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2023年省知识产权专项资金下放东莞市审批权限知识产权</w:t>
      </w: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促进类项目库项目资金拨付名单</w:t>
      </w:r>
    </w:p>
    <w:tbl>
      <w:tblPr>
        <w:tblStyle w:val="7"/>
        <w:tblW w:w="10230"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3225"/>
        <w:gridCol w:w="3791"/>
        <w:gridCol w:w="1260"/>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0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序号</w:t>
            </w:r>
          </w:p>
        </w:tc>
        <w:tc>
          <w:tcPr>
            <w:tcW w:w="32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项目名称</w:t>
            </w:r>
          </w:p>
        </w:tc>
        <w:tc>
          <w:tcPr>
            <w:tcW w:w="379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立项单位</w:t>
            </w:r>
          </w:p>
        </w:tc>
        <w:tc>
          <w:tcPr>
            <w:tcW w:w="126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所属辖区</w:t>
            </w:r>
          </w:p>
        </w:tc>
        <w:tc>
          <w:tcPr>
            <w:tcW w:w="105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kern w:val="0"/>
                <w:sz w:val="21"/>
                <w:szCs w:val="21"/>
                <w:u w:val="none"/>
                <w:lang w:val="en-US" w:eastAsia="zh-CN"/>
              </w:rPr>
            </w:pPr>
            <w:r>
              <w:rPr>
                <w:rFonts w:hint="default" w:ascii="Times New Roman" w:hAnsi="Times New Roman" w:eastAsia="仿宋_GB2312" w:cs="Times New Roman"/>
                <w:b/>
                <w:bCs/>
                <w:i w:val="0"/>
                <w:iCs w:val="0"/>
                <w:color w:val="000000"/>
                <w:kern w:val="0"/>
                <w:sz w:val="21"/>
                <w:szCs w:val="21"/>
                <w:u w:val="none"/>
                <w:lang w:val="en-US" w:eastAsia="zh-CN"/>
              </w:rPr>
              <w:t>金额</w:t>
            </w:r>
          </w:p>
          <w:p>
            <w:pPr>
              <w:widowControl/>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w:t>
            </w:r>
          </w:p>
        </w:tc>
        <w:tc>
          <w:tcPr>
            <w:tcW w:w="3225" w:type="dxa"/>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高价值专利培育布局中心建设项目</w:t>
            </w: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熵基科技股份有限公司</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塘厦</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广东大普通信技术股份有限公司</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东莞维科电池有限公司</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横沥</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4</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广东永强奥林宝国际消防汽车有限公司</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寮步</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5</w:t>
            </w:r>
          </w:p>
        </w:tc>
        <w:tc>
          <w:tcPr>
            <w:tcW w:w="322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专利导航服务基地建设项目</w:t>
            </w: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东莞理工学院</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6</w:t>
            </w:r>
          </w:p>
        </w:tc>
        <w:tc>
          <w:tcPr>
            <w:tcW w:w="3225" w:type="dxa"/>
            <w:vMerge w:val="restart"/>
            <w:tcBorders>
              <w:top w:val="nil"/>
              <w:left w:val="single" w:color="000000" w:sz="4" w:space="0"/>
              <w:right w:val="nil"/>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专利转化需求对接工程项目</w:t>
            </w:r>
          </w:p>
        </w:tc>
        <w:tc>
          <w:tcPr>
            <w:tcW w:w="3791" w:type="dxa"/>
            <w:tcBorders>
              <w:top w:val="nil"/>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广东省华中粤创知识产权运营管理有限公司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rPr>
              <w:t>7</w:t>
            </w:r>
          </w:p>
        </w:tc>
        <w:tc>
          <w:tcPr>
            <w:tcW w:w="3225" w:type="dxa"/>
            <w:vMerge w:val="continue"/>
            <w:tcBorders>
              <w:left w:val="single" w:color="000000" w:sz="4" w:space="0"/>
              <w:bottom w:val="single" w:color="auto" w:sz="4" w:space="0"/>
              <w:right w:val="nil"/>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p>
        </w:tc>
        <w:tc>
          <w:tcPr>
            <w:tcW w:w="3791" w:type="dxa"/>
            <w:tcBorders>
              <w:top w:val="nil"/>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color w:val="000000"/>
                <w:kern w:val="0"/>
                <w:sz w:val="21"/>
                <w:szCs w:val="21"/>
                <w:u w:val="none"/>
                <w:lang w:val="en-US" w:eastAsia="zh-CN" w:bidi="ar-SA"/>
              </w:rPr>
              <w:t>东莞高航知识产权服务有限公司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color w:val="000000"/>
                <w:kern w:val="0"/>
                <w:sz w:val="21"/>
                <w:szCs w:val="21"/>
                <w:u w:val="none"/>
                <w:lang w:val="en-US" w:eastAsia="zh-CN" w:bidi="ar-SA"/>
              </w:rPr>
              <w:t>8</w:t>
            </w:r>
          </w:p>
        </w:tc>
        <w:tc>
          <w:tcPr>
            <w:tcW w:w="3225" w:type="dxa"/>
            <w:tcBorders>
              <w:left w:val="single" w:color="000000" w:sz="4" w:space="0"/>
              <w:bottom w:val="single" w:color="auto" w:sz="4" w:space="0"/>
              <w:right w:val="nil"/>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知识产权军民融合项目</w:t>
            </w:r>
          </w:p>
        </w:tc>
        <w:tc>
          <w:tcPr>
            <w:tcW w:w="3791" w:type="dxa"/>
            <w:tcBorders>
              <w:top w:val="nil"/>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SA"/>
              </w:rPr>
              <w:t>东莞理工学院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9</w:t>
            </w:r>
          </w:p>
        </w:tc>
        <w:tc>
          <w:tcPr>
            <w:tcW w:w="3225" w:type="dxa"/>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知识产权金融创新促进计划项目</w:t>
            </w: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东莞市松山湖新一代通信产业研究院</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sz w:val="21"/>
                <w:szCs w:val="21"/>
                <w:u w:val="none"/>
                <w:lang w:val="en-US" w:eastAsia="zh-CN"/>
              </w:rPr>
              <w:t>10</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东莞博士技术转移研究院有限公司</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11</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东莞市莞信知识产权代理有限公司</w:t>
            </w:r>
          </w:p>
        </w:tc>
        <w:tc>
          <w:tcPr>
            <w:tcW w:w="126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南城</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12</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东莞市华南专利商标事务所有限公司</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南城</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13</w:t>
            </w:r>
          </w:p>
        </w:tc>
        <w:tc>
          <w:tcPr>
            <w:tcW w:w="3225" w:type="dxa"/>
            <w:vMerge w:val="continue"/>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东莞市知识产权保护协会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9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14</w:t>
            </w:r>
          </w:p>
        </w:tc>
        <w:tc>
          <w:tcPr>
            <w:tcW w:w="3225" w:type="dxa"/>
            <w:vMerge w:val="continue"/>
            <w:tcBorders>
              <w:top w:val="single" w:color="000000" w:sz="4" w:space="0"/>
              <w:left w:val="single" w:color="000000" w:sz="4" w:space="0"/>
              <w:bottom w:val="single" w:color="auto" w:sz="4" w:space="0"/>
              <w:right w:val="nil"/>
            </w:tcBorders>
            <w:vAlign w:val="center"/>
          </w:tcPr>
          <w:p>
            <w:pPr>
              <w:jc w:val="center"/>
              <w:rPr>
                <w:rFonts w:hint="default" w:ascii="Times New Roman" w:hAnsi="Times New Roman" w:eastAsia="仿宋_GB2312" w:cs="Times New Roman"/>
                <w:i w:val="0"/>
                <w:iCs w:val="0"/>
                <w:color w:val="000000"/>
                <w:sz w:val="21"/>
                <w:szCs w:val="21"/>
                <w:u w:val="none"/>
              </w:rPr>
            </w:pPr>
          </w:p>
        </w:tc>
        <w:tc>
          <w:tcPr>
            <w:tcW w:w="3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广东莞信科技创新有限公司</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万江</w:t>
            </w:r>
          </w:p>
        </w:tc>
        <w:tc>
          <w:tcPr>
            <w:tcW w:w="105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15</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商标品牌指导站建设项目</w:t>
            </w:r>
          </w:p>
        </w:tc>
        <w:tc>
          <w:tcPr>
            <w:tcW w:w="3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东莞市知识产权保护协会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松山湖</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rPr>
              <w:t>16</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SA"/>
              </w:rPr>
              <w:t>地理标志运用促进项目</w:t>
            </w:r>
          </w:p>
        </w:tc>
        <w:tc>
          <w:tcPr>
            <w:tcW w:w="3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SA"/>
              </w:rPr>
              <w:t>广东商标协会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SA"/>
              </w:rPr>
              <w:t>市外</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17</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中小学知识产权教育推广普及项目</w:t>
            </w:r>
          </w:p>
        </w:tc>
        <w:tc>
          <w:tcPr>
            <w:tcW w:w="3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东莞市华南专利商标事务所有限公司</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南城</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trPr>
        <w:tc>
          <w:tcPr>
            <w:tcW w:w="9176"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合计</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i w:val="0"/>
                <w:color w:val="000000"/>
                <w:kern w:val="0"/>
                <w:sz w:val="21"/>
                <w:szCs w:val="21"/>
                <w:u w:val="none"/>
                <w:lang w:val="en-US" w:eastAsia="zh-CN" w:bidi="ar-SA"/>
              </w:rPr>
            </w:pPr>
            <w:r>
              <w:rPr>
                <w:rFonts w:hint="eastAsia" w:ascii="Times New Roman" w:hAnsi="Times New Roman" w:eastAsia="仿宋_GB2312" w:cs="Times New Roman"/>
                <w:i w:val="0"/>
                <w:color w:val="000000"/>
                <w:kern w:val="0"/>
                <w:sz w:val="21"/>
                <w:szCs w:val="21"/>
                <w:u w:val="none"/>
                <w:lang w:val="en-US" w:eastAsia="zh-CN" w:bidi="ar-SA"/>
              </w:rPr>
              <w:t>445</w:t>
            </w:r>
          </w:p>
        </w:tc>
      </w:tr>
    </w:tbl>
    <w:p>
      <w:pPr>
        <w:rPr>
          <w:rFonts w:hint="default" w:ascii="仿宋_GB2312" w:hAnsi="仿宋_GB2312" w:eastAsia="仿宋_GB2312" w:cs="仿宋_GB2312"/>
          <w:sz w:val="32"/>
          <w:szCs w:val="32"/>
          <w:lang w:val="en-US" w:eastAsia="zh-CN"/>
        </w:rPr>
      </w:pPr>
    </w:p>
    <w:sectPr>
      <w:pgSz w:w="11906" w:h="16838"/>
      <w:pgMar w:top="1134" w:right="1134" w:bottom="1134" w:left="1134"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2153CDF"/>
    <w:rsid w:val="00CE333F"/>
    <w:rsid w:val="01A5359D"/>
    <w:rsid w:val="02153CDF"/>
    <w:rsid w:val="04324635"/>
    <w:rsid w:val="045C1438"/>
    <w:rsid w:val="07167D1E"/>
    <w:rsid w:val="0C58035F"/>
    <w:rsid w:val="169F75FE"/>
    <w:rsid w:val="1C336072"/>
    <w:rsid w:val="1D667362"/>
    <w:rsid w:val="217474F5"/>
    <w:rsid w:val="22BA66B9"/>
    <w:rsid w:val="289336BE"/>
    <w:rsid w:val="32296A86"/>
    <w:rsid w:val="35AF4062"/>
    <w:rsid w:val="3AF229EB"/>
    <w:rsid w:val="45FC49E6"/>
    <w:rsid w:val="460D746E"/>
    <w:rsid w:val="48755B69"/>
    <w:rsid w:val="4D6F4AB1"/>
    <w:rsid w:val="4FD631B2"/>
    <w:rsid w:val="51F40C12"/>
    <w:rsid w:val="553C28B8"/>
    <w:rsid w:val="57C33B8B"/>
    <w:rsid w:val="58AE26DF"/>
    <w:rsid w:val="5A264782"/>
    <w:rsid w:val="5B983232"/>
    <w:rsid w:val="6F5F7990"/>
    <w:rsid w:val="7694608F"/>
    <w:rsid w:val="7ABC2B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rPr>
  </w:style>
  <w:style w:type="character" w:styleId="5">
    <w:name w:val="FollowedHyperlink"/>
    <w:basedOn w:val="4"/>
    <w:uiPriority w:val="0"/>
    <w:rPr>
      <w:color w:val="003399"/>
      <w:u w:val="none"/>
    </w:rPr>
  </w:style>
  <w:style w:type="character" w:styleId="6">
    <w:name w:val="Hyperlink"/>
    <w:basedOn w:val="4"/>
    <w:uiPriority w:val="0"/>
    <w:rPr>
      <w:color w:val="003399"/>
      <w:u w:val="none"/>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539</Words>
  <Characters>579</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2022-04-15T06:26:00Z</dcterms:created>
  <dc:creator>Lily</dc:creator>
  <cp:lastModifiedBy>吴城</cp:lastModifiedBy>
  <dcterms:modified xsi:type="dcterms:W3CDTF">2023-02-17T03:09:18Z</dcterms:modified>
  <dc:title>关于2023年省知识产权专项资金下放东莞市审批权限知识产权促进类项目库项目拟立项的公示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630B0FE3BCCB45DA808C6799241CF91A</vt:lpwstr>
  </property>
</Properties>
</file>