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600" w:lineRule="exact"/>
        <w:ind w:firstLine="964" w:firstLineChars="200"/>
        <w:rPr>
          <w:rFonts w:ascii="仿宋_GB2312" w:eastAsia="仿宋_GB2312"/>
          <w:b/>
          <w:bCs/>
          <w:sz w:val="48"/>
          <w:szCs w:val="48"/>
          <w:highlight w:val="none"/>
        </w:rPr>
      </w:pPr>
    </w:p>
    <w:p>
      <w:pPr>
        <w:adjustRightInd w:val="0"/>
        <w:snapToGrid w:val="0"/>
        <w:spacing w:line="600" w:lineRule="exact"/>
        <w:ind w:firstLine="964" w:firstLineChars="200"/>
        <w:rPr>
          <w:rFonts w:ascii="仿宋_GB2312" w:eastAsia="仿宋_GB2312"/>
          <w:b/>
          <w:bCs/>
          <w:sz w:val="48"/>
          <w:szCs w:val="48"/>
          <w:highlight w:val="none"/>
        </w:rPr>
      </w:pPr>
    </w:p>
    <w:p>
      <w:pPr>
        <w:adjustRightInd w:val="0"/>
        <w:snapToGrid w:val="0"/>
        <w:spacing w:line="600" w:lineRule="exact"/>
        <w:ind w:firstLine="964" w:firstLineChars="200"/>
        <w:rPr>
          <w:rFonts w:ascii="仿宋_GB2312" w:eastAsia="仿宋_GB2312"/>
          <w:b/>
          <w:bCs/>
          <w:sz w:val="48"/>
          <w:szCs w:val="48"/>
          <w:highlight w:val="none"/>
        </w:rPr>
      </w:pPr>
    </w:p>
    <w:p>
      <w:pPr>
        <w:adjustRightInd w:val="0"/>
        <w:snapToGrid w:val="0"/>
        <w:spacing w:line="600" w:lineRule="exact"/>
        <w:jc w:val="center"/>
        <w:rPr>
          <w:rFonts w:ascii="仿宋_GB2312" w:eastAsia="仿宋_GB2312"/>
          <w:b/>
          <w:bCs/>
          <w:sz w:val="48"/>
          <w:szCs w:val="48"/>
          <w:highlight w:val="none"/>
          <w:lang w:eastAsia="zh-CN"/>
        </w:rPr>
      </w:pPr>
      <w:r>
        <w:rPr>
          <w:rFonts w:hint="eastAsia" w:ascii="仿宋_GB2312" w:eastAsia="仿宋_GB2312" w:cs="方正小标宋简体"/>
          <w:b/>
          <w:bCs/>
          <w:sz w:val="48"/>
          <w:szCs w:val="48"/>
          <w:highlight w:val="none"/>
          <w:lang w:eastAsia="zh-CN"/>
        </w:rPr>
        <w:t>采购项目用户需求书</w:t>
      </w:r>
    </w:p>
    <w:p>
      <w:pPr>
        <w:adjustRightInd w:val="0"/>
        <w:snapToGrid w:val="0"/>
        <w:spacing w:line="600" w:lineRule="exact"/>
        <w:ind w:firstLine="480" w:firstLineChars="200"/>
        <w:rPr>
          <w:rFonts w:ascii="仿宋_GB2312" w:eastAsia="仿宋_GB2312"/>
          <w:highlight w:val="none"/>
          <w:lang w:eastAsia="zh-CN"/>
        </w:rPr>
      </w:pPr>
    </w:p>
    <w:p>
      <w:pPr>
        <w:adjustRightInd w:val="0"/>
        <w:snapToGrid w:val="0"/>
        <w:spacing w:line="600" w:lineRule="exact"/>
        <w:ind w:firstLine="480" w:firstLineChars="200"/>
        <w:rPr>
          <w:rFonts w:ascii="仿宋_GB2312" w:eastAsia="仿宋_GB2312"/>
          <w:highlight w:val="none"/>
          <w:lang w:eastAsia="zh-CN"/>
        </w:rPr>
      </w:pPr>
    </w:p>
    <w:p>
      <w:pPr>
        <w:adjustRightInd w:val="0"/>
        <w:snapToGrid w:val="0"/>
        <w:spacing w:line="600" w:lineRule="exact"/>
        <w:ind w:firstLine="480" w:firstLineChars="200"/>
        <w:rPr>
          <w:rFonts w:ascii="仿宋_GB2312" w:eastAsia="仿宋_GB2312"/>
          <w:highlight w:val="none"/>
          <w:lang w:eastAsia="zh-CN"/>
        </w:rPr>
      </w:pPr>
    </w:p>
    <w:p>
      <w:pPr>
        <w:adjustRightInd w:val="0"/>
        <w:snapToGrid w:val="0"/>
        <w:spacing w:line="600" w:lineRule="exact"/>
        <w:ind w:firstLine="480" w:firstLineChars="200"/>
        <w:rPr>
          <w:rFonts w:ascii="仿宋_GB2312" w:eastAsia="仿宋_GB2312"/>
          <w:highlight w:val="none"/>
          <w:lang w:eastAsia="zh-CN"/>
        </w:rPr>
      </w:pPr>
    </w:p>
    <w:p>
      <w:pPr>
        <w:adjustRightInd w:val="0"/>
        <w:snapToGrid w:val="0"/>
        <w:spacing w:line="600" w:lineRule="exact"/>
        <w:ind w:firstLine="480" w:firstLineChars="200"/>
        <w:rPr>
          <w:rFonts w:ascii="仿宋_GB2312" w:eastAsia="仿宋_GB2312"/>
          <w:highlight w:val="none"/>
          <w:lang w:eastAsia="zh-CN"/>
        </w:rPr>
      </w:pPr>
    </w:p>
    <w:p>
      <w:pPr>
        <w:adjustRightInd w:val="0"/>
        <w:snapToGrid w:val="0"/>
        <w:spacing w:line="600" w:lineRule="exact"/>
        <w:ind w:firstLine="480" w:firstLineChars="200"/>
        <w:rPr>
          <w:rFonts w:eastAsia="仿宋_GB2312"/>
          <w:highlight w:val="none"/>
          <w:lang w:eastAsia="zh-CN"/>
        </w:rPr>
      </w:pPr>
    </w:p>
    <w:p>
      <w:pPr>
        <w:adjustRightInd w:val="0"/>
        <w:snapToGrid w:val="0"/>
        <w:spacing w:line="600" w:lineRule="exact"/>
        <w:jc w:val="center"/>
        <w:rPr>
          <w:rFonts w:eastAsia="仿宋_GB2312"/>
          <w:sz w:val="32"/>
          <w:szCs w:val="32"/>
          <w:highlight w:val="none"/>
          <w:lang w:eastAsia="zh-CN"/>
        </w:rPr>
      </w:pPr>
      <w:r>
        <w:rPr>
          <w:rFonts w:eastAsia="仿宋_GB2312"/>
          <w:sz w:val="32"/>
          <w:szCs w:val="32"/>
          <w:highlight w:val="none"/>
          <w:lang w:eastAsia="zh-CN"/>
        </w:rPr>
        <w:t>项目名称：</w:t>
      </w:r>
      <w:r>
        <w:rPr>
          <w:rFonts w:ascii="Times New Roman" w:hAnsi="Times New Roman" w:eastAsia="仿宋_GB2312"/>
          <w:sz w:val="32"/>
          <w:szCs w:val="32"/>
        </w:rPr>
        <w:t>东莞市市场监督管理局</w:t>
      </w:r>
      <w:r>
        <w:rPr>
          <w:rFonts w:hint="eastAsia" w:eastAsia="仿宋_GB2312"/>
          <w:sz w:val="32"/>
          <w:szCs w:val="32"/>
          <w:lang w:val="en-US" w:eastAsia="zh-CN"/>
        </w:rPr>
        <w:t>2023年</w:t>
      </w:r>
      <w:r>
        <w:rPr>
          <w:rFonts w:hint="eastAsia" w:ascii="Times New Roman" w:hAnsi="Times New Roman" w:eastAsia="仿宋_GB2312"/>
          <w:sz w:val="32"/>
          <w:szCs w:val="32"/>
          <w:lang w:eastAsia="zh-CN"/>
        </w:rPr>
        <w:t>商标统计分析与预警保护软件服务</w:t>
      </w:r>
      <w:r>
        <w:rPr>
          <w:rFonts w:ascii="Times New Roman" w:hAnsi="Times New Roman" w:eastAsia="仿宋_GB2312"/>
          <w:sz w:val="32"/>
          <w:szCs w:val="32"/>
        </w:rPr>
        <w:t>项目</w:t>
      </w:r>
    </w:p>
    <w:p>
      <w:pPr>
        <w:adjustRightInd w:val="0"/>
        <w:snapToGrid w:val="0"/>
        <w:spacing w:line="600" w:lineRule="exact"/>
        <w:ind w:firstLine="640" w:firstLineChars="200"/>
        <w:rPr>
          <w:rFonts w:eastAsia="仿宋_GB2312"/>
          <w:sz w:val="32"/>
          <w:szCs w:val="32"/>
          <w:highlight w:val="none"/>
          <w:lang w:eastAsia="zh-CN"/>
        </w:rPr>
      </w:pPr>
    </w:p>
    <w:p>
      <w:pPr>
        <w:adjustRightInd w:val="0"/>
        <w:snapToGrid w:val="0"/>
        <w:spacing w:line="600" w:lineRule="exact"/>
        <w:ind w:firstLine="640" w:firstLineChars="200"/>
        <w:rPr>
          <w:rFonts w:eastAsia="仿宋_GB2312"/>
          <w:sz w:val="32"/>
          <w:szCs w:val="32"/>
          <w:highlight w:val="none"/>
          <w:lang w:eastAsia="zh-CN"/>
        </w:rPr>
      </w:pPr>
    </w:p>
    <w:p>
      <w:pPr>
        <w:adjustRightInd w:val="0"/>
        <w:snapToGrid w:val="0"/>
        <w:spacing w:line="600" w:lineRule="exact"/>
        <w:ind w:firstLine="640" w:firstLineChars="200"/>
        <w:rPr>
          <w:rFonts w:eastAsia="仿宋_GB2312"/>
          <w:sz w:val="32"/>
          <w:szCs w:val="32"/>
          <w:highlight w:val="none"/>
          <w:lang w:eastAsia="zh-CN"/>
        </w:rPr>
      </w:pPr>
    </w:p>
    <w:p>
      <w:pPr>
        <w:adjustRightInd w:val="0"/>
        <w:snapToGrid w:val="0"/>
        <w:spacing w:line="600" w:lineRule="exact"/>
        <w:ind w:firstLine="640" w:firstLineChars="200"/>
        <w:rPr>
          <w:rFonts w:eastAsia="仿宋_GB2312"/>
          <w:sz w:val="32"/>
          <w:szCs w:val="32"/>
          <w:highlight w:val="none"/>
          <w:lang w:eastAsia="zh-CN"/>
        </w:rPr>
      </w:pPr>
    </w:p>
    <w:p>
      <w:pPr>
        <w:adjustRightInd w:val="0"/>
        <w:snapToGrid w:val="0"/>
        <w:spacing w:line="600" w:lineRule="exact"/>
        <w:ind w:firstLine="640" w:firstLineChars="200"/>
        <w:rPr>
          <w:rFonts w:eastAsia="仿宋_GB2312"/>
          <w:sz w:val="32"/>
          <w:szCs w:val="32"/>
          <w:highlight w:val="none"/>
          <w:lang w:eastAsia="zh-CN"/>
        </w:rPr>
      </w:pPr>
    </w:p>
    <w:p>
      <w:pPr>
        <w:adjustRightInd w:val="0"/>
        <w:snapToGrid w:val="0"/>
        <w:spacing w:line="600" w:lineRule="exact"/>
        <w:jc w:val="center"/>
        <w:rPr>
          <w:rFonts w:eastAsia="仿宋_GB2312"/>
          <w:sz w:val="32"/>
          <w:szCs w:val="32"/>
          <w:highlight w:val="none"/>
          <w:lang w:eastAsia="zh-CN"/>
        </w:rPr>
      </w:pPr>
      <w:r>
        <w:rPr>
          <w:rFonts w:eastAsia="仿宋_GB2312"/>
          <w:sz w:val="32"/>
          <w:szCs w:val="32"/>
          <w:highlight w:val="none"/>
          <w:lang w:eastAsia="zh-CN"/>
        </w:rPr>
        <w:t>东莞市市场监督管理局</w:t>
      </w:r>
    </w:p>
    <w:p>
      <w:pPr>
        <w:adjustRightInd w:val="0"/>
        <w:snapToGrid w:val="0"/>
        <w:spacing w:line="600" w:lineRule="exact"/>
        <w:jc w:val="center"/>
        <w:rPr>
          <w:rFonts w:eastAsia="仿宋_GB2312"/>
          <w:sz w:val="32"/>
          <w:szCs w:val="32"/>
          <w:highlight w:val="none"/>
          <w:lang w:eastAsia="zh-CN"/>
        </w:rPr>
      </w:pPr>
      <w:r>
        <w:rPr>
          <w:rFonts w:eastAsia="仿宋_GB2312"/>
          <w:sz w:val="32"/>
          <w:szCs w:val="32"/>
          <w:highlight w:val="none"/>
          <w:lang w:eastAsia="zh-CN"/>
        </w:rPr>
        <w:t>202</w:t>
      </w:r>
      <w:r>
        <w:rPr>
          <w:rFonts w:hint="eastAsia" w:eastAsia="仿宋_GB2312"/>
          <w:sz w:val="32"/>
          <w:szCs w:val="32"/>
          <w:highlight w:val="none"/>
          <w:lang w:val="en-US" w:eastAsia="zh-CN"/>
        </w:rPr>
        <w:t>3</w:t>
      </w:r>
      <w:r>
        <w:rPr>
          <w:rFonts w:eastAsia="仿宋_GB2312"/>
          <w:sz w:val="32"/>
          <w:szCs w:val="32"/>
          <w:highlight w:val="none"/>
          <w:lang w:eastAsia="zh-CN"/>
        </w:rPr>
        <w:t>年</w:t>
      </w:r>
      <w:r>
        <w:rPr>
          <w:rFonts w:hint="eastAsia" w:eastAsia="仿宋_GB2312"/>
          <w:sz w:val="32"/>
          <w:szCs w:val="32"/>
          <w:highlight w:val="none"/>
          <w:lang w:val="en-US" w:eastAsia="zh-CN"/>
        </w:rPr>
        <w:t>4</w:t>
      </w:r>
      <w:r>
        <w:rPr>
          <w:rFonts w:eastAsia="仿宋_GB2312"/>
          <w:sz w:val="32"/>
          <w:szCs w:val="32"/>
          <w:highlight w:val="none"/>
          <w:lang w:eastAsia="zh-CN"/>
        </w:rPr>
        <w:t>月</w:t>
      </w:r>
    </w:p>
    <w:p>
      <w:pPr>
        <w:adjustRightInd w:val="0"/>
        <w:snapToGrid w:val="0"/>
        <w:spacing w:line="600" w:lineRule="exact"/>
        <w:ind w:firstLine="640" w:firstLineChars="200"/>
        <w:rPr>
          <w:rFonts w:eastAsia="仿宋_GB2312"/>
          <w:sz w:val="32"/>
          <w:szCs w:val="32"/>
          <w:highlight w:val="none"/>
          <w:lang w:eastAsia="zh-CN"/>
        </w:rPr>
      </w:pPr>
    </w:p>
    <w:p>
      <w:pPr>
        <w:adjustRightInd w:val="0"/>
        <w:snapToGrid w:val="0"/>
        <w:spacing w:line="600" w:lineRule="exact"/>
        <w:ind w:firstLine="640" w:firstLineChars="200"/>
        <w:rPr>
          <w:rFonts w:ascii="仿宋_GB2312" w:eastAsia="仿宋_GB2312"/>
          <w:sz w:val="32"/>
          <w:szCs w:val="32"/>
          <w:highlight w:val="none"/>
          <w:lang w:eastAsia="zh-CN"/>
        </w:rPr>
      </w:pPr>
    </w:p>
    <w:p>
      <w:pPr>
        <w:adjustRightInd w:val="0"/>
        <w:snapToGrid w:val="0"/>
        <w:spacing w:line="600" w:lineRule="exact"/>
        <w:ind w:firstLine="640" w:firstLineChars="200"/>
        <w:rPr>
          <w:rFonts w:ascii="仿宋_GB2312" w:eastAsia="仿宋_GB2312"/>
          <w:sz w:val="32"/>
          <w:szCs w:val="32"/>
          <w:highlight w:val="none"/>
          <w:lang w:eastAsia="zh-CN"/>
        </w:rPr>
      </w:pPr>
    </w:p>
    <w:p>
      <w:pPr>
        <w:rPr>
          <w:rFonts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br w:type="page"/>
      </w:r>
    </w:p>
    <w:p>
      <w:pPr>
        <w:spacing w:beforeLines="50" w:afterLines="100" w:line="580" w:lineRule="exact"/>
        <w:jc w:val="center"/>
        <w:rPr>
          <w:rFonts w:ascii="方正小标宋简体" w:hAnsi="方正小标宋简体" w:eastAsia="方正小标宋简体" w:cs="方正小标宋简体"/>
          <w:sz w:val="44"/>
          <w:szCs w:val="44"/>
          <w:highlight w:val="none"/>
          <w:lang w:eastAsia="zh-CN"/>
        </w:rPr>
      </w:pPr>
    </w:p>
    <w:p>
      <w:pPr>
        <w:spacing w:beforeLines="50" w:afterLines="100" w:line="580" w:lineRule="exact"/>
        <w:jc w:val="center"/>
        <w:rPr>
          <w:rFonts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用 户 需 求 书</w:t>
      </w:r>
    </w:p>
    <w:p>
      <w:pPr>
        <w:spacing w:beforeLines="50" w:afterLines="50" w:line="580" w:lineRule="exact"/>
        <w:ind w:firstLine="640" w:firstLineChars="200"/>
        <w:rPr>
          <w:rFonts w:eastAsia="仿宋_GB2312"/>
          <w:b/>
          <w:bCs/>
          <w:sz w:val="32"/>
          <w:szCs w:val="32"/>
          <w:highlight w:val="none"/>
          <w:lang w:eastAsia="zh-CN"/>
        </w:rPr>
      </w:pPr>
      <w:r>
        <w:rPr>
          <w:rFonts w:eastAsia="黑体"/>
          <w:sz w:val="32"/>
          <w:szCs w:val="32"/>
          <w:highlight w:val="none"/>
          <w:lang w:eastAsia="zh-CN"/>
        </w:rPr>
        <w:t>一、项目内容</w:t>
      </w:r>
    </w:p>
    <w:p>
      <w:pPr>
        <w:spacing w:beforeLines="50" w:afterLines="50" w:line="580" w:lineRule="exact"/>
        <w:ind w:firstLine="640" w:firstLineChars="200"/>
        <w:rPr>
          <w:rFonts w:hint="eastAsia" w:eastAsia="仿宋_GB2312" w:cs="Times New Roman"/>
          <w:bCs/>
          <w:sz w:val="32"/>
          <w:szCs w:val="32"/>
          <w:lang w:val="en-US" w:eastAsia="zh-CN"/>
        </w:rPr>
      </w:pPr>
      <w:r>
        <w:rPr>
          <w:rFonts w:ascii="Times New Roman" w:hAnsi="Times New Roman" w:eastAsia="仿宋_GB2312" w:cs="Times New Roman"/>
          <w:bCs/>
          <w:sz w:val="32"/>
          <w:szCs w:val="32"/>
          <w:lang w:eastAsia="zh-CN"/>
        </w:rPr>
        <w:t>委托</w:t>
      </w:r>
      <w:r>
        <w:rPr>
          <w:rFonts w:hint="eastAsia" w:eastAsia="仿宋_GB2312" w:cs="Times New Roman"/>
          <w:bCs/>
          <w:sz w:val="32"/>
          <w:szCs w:val="32"/>
          <w:lang w:eastAsia="zh-CN"/>
        </w:rPr>
        <w:t>第三方专业机构</w:t>
      </w:r>
      <w:r>
        <w:rPr>
          <w:rFonts w:hint="eastAsia" w:ascii="Times New Roman" w:hAnsi="Times New Roman" w:eastAsia="仿宋_GB2312" w:cs="Times New Roman"/>
          <w:bCs/>
          <w:sz w:val="32"/>
          <w:szCs w:val="32"/>
          <w:lang w:val="en-US" w:eastAsia="zh-CN"/>
        </w:rPr>
        <w:t>承担《东莞地区商标统计分析与预警保护软件数据更新及软件维护》服务项目</w:t>
      </w:r>
      <w:r>
        <w:rPr>
          <w:rFonts w:hint="eastAsia" w:eastAsia="仿宋_GB2312" w:cs="Times New Roman"/>
          <w:bCs/>
          <w:sz w:val="32"/>
          <w:szCs w:val="32"/>
          <w:lang w:val="en-US" w:eastAsia="zh-CN"/>
        </w:rPr>
        <w:t>。</w:t>
      </w:r>
    </w:p>
    <w:p>
      <w:pPr>
        <w:spacing w:beforeLines="50" w:afterLines="50" w:line="580" w:lineRule="exact"/>
        <w:ind w:firstLine="640" w:firstLineChars="200"/>
        <w:rPr>
          <w:rFonts w:eastAsia="黑体"/>
          <w:sz w:val="32"/>
          <w:szCs w:val="32"/>
          <w:highlight w:val="none"/>
          <w:lang w:eastAsia="zh-CN"/>
        </w:rPr>
      </w:pPr>
      <w:r>
        <w:rPr>
          <w:rFonts w:eastAsia="黑体"/>
          <w:sz w:val="32"/>
          <w:szCs w:val="32"/>
          <w:highlight w:val="none"/>
          <w:lang w:eastAsia="zh-CN"/>
        </w:rPr>
        <w:t>二、项目经费说明</w:t>
      </w:r>
    </w:p>
    <w:p>
      <w:pPr>
        <w:spacing w:beforeLines="50" w:afterLines="50" w:line="580" w:lineRule="exact"/>
        <w:ind w:firstLine="640" w:firstLineChars="200"/>
        <w:rPr>
          <w:rFonts w:eastAsia="仿宋_GB2312"/>
          <w:sz w:val="32"/>
          <w:szCs w:val="32"/>
          <w:highlight w:val="none"/>
          <w:lang w:eastAsia="zh-CN"/>
        </w:rPr>
      </w:pPr>
      <w:r>
        <w:rPr>
          <w:rFonts w:eastAsia="仿宋_GB2312"/>
          <w:sz w:val="32"/>
          <w:szCs w:val="32"/>
          <w:highlight w:val="none"/>
          <w:lang w:eastAsia="zh-CN"/>
        </w:rPr>
        <w:t>本次预算为</w:t>
      </w:r>
      <w:r>
        <w:rPr>
          <w:rFonts w:hint="eastAsia" w:eastAsia="仿宋_GB2312"/>
          <w:sz w:val="32"/>
          <w:szCs w:val="32"/>
          <w:highlight w:val="none"/>
          <w:lang w:val="en-US" w:eastAsia="zh-CN"/>
        </w:rPr>
        <w:t>6.4</w:t>
      </w:r>
      <w:r>
        <w:rPr>
          <w:rFonts w:eastAsia="仿宋_GB2312"/>
          <w:sz w:val="32"/>
          <w:szCs w:val="32"/>
          <w:highlight w:val="none"/>
          <w:lang w:eastAsia="zh-CN"/>
        </w:rPr>
        <w:t>万元。供应商报价不得大于</w:t>
      </w:r>
      <w:r>
        <w:rPr>
          <w:rFonts w:hint="eastAsia" w:eastAsia="仿宋_GB2312"/>
          <w:sz w:val="32"/>
          <w:szCs w:val="32"/>
          <w:highlight w:val="none"/>
          <w:lang w:val="en-US" w:eastAsia="zh-CN"/>
        </w:rPr>
        <w:t>6.4</w:t>
      </w:r>
      <w:r>
        <w:rPr>
          <w:rFonts w:eastAsia="仿宋_GB2312"/>
          <w:sz w:val="32"/>
          <w:szCs w:val="32"/>
          <w:highlight w:val="none"/>
          <w:lang w:eastAsia="zh-CN"/>
        </w:rPr>
        <w:t>万元。</w:t>
      </w:r>
    </w:p>
    <w:p>
      <w:pPr>
        <w:spacing w:beforeLines="50" w:afterLines="50" w:line="580" w:lineRule="exact"/>
        <w:ind w:firstLine="640" w:firstLineChars="200"/>
        <w:rPr>
          <w:rFonts w:eastAsia="黑体"/>
          <w:sz w:val="32"/>
          <w:szCs w:val="32"/>
          <w:highlight w:val="none"/>
          <w:lang w:eastAsia="zh-CN"/>
        </w:rPr>
      </w:pPr>
      <w:r>
        <w:rPr>
          <w:rFonts w:eastAsia="黑体"/>
          <w:sz w:val="32"/>
          <w:szCs w:val="32"/>
          <w:highlight w:val="none"/>
          <w:lang w:eastAsia="zh-CN"/>
        </w:rPr>
        <w:t>三、项目说明</w:t>
      </w:r>
    </w:p>
    <w:p>
      <w:pPr>
        <w:spacing w:line="580" w:lineRule="exact"/>
        <w:ind w:firstLine="640" w:firstLineChars="200"/>
        <w:jc w:val="both"/>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为继续为东莞市市场主体提供商标预警保护服务，推动我市商标预警保护工作开展，需完成以下工作：</w:t>
      </w:r>
    </w:p>
    <w:p>
      <w:pPr>
        <w:spacing w:line="580" w:lineRule="exact"/>
        <w:ind w:firstLine="640" w:firstLineChars="200"/>
        <w:jc w:val="both"/>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1、对已建成的《</w:t>
      </w:r>
      <w:r>
        <w:rPr>
          <w:rFonts w:hint="eastAsia" w:eastAsia="仿宋_GB2312"/>
          <w:sz w:val="32"/>
          <w:szCs w:val="32"/>
          <w:highlight w:val="none"/>
          <w:lang w:eastAsia="zh-CN"/>
        </w:rPr>
        <w:t>东莞地区商标统计分析与预警保护软件》配套的“</w:t>
      </w:r>
      <w:r>
        <w:rPr>
          <w:rFonts w:hint="eastAsia" w:ascii="仿宋_GB2312" w:hAnsi="仿宋_GB2312" w:eastAsia="仿宋_GB2312" w:cs="仿宋_GB2312"/>
          <w:sz w:val="32"/>
          <w:szCs w:val="32"/>
          <w:highlight w:val="none"/>
          <w:lang w:eastAsia="zh-CN"/>
        </w:rPr>
        <w:t>东莞市商标数据库</w:t>
      </w:r>
      <w:r>
        <w:rPr>
          <w:rFonts w:hint="eastAsia" w:ascii="仿宋_GB2312" w:hAnsi="仿宋_GB2312" w:eastAsia="仿宋_GB2312" w:cs="仿宋_GB2312"/>
          <w:sz w:val="32"/>
          <w:szCs w:val="32"/>
          <w:highlight w:val="none"/>
          <w:lang w:val="en-US" w:eastAsia="zh-CN"/>
        </w:rPr>
        <w:t>”的新增商标信息进行采集、加工、并更新写入数据库</w:t>
      </w:r>
      <w:r>
        <w:rPr>
          <w:rFonts w:hint="eastAsia" w:ascii="仿宋_GB2312" w:hAnsi="仿宋_GB2312" w:eastAsia="仿宋_GB2312" w:cs="仿宋_GB2312"/>
          <w:sz w:val="32"/>
          <w:szCs w:val="32"/>
          <w:highlight w:val="none"/>
          <w:lang w:eastAsia="zh-CN"/>
        </w:rPr>
        <w:t>；</w:t>
      </w:r>
    </w:p>
    <w:p>
      <w:pPr>
        <w:spacing w:beforeLines="50" w:afterLines="50" w:line="58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2、对已建成的《</w:t>
      </w:r>
      <w:r>
        <w:rPr>
          <w:rFonts w:hint="eastAsia" w:eastAsia="仿宋_GB2312"/>
          <w:sz w:val="32"/>
          <w:szCs w:val="32"/>
          <w:highlight w:val="none"/>
          <w:lang w:eastAsia="zh-CN"/>
        </w:rPr>
        <w:t>东莞地区商标统计分析与预警保护软件》配套的“中国商标数据库”</w:t>
      </w:r>
      <w:r>
        <w:rPr>
          <w:rFonts w:hint="eastAsia" w:ascii="仿宋_GB2312" w:hAnsi="仿宋_GB2312" w:eastAsia="仿宋_GB2312" w:cs="仿宋_GB2312"/>
          <w:sz w:val="32"/>
          <w:szCs w:val="32"/>
          <w:highlight w:val="none"/>
          <w:lang w:val="en-US" w:eastAsia="zh-CN"/>
        </w:rPr>
        <w:t>相关新增商标信息进行采集、加工、并更新写入数据库</w:t>
      </w:r>
      <w:r>
        <w:rPr>
          <w:rFonts w:hint="eastAsia" w:ascii="仿宋_GB2312" w:hAnsi="仿宋_GB2312" w:eastAsia="仿宋_GB2312" w:cs="仿宋_GB2312"/>
          <w:sz w:val="32"/>
          <w:szCs w:val="32"/>
          <w:highlight w:val="none"/>
          <w:lang w:eastAsia="zh-CN"/>
        </w:rPr>
        <w:t>；</w:t>
      </w:r>
    </w:p>
    <w:p>
      <w:pPr>
        <w:spacing w:beforeLines="50" w:afterLines="50" w:line="58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、对《</w:t>
      </w:r>
      <w:r>
        <w:rPr>
          <w:rFonts w:hint="eastAsia" w:eastAsia="仿宋_GB2312"/>
          <w:sz w:val="32"/>
          <w:szCs w:val="32"/>
          <w:highlight w:val="none"/>
          <w:lang w:eastAsia="zh-CN"/>
        </w:rPr>
        <w:t>东莞地区商标统计分析与预警保护软件》技术支持及日常维护服务。</w:t>
      </w:r>
    </w:p>
    <w:p>
      <w:pPr>
        <w:spacing w:beforeLines="50" w:afterLines="50" w:line="580" w:lineRule="exact"/>
        <w:ind w:firstLine="640" w:firstLineChars="200"/>
        <w:rPr>
          <w:rFonts w:eastAsia="黑体"/>
          <w:sz w:val="32"/>
          <w:szCs w:val="32"/>
          <w:highlight w:val="none"/>
          <w:lang w:eastAsia="zh-CN"/>
        </w:rPr>
      </w:pPr>
      <w:r>
        <w:rPr>
          <w:rFonts w:eastAsia="黑体"/>
          <w:sz w:val="32"/>
          <w:szCs w:val="32"/>
          <w:highlight w:val="none"/>
          <w:lang w:eastAsia="zh-CN"/>
        </w:rPr>
        <w:t>四、项目要求</w:t>
      </w:r>
    </w:p>
    <w:p>
      <w:pPr>
        <w:spacing w:line="580" w:lineRule="exact"/>
        <w:ind w:firstLine="640" w:firstLineChars="200"/>
        <w:jc w:val="both"/>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1、对已建成的《</w:t>
      </w:r>
      <w:r>
        <w:rPr>
          <w:rFonts w:hint="eastAsia" w:eastAsia="仿宋_GB2312"/>
          <w:sz w:val="32"/>
          <w:szCs w:val="32"/>
          <w:highlight w:val="none"/>
          <w:lang w:eastAsia="zh-CN"/>
        </w:rPr>
        <w:t>东莞地区商标统计分析与预警保护软件》</w:t>
      </w:r>
      <w:r>
        <w:rPr>
          <w:rFonts w:hint="eastAsia" w:eastAsia="仿宋_GB2312"/>
          <w:color w:val="auto"/>
          <w:sz w:val="32"/>
          <w:szCs w:val="32"/>
          <w:highlight w:val="none"/>
          <w:lang w:eastAsia="zh-CN"/>
        </w:rPr>
        <w:t>配套的“</w:t>
      </w:r>
      <w:r>
        <w:rPr>
          <w:rFonts w:hint="eastAsia" w:ascii="仿宋_GB2312" w:hAnsi="仿宋_GB2312" w:eastAsia="仿宋_GB2312" w:cs="仿宋_GB2312"/>
          <w:color w:val="auto"/>
          <w:sz w:val="32"/>
          <w:szCs w:val="32"/>
          <w:highlight w:val="none"/>
          <w:lang w:eastAsia="zh-CN"/>
        </w:rPr>
        <w:t>东莞市商标数据库</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sz w:val="32"/>
          <w:szCs w:val="32"/>
          <w:highlight w:val="none"/>
          <w:lang w:val="en-US" w:eastAsia="zh-CN"/>
        </w:rPr>
        <w:t>新增商标信息进行采集、加工、并更新写入数据库，具体要求如下：</w:t>
      </w:r>
      <w:r>
        <w:rPr>
          <w:rFonts w:hint="eastAsia" w:ascii="仿宋_GB2312" w:hAnsi="仿宋_GB2312" w:eastAsia="仿宋_GB2312" w:cs="仿宋_GB2312"/>
          <w:sz w:val="32"/>
          <w:szCs w:val="32"/>
          <w:highlight w:val="none"/>
          <w:lang w:eastAsia="zh-CN"/>
        </w:rPr>
        <w:t>收集、甄别、录入20</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lang w:eastAsia="zh-CN"/>
        </w:rPr>
        <w:t>年</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月1日至202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年</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月</w:t>
      </w:r>
      <w:r>
        <w:rPr>
          <w:rFonts w:hint="eastAsia" w:ascii="仿宋_GB2312" w:hAnsi="仿宋_GB2312" w:eastAsia="仿宋_GB2312" w:cs="仿宋_GB2312"/>
          <w:color w:val="auto"/>
          <w:sz w:val="32"/>
          <w:szCs w:val="32"/>
          <w:highlight w:val="none"/>
          <w:lang w:eastAsia="zh-CN"/>
        </w:rPr>
        <w:t>3</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sz w:val="32"/>
          <w:szCs w:val="32"/>
          <w:highlight w:val="none"/>
          <w:lang w:eastAsia="zh-CN"/>
        </w:rPr>
        <w:t>日止如下数据：（1）商标注册人地址是东莞市行政辖区的全部在国家知识产权局商标局注册的商标档案数据；（2）上述商标相关的《商标公告》的公告页扫描件；（3）上述商标相关的商品与服务情况，明细至商品类似群组；（4）上述商标相关的每一个被中国商标网公开的流程事项；（5）记录和核对上述每一商标在期间内有关商标地址的地区属性（省、市、县区、镇街）的变化情况；（6）记录上述每一商标标识的图形要素编码；（7）分析和核对每一商标注册人地址的特征，增加该商标注册人地址的明细地区属性（省、市、县区、镇街）；（8）记录和甄别每一商标的审查流程和公告事项的形成时间及对商标法律状态的影响信息。</w:t>
      </w:r>
    </w:p>
    <w:p>
      <w:pPr>
        <w:spacing w:line="580" w:lineRule="exact"/>
        <w:ind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2、对已建成的《东莞地区商标统计分析与预警</w:t>
      </w:r>
      <w:r>
        <w:rPr>
          <w:rFonts w:hint="eastAsia" w:eastAsia="仿宋_GB2312"/>
          <w:sz w:val="32"/>
          <w:szCs w:val="32"/>
          <w:highlight w:val="none"/>
          <w:lang w:eastAsia="zh-CN"/>
        </w:rPr>
        <w:t>保护</w:t>
      </w:r>
      <w:r>
        <w:rPr>
          <w:rFonts w:hint="eastAsia" w:ascii="仿宋_GB2312" w:hAnsi="仿宋_GB2312" w:eastAsia="仿宋_GB2312" w:cs="仿宋_GB2312"/>
          <w:sz w:val="32"/>
          <w:szCs w:val="32"/>
          <w:highlight w:val="none"/>
          <w:lang w:eastAsia="zh-CN"/>
        </w:rPr>
        <w:t>软件》配套的“中国商标数据库”</w:t>
      </w:r>
      <w:r>
        <w:rPr>
          <w:rFonts w:hint="eastAsia" w:ascii="仿宋_GB2312" w:hAnsi="仿宋_GB2312" w:eastAsia="仿宋_GB2312" w:cs="仿宋_GB2312"/>
          <w:sz w:val="32"/>
          <w:szCs w:val="32"/>
          <w:highlight w:val="none"/>
          <w:lang w:val="en-US" w:eastAsia="zh-CN"/>
        </w:rPr>
        <w:t>相关新增商标信息进行采集、加工、并更新写入数据库</w:t>
      </w:r>
      <w:r>
        <w:rPr>
          <w:rFonts w:hint="eastAsia" w:ascii="仿宋_GB2312" w:hAnsi="仿宋_GB2312" w:eastAsia="仿宋_GB2312" w:cs="仿宋_GB2312"/>
          <w:sz w:val="32"/>
          <w:szCs w:val="32"/>
          <w:highlight w:val="none"/>
          <w:lang w:eastAsia="zh-CN"/>
        </w:rPr>
        <w:t>；具体要求如下：收集、甄别、录入20</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lang w:eastAsia="zh-CN"/>
        </w:rPr>
        <w:t>年</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月1日至202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年</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月3</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日止如下数据：（</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val="zh-CN" w:eastAsia="zh-CN"/>
        </w:rPr>
        <w:t>全国全部</w:t>
      </w:r>
      <w:r>
        <w:rPr>
          <w:rFonts w:hint="eastAsia" w:ascii="仿宋_GB2312" w:hAnsi="仿宋_GB2312" w:eastAsia="仿宋_GB2312" w:cs="仿宋_GB2312"/>
          <w:sz w:val="32"/>
          <w:szCs w:val="32"/>
          <w:highlight w:val="none"/>
          <w:lang w:eastAsia="zh-CN"/>
        </w:rPr>
        <w:t>商标档案的信息数据；每件商标的公告事项和监测中国商标网公布的相关数据后整理录入其审查流程事项； 每件商标相关的商品与服务情况，明细至商品类似群组；对含有文字的商标进行命名。（</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收集、扫描国家知识产权局商标局出版的《商标公告》和录入相关信息，并整理和录入公告项目目录，制作成可供查阅的扫描件数据。（</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）采集、甄别、收录世界知识产权组织通过其官方网站公布的基础申请或基础注册人为中国人的马德里商标国际注册申请原始英文信息和商标图样文件。（</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按已建成的</w:t>
      </w:r>
      <w:r>
        <w:rPr>
          <w:rFonts w:hint="eastAsia" w:ascii="仿宋_GB2312" w:hAnsi="仿宋_GB2312" w:eastAsia="仿宋_GB2312" w:cs="仿宋_GB2312"/>
          <w:color w:val="auto"/>
          <w:sz w:val="32"/>
          <w:szCs w:val="32"/>
          <w:highlight w:val="none"/>
          <w:lang w:eastAsia="zh-CN"/>
        </w:rPr>
        <w:t>《东莞地区商标统计分析与预警</w:t>
      </w:r>
      <w:r>
        <w:rPr>
          <w:rFonts w:hint="eastAsia" w:eastAsia="仿宋_GB2312"/>
          <w:color w:val="auto"/>
          <w:sz w:val="32"/>
          <w:szCs w:val="32"/>
          <w:highlight w:val="none"/>
          <w:lang w:eastAsia="zh-CN"/>
        </w:rPr>
        <w:t>保护</w:t>
      </w:r>
      <w:r>
        <w:rPr>
          <w:rFonts w:hint="eastAsia" w:ascii="仿宋_GB2312" w:hAnsi="仿宋_GB2312" w:eastAsia="仿宋_GB2312" w:cs="仿宋_GB2312"/>
          <w:color w:val="auto"/>
          <w:sz w:val="32"/>
          <w:szCs w:val="32"/>
          <w:highlight w:val="none"/>
          <w:lang w:eastAsia="zh-CN"/>
        </w:rPr>
        <w:t>软件》配套的“中国商标数据库”</w:t>
      </w:r>
      <w:r>
        <w:rPr>
          <w:rFonts w:hint="eastAsia" w:ascii="仿宋_GB2312" w:hAnsi="仿宋_GB2312" w:eastAsia="仿宋_GB2312" w:cs="仿宋_GB2312"/>
          <w:sz w:val="32"/>
          <w:szCs w:val="32"/>
          <w:highlight w:val="none"/>
          <w:lang w:eastAsia="zh-CN"/>
        </w:rPr>
        <w:t>的格式对采集的马德里国际注册商标数据进行深加工。加工内容包括：</w:t>
      </w:r>
      <w:r>
        <w:rPr>
          <w:rFonts w:hint="default" w:ascii="Calibri" w:hAnsi="Calibri" w:eastAsia="仿宋_GB2312" w:cs="Calibri"/>
          <w:sz w:val="28"/>
          <w:szCs w:val="28"/>
          <w:highlight w:val="none"/>
          <w:lang w:eastAsia="zh-CN"/>
        </w:rPr>
        <w:t>①</w:t>
      </w:r>
      <w:r>
        <w:rPr>
          <w:rFonts w:hint="eastAsia" w:ascii="仿宋_GB2312" w:hAnsi="仿宋_GB2312" w:eastAsia="仿宋_GB2312" w:cs="仿宋_GB2312"/>
          <w:sz w:val="32"/>
          <w:szCs w:val="32"/>
          <w:highlight w:val="none"/>
          <w:lang w:eastAsia="zh-CN"/>
        </w:rPr>
        <w:t>对所采集的马德里商标国际注册申请原始英文信息进行数据化文本分类处理；</w:t>
      </w:r>
      <w:r>
        <w:rPr>
          <w:rFonts w:hint="default" w:ascii="Calibri" w:hAnsi="Calibri" w:eastAsia="仿宋_GB2312" w:cs="Calibri"/>
          <w:sz w:val="28"/>
          <w:szCs w:val="28"/>
          <w:highlight w:val="none"/>
          <w:lang w:eastAsia="zh-CN"/>
        </w:rPr>
        <w:t>②</w:t>
      </w:r>
      <w:r>
        <w:rPr>
          <w:rFonts w:hint="eastAsia" w:ascii="仿宋_GB2312" w:hAnsi="仿宋_GB2312" w:eastAsia="仿宋_GB2312" w:cs="仿宋_GB2312"/>
          <w:sz w:val="32"/>
          <w:szCs w:val="32"/>
          <w:highlight w:val="none"/>
          <w:lang w:eastAsia="zh-CN"/>
        </w:rPr>
        <w:t>标记上述每一件马德里国际注册商标的注册人的地址地区属性（省、市）的情况；</w:t>
      </w:r>
      <w:r>
        <w:rPr>
          <w:rFonts w:hint="default" w:ascii="Calibri" w:hAnsi="Calibri" w:eastAsia="仿宋_GB2312" w:cs="Calibri"/>
          <w:sz w:val="28"/>
          <w:szCs w:val="28"/>
          <w:highlight w:val="none"/>
          <w:lang w:eastAsia="zh-CN"/>
        </w:rPr>
        <w:t>③</w:t>
      </w:r>
      <w:r>
        <w:rPr>
          <w:rFonts w:hint="eastAsia" w:ascii="仿宋_GB2312" w:hAnsi="仿宋_GB2312" w:eastAsia="仿宋_GB2312" w:cs="仿宋_GB2312"/>
          <w:sz w:val="32"/>
          <w:szCs w:val="32"/>
          <w:highlight w:val="none"/>
          <w:lang w:eastAsia="zh-CN"/>
        </w:rPr>
        <w:t>建立国际注册商标与中国注册商标的关系数据。</w:t>
      </w:r>
    </w:p>
    <w:p>
      <w:pPr>
        <w:spacing w:line="580" w:lineRule="exact"/>
        <w:ind w:firstLine="640" w:firstLineChars="200"/>
        <w:jc w:val="both"/>
        <w:rPr>
          <w:rFonts w:hint="eastAsia" w:eastAsia="仿宋_GB2312"/>
          <w:sz w:val="32"/>
          <w:szCs w:val="32"/>
          <w:highlight w:val="none"/>
          <w:lang w:val="en-US" w:eastAsia="zh-CN"/>
        </w:rPr>
      </w:pPr>
      <w:r>
        <w:rPr>
          <w:rFonts w:hint="eastAsia" w:ascii="仿宋_GB2312" w:hAnsi="仿宋_GB2312" w:eastAsia="仿宋_GB2312" w:cs="仿宋_GB2312"/>
          <w:sz w:val="32"/>
          <w:szCs w:val="32"/>
          <w:highlight w:val="none"/>
          <w:lang w:eastAsia="zh-CN"/>
        </w:rPr>
        <w:t>3、对《</w:t>
      </w:r>
      <w:r>
        <w:rPr>
          <w:rFonts w:hint="eastAsia" w:eastAsia="仿宋_GB2312"/>
          <w:sz w:val="32"/>
          <w:szCs w:val="32"/>
          <w:highlight w:val="none"/>
          <w:lang w:eastAsia="zh-CN"/>
        </w:rPr>
        <w:t>东莞地区商标统计分析与预警保护软件》技术支持及日常维护服务，具体要求：每月应对软件的进行检查，软件使用过程中出现故障，应在</w:t>
      </w:r>
      <w:r>
        <w:rPr>
          <w:rFonts w:hint="eastAsia" w:eastAsia="仿宋_GB2312"/>
          <w:sz w:val="32"/>
          <w:szCs w:val="32"/>
          <w:highlight w:val="none"/>
          <w:lang w:val="en-US" w:eastAsia="zh-CN"/>
        </w:rPr>
        <w:t>1个工作日内响应，并及时解决出现的问题。</w:t>
      </w:r>
    </w:p>
    <w:p>
      <w:pPr>
        <w:spacing w:beforeLines="50" w:afterLines="50" w:line="580" w:lineRule="exact"/>
        <w:ind w:firstLine="640" w:firstLineChars="200"/>
        <w:rPr>
          <w:rFonts w:eastAsia="黑体"/>
          <w:sz w:val="32"/>
          <w:szCs w:val="32"/>
          <w:highlight w:val="none"/>
          <w:lang w:eastAsia="zh-CN"/>
        </w:rPr>
      </w:pPr>
      <w:r>
        <w:rPr>
          <w:rFonts w:eastAsia="黑体"/>
          <w:sz w:val="32"/>
          <w:szCs w:val="32"/>
          <w:highlight w:val="none"/>
          <w:lang w:eastAsia="zh-CN"/>
        </w:rPr>
        <w:t>五、合格供应商资格要求</w:t>
      </w:r>
    </w:p>
    <w:p>
      <w:pPr>
        <w:pStyle w:val="7"/>
        <w:widowControl/>
        <w:spacing w:before="0" w:beforeAutospacing="0" w:after="0" w:afterAutospacing="0" w:line="580" w:lineRule="exact"/>
        <w:ind w:firstLine="640" w:firstLineChars="200"/>
        <w:rPr>
          <w:rFonts w:hint="eastAsia" w:ascii="仿宋_GB2312" w:hAnsi="仿宋_GB2312" w:eastAsia="仿宋_GB2312" w:cs="仿宋_GB2312"/>
          <w:sz w:val="32"/>
          <w:szCs w:val="32"/>
          <w:highlight w:val="none"/>
          <w:lang w:val="en-US" w:eastAsia="zh-CN" w:bidi="ar-SA"/>
        </w:rPr>
      </w:pPr>
      <w:r>
        <w:rPr>
          <w:rFonts w:hint="eastAsia" w:eastAsia="仿宋_GB2312" w:cs="Times New Roman"/>
          <w:sz w:val="32"/>
          <w:szCs w:val="32"/>
          <w:highlight w:val="none"/>
          <w:lang w:val="en-US" w:eastAsia="zh-CN" w:bidi="ar-SA"/>
        </w:rPr>
        <w:t>1</w:t>
      </w:r>
      <w:r>
        <w:rPr>
          <w:rFonts w:hint="eastAsia" w:ascii="仿宋_GB2312" w:hAnsi="仿宋_GB2312" w:eastAsia="仿宋_GB2312" w:cs="仿宋_GB2312"/>
          <w:sz w:val="32"/>
          <w:szCs w:val="32"/>
          <w:highlight w:val="none"/>
          <w:lang w:val="en-US" w:eastAsia="zh-CN" w:bidi="ar-SA"/>
        </w:rPr>
        <w:t>.供应商参加本次政府采购活动应当符合《中华人民共和国政府采购法》第二十二条规定。</w:t>
      </w:r>
      <w:r>
        <w:rPr>
          <w:rFonts w:hint="eastAsia" w:ascii="仿宋_GB2312" w:hAnsi="仿宋_GB2312" w:eastAsia="仿宋_GB2312" w:cs="仿宋_GB2312"/>
          <w:sz w:val="32"/>
          <w:szCs w:val="32"/>
          <w:highlight w:val="none"/>
          <w:lang w:val="en-US" w:eastAsia="zh-CN" w:bidi="ar-SA"/>
        </w:rPr>
        <w:br/>
      </w:r>
      <w:r>
        <w:rPr>
          <w:rFonts w:hint="eastAsia" w:ascii="仿宋_GB2312" w:hAnsi="仿宋_GB2312" w:eastAsia="仿宋_GB2312" w:cs="仿宋_GB2312"/>
          <w:sz w:val="32"/>
          <w:szCs w:val="32"/>
          <w:highlight w:val="none"/>
          <w:lang w:val="en-US" w:eastAsia="zh-CN" w:bidi="ar-SA"/>
        </w:rPr>
        <w:t>　　</w:t>
      </w:r>
      <w:r>
        <w:rPr>
          <w:rFonts w:hint="eastAsia" w:eastAsia="仿宋_GB2312" w:cs="Times New Roman"/>
          <w:sz w:val="32"/>
          <w:szCs w:val="32"/>
          <w:highlight w:val="none"/>
          <w:lang w:val="en-US" w:eastAsia="zh-CN" w:bidi="ar-SA"/>
        </w:rPr>
        <w:t>2</w:t>
      </w:r>
      <w:r>
        <w:rPr>
          <w:rFonts w:hint="eastAsia" w:ascii="仿宋_GB2312" w:hAnsi="仿宋_GB2312" w:eastAsia="仿宋_GB2312" w:cs="仿宋_GB2312"/>
          <w:sz w:val="32"/>
          <w:szCs w:val="32"/>
          <w:highlight w:val="none"/>
          <w:lang w:val="en-US" w:eastAsia="zh-CN" w:bidi="ar-SA"/>
        </w:rPr>
        <w:t>.供应商未被列入“信用中国”网站 的“失信惩戒对象”记录；在中国政府采购网没有“政府采购严重违法失信行为信息记录”。</w:t>
      </w:r>
    </w:p>
    <w:p>
      <w:pPr>
        <w:pStyle w:val="7"/>
        <w:widowControl/>
        <w:spacing w:before="0" w:beforeAutospacing="0" w:after="0" w:afterAutospacing="0" w:line="580" w:lineRule="exact"/>
        <w:ind w:firstLine="640" w:firstLineChars="200"/>
        <w:rPr>
          <w:rFonts w:hint="eastAsia" w:ascii="Times New Roman" w:hAnsi="Times New Roman" w:eastAsia="仿宋_GB2312" w:cs="Times New Roman"/>
          <w:sz w:val="32"/>
          <w:szCs w:val="32"/>
          <w:highlight w:val="none"/>
          <w:lang w:val="en-US" w:eastAsia="zh-CN" w:bidi="ar-SA"/>
        </w:rPr>
      </w:pPr>
      <w:r>
        <w:rPr>
          <w:rFonts w:hint="eastAsia" w:ascii="Times New Roman" w:hAnsi="Times New Roman" w:eastAsia="仿宋_GB2312" w:cs="Times New Roman"/>
          <w:sz w:val="32"/>
          <w:szCs w:val="32"/>
          <w:highlight w:val="none"/>
          <w:lang w:val="en-US" w:eastAsia="zh-CN" w:bidi="ar-SA"/>
        </w:rPr>
        <w:t xml:space="preserve"> </w:t>
      </w:r>
      <w:r>
        <w:rPr>
          <w:rFonts w:hint="eastAsia" w:eastAsia="仿宋_GB2312" w:cs="Times New Roman"/>
          <w:sz w:val="32"/>
          <w:szCs w:val="32"/>
          <w:highlight w:val="none"/>
          <w:lang w:val="en-US" w:eastAsia="zh-CN" w:bidi="ar-SA"/>
        </w:rPr>
        <w:t>3</w:t>
      </w:r>
      <w:r>
        <w:rPr>
          <w:rFonts w:hint="eastAsia" w:ascii="Times New Roman" w:hAnsi="Times New Roman" w:eastAsia="仿宋_GB2312" w:cs="Times New Roman"/>
          <w:sz w:val="32"/>
          <w:szCs w:val="32"/>
          <w:highlight w:val="none"/>
          <w:lang w:val="en-US" w:eastAsia="zh-CN" w:bidi="ar-SA"/>
        </w:rPr>
        <w:t>.不接受联合响应。</w:t>
      </w:r>
    </w:p>
    <w:p>
      <w:pPr>
        <w:spacing w:beforeLines="50" w:afterLines="50" w:line="580" w:lineRule="exact"/>
        <w:ind w:firstLine="640" w:firstLineChars="200"/>
        <w:rPr>
          <w:rFonts w:eastAsia="黑体"/>
          <w:color w:val="auto"/>
          <w:sz w:val="32"/>
          <w:szCs w:val="32"/>
          <w:highlight w:val="none"/>
          <w:lang w:eastAsia="zh-CN"/>
        </w:rPr>
      </w:pPr>
      <w:r>
        <w:rPr>
          <w:rFonts w:eastAsia="黑体"/>
          <w:sz w:val="32"/>
          <w:szCs w:val="32"/>
          <w:highlight w:val="none"/>
          <w:lang w:eastAsia="zh-CN"/>
        </w:rPr>
        <w:t>六</w:t>
      </w:r>
      <w:r>
        <w:rPr>
          <w:rFonts w:eastAsia="黑体"/>
          <w:color w:val="auto"/>
          <w:sz w:val="32"/>
          <w:szCs w:val="32"/>
          <w:highlight w:val="none"/>
          <w:lang w:eastAsia="zh-CN"/>
        </w:rPr>
        <w:t>、评分标准</w:t>
      </w:r>
    </w:p>
    <w:p>
      <w:pPr>
        <w:spacing w:line="580" w:lineRule="exact"/>
        <w:ind w:firstLine="643" w:firstLineChars="200"/>
        <w:rPr>
          <w:rFonts w:eastAsia="仿宋_GB2312"/>
          <w:b/>
          <w:bCs/>
          <w:color w:val="auto"/>
          <w:sz w:val="32"/>
          <w:szCs w:val="32"/>
          <w:highlight w:val="none"/>
          <w:lang w:eastAsia="zh-CN"/>
        </w:rPr>
      </w:pPr>
      <w:r>
        <w:rPr>
          <w:rFonts w:eastAsia="仿宋_GB2312"/>
          <w:b/>
          <w:bCs/>
          <w:color w:val="auto"/>
          <w:sz w:val="32"/>
          <w:szCs w:val="32"/>
          <w:highlight w:val="none"/>
          <w:lang w:eastAsia="zh-CN"/>
        </w:rPr>
        <w:t>（</w:t>
      </w:r>
      <w:r>
        <w:rPr>
          <w:rFonts w:hint="eastAsia" w:eastAsia="仿宋_GB2312"/>
          <w:b/>
          <w:bCs/>
          <w:color w:val="auto"/>
          <w:sz w:val="32"/>
          <w:szCs w:val="32"/>
          <w:highlight w:val="none"/>
          <w:lang w:eastAsia="zh-CN"/>
        </w:rPr>
        <w:t>一</w:t>
      </w:r>
      <w:r>
        <w:rPr>
          <w:rFonts w:eastAsia="仿宋_GB2312"/>
          <w:b/>
          <w:bCs/>
          <w:color w:val="auto"/>
          <w:sz w:val="32"/>
          <w:szCs w:val="32"/>
          <w:highlight w:val="none"/>
          <w:lang w:eastAsia="zh-CN"/>
        </w:rPr>
        <w:t>）</w:t>
      </w:r>
      <w:r>
        <w:rPr>
          <w:rFonts w:hint="eastAsia" w:eastAsia="仿宋_GB2312"/>
          <w:b/>
          <w:bCs/>
          <w:color w:val="auto"/>
          <w:sz w:val="32"/>
          <w:szCs w:val="32"/>
          <w:highlight w:val="none"/>
          <w:lang w:eastAsia="zh-CN"/>
        </w:rPr>
        <w:t>供应商信誉及资质</w:t>
      </w:r>
      <w:r>
        <w:rPr>
          <w:rFonts w:eastAsia="仿宋_GB2312"/>
          <w:b/>
          <w:bCs/>
          <w:color w:val="auto"/>
          <w:sz w:val="32"/>
          <w:szCs w:val="32"/>
          <w:highlight w:val="none"/>
          <w:lang w:eastAsia="zh-CN"/>
        </w:rPr>
        <w:t>，总分</w:t>
      </w:r>
      <w:r>
        <w:rPr>
          <w:rFonts w:hint="eastAsia" w:eastAsia="仿宋_GB2312"/>
          <w:b/>
          <w:bCs/>
          <w:color w:val="auto"/>
          <w:sz w:val="32"/>
          <w:szCs w:val="32"/>
          <w:highlight w:val="none"/>
          <w:lang w:val="en-US" w:eastAsia="zh-CN"/>
        </w:rPr>
        <w:t>30</w:t>
      </w:r>
      <w:r>
        <w:rPr>
          <w:rFonts w:eastAsia="仿宋_GB2312"/>
          <w:b/>
          <w:bCs/>
          <w:color w:val="auto"/>
          <w:sz w:val="32"/>
          <w:szCs w:val="32"/>
          <w:highlight w:val="none"/>
          <w:lang w:eastAsia="zh-CN"/>
        </w:rPr>
        <w:t>分。</w:t>
      </w:r>
    </w:p>
    <w:p>
      <w:pPr>
        <w:spacing w:line="58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eastAsia="zh-CN"/>
        </w:rPr>
        <w:t>1、响应供应商为国家知识产权局商标局备案的商标代理机构，得1</w:t>
      </w:r>
      <w:r>
        <w:rPr>
          <w:rFonts w:hint="eastAsia" w:eastAsia="仿宋_GB2312"/>
          <w:color w:val="auto"/>
          <w:sz w:val="32"/>
          <w:szCs w:val="32"/>
          <w:highlight w:val="none"/>
          <w:lang w:val="en-US" w:eastAsia="zh-CN"/>
        </w:rPr>
        <w:t>5</w:t>
      </w:r>
      <w:r>
        <w:rPr>
          <w:rFonts w:hint="eastAsia" w:eastAsia="仿宋_GB2312"/>
          <w:color w:val="auto"/>
          <w:sz w:val="32"/>
          <w:szCs w:val="32"/>
          <w:highlight w:val="none"/>
          <w:lang w:eastAsia="zh-CN"/>
        </w:rPr>
        <w:t>分。</w:t>
      </w:r>
    </w:p>
    <w:p>
      <w:pPr>
        <w:spacing w:line="580" w:lineRule="exact"/>
        <w:ind w:firstLine="640" w:firstLineChars="200"/>
        <w:rPr>
          <w:rFonts w:hint="default" w:eastAsia="仿宋_GB2312"/>
          <w:color w:val="FF0000"/>
          <w:sz w:val="32"/>
          <w:szCs w:val="32"/>
          <w:highlight w:val="none"/>
          <w:lang w:val="en-US" w:eastAsia="zh-CN"/>
        </w:rPr>
      </w:pPr>
      <w:r>
        <w:rPr>
          <w:rFonts w:hint="eastAsia" w:eastAsia="仿宋_GB2312"/>
          <w:color w:val="auto"/>
          <w:sz w:val="32"/>
          <w:szCs w:val="32"/>
          <w:highlight w:val="none"/>
          <w:lang w:val="en-US" w:eastAsia="zh-CN"/>
        </w:rPr>
        <w:t>2、2010年以来，</w:t>
      </w:r>
      <w:r>
        <w:rPr>
          <w:rFonts w:hint="eastAsia" w:ascii="仿宋_GB2312" w:hAnsi="仿宋_GB2312" w:eastAsia="仿宋_GB2312" w:cs="仿宋_GB2312"/>
          <w:color w:val="auto"/>
          <w:sz w:val="32"/>
          <w:szCs w:val="32"/>
          <w:highlight w:val="none"/>
          <w:shd w:val="clear" w:color="auto" w:fill="FFFFFF"/>
        </w:rPr>
        <w:t>具有与项目</w:t>
      </w:r>
      <w:r>
        <w:rPr>
          <w:rFonts w:hint="eastAsia" w:ascii="仿宋_GB2312" w:hAnsi="仿宋_GB2312" w:eastAsia="仿宋_GB2312" w:cs="仿宋_GB2312"/>
          <w:color w:val="auto"/>
          <w:sz w:val="32"/>
          <w:szCs w:val="32"/>
          <w:highlight w:val="none"/>
          <w:shd w:val="clear" w:color="auto" w:fill="FFFFFF"/>
          <w:lang w:eastAsia="zh-CN"/>
        </w:rPr>
        <w:t>所需技术服务</w:t>
      </w:r>
      <w:r>
        <w:rPr>
          <w:rFonts w:hint="eastAsia" w:ascii="仿宋_GB2312" w:hAnsi="仿宋_GB2312" w:eastAsia="仿宋_GB2312" w:cs="仿宋_GB2312"/>
          <w:color w:val="auto"/>
          <w:sz w:val="32"/>
          <w:szCs w:val="32"/>
          <w:highlight w:val="none"/>
          <w:shd w:val="clear" w:color="auto" w:fill="FFFFFF"/>
        </w:rPr>
        <w:t>相同</w:t>
      </w:r>
      <w:r>
        <w:rPr>
          <w:rFonts w:hint="eastAsia" w:ascii="仿宋_GB2312" w:hAnsi="仿宋_GB2312" w:eastAsia="仿宋_GB2312" w:cs="仿宋_GB2312"/>
          <w:color w:val="auto"/>
          <w:sz w:val="32"/>
          <w:szCs w:val="32"/>
          <w:highlight w:val="none"/>
          <w:shd w:val="clear" w:color="auto" w:fill="FFFFFF"/>
          <w:lang w:eastAsia="zh-CN"/>
        </w:rPr>
        <w:t>或相近的</w:t>
      </w:r>
      <w:r>
        <w:rPr>
          <w:rFonts w:hint="eastAsia" w:ascii="仿宋_GB2312" w:hAnsi="仿宋_GB2312" w:eastAsia="仿宋_GB2312" w:cs="仿宋_GB2312"/>
          <w:color w:val="auto"/>
          <w:sz w:val="32"/>
          <w:szCs w:val="32"/>
          <w:highlight w:val="none"/>
          <w:shd w:val="clear" w:color="auto" w:fill="FFFFFF"/>
        </w:rPr>
        <w:t>软件著作权证书，</w:t>
      </w:r>
      <w:r>
        <w:rPr>
          <w:rFonts w:hint="eastAsia" w:ascii="仿宋_GB2312" w:hAnsi="仿宋_GB2312" w:eastAsia="仿宋_GB2312" w:cs="仿宋_GB2312"/>
          <w:color w:val="auto"/>
          <w:sz w:val="32"/>
          <w:szCs w:val="32"/>
          <w:highlight w:val="none"/>
          <w:shd w:val="clear" w:color="auto" w:fill="FFFFFF"/>
          <w:lang w:eastAsia="zh-CN"/>
        </w:rPr>
        <w:t>得</w:t>
      </w:r>
      <w:r>
        <w:rPr>
          <w:rFonts w:hint="eastAsia" w:ascii="仿宋_GB2312" w:hAnsi="仿宋_GB2312" w:eastAsia="仿宋_GB2312" w:cs="仿宋_GB2312"/>
          <w:color w:val="auto"/>
          <w:sz w:val="32"/>
          <w:szCs w:val="32"/>
          <w:highlight w:val="none"/>
          <w:shd w:val="clear" w:color="auto" w:fill="FFFFFF"/>
          <w:lang w:val="en-US" w:eastAsia="zh-CN"/>
        </w:rPr>
        <w:t>15分；具有</w:t>
      </w:r>
      <w:r>
        <w:rPr>
          <w:rFonts w:hint="eastAsia" w:ascii="仿宋_GB2312" w:hAnsi="仿宋_GB2312" w:eastAsia="仿宋_GB2312" w:cs="仿宋_GB2312"/>
          <w:color w:val="auto"/>
          <w:sz w:val="32"/>
          <w:szCs w:val="32"/>
          <w:highlight w:val="none"/>
          <w:shd w:val="clear" w:color="auto" w:fill="FFFFFF"/>
        </w:rPr>
        <w:t>与项目</w:t>
      </w:r>
      <w:r>
        <w:rPr>
          <w:rFonts w:hint="eastAsia" w:ascii="仿宋_GB2312" w:hAnsi="仿宋_GB2312" w:eastAsia="仿宋_GB2312" w:cs="仿宋_GB2312"/>
          <w:color w:val="auto"/>
          <w:sz w:val="32"/>
          <w:szCs w:val="32"/>
          <w:highlight w:val="none"/>
          <w:shd w:val="clear" w:color="auto" w:fill="FFFFFF"/>
          <w:lang w:eastAsia="zh-CN"/>
        </w:rPr>
        <w:t>所需技术服务</w:t>
      </w:r>
      <w:r>
        <w:rPr>
          <w:rFonts w:hint="eastAsia" w:ascii="仿宋_GB2312" w:hAnsi="仿宋_GB2312" w:eastAsia="仿宋_GB2312" w:cs="仿宋_GB2312"/>
          <w:color w:val="auto"/>
          <w:sz w:val="32"/>
          <w:szCs w:val="32"/>
          <w:highlight w:val="none"/>
          <w:shd w:val="clear" w:color="auto" w:fill="FFFFFF"/>
        </w:rPr>
        <w:t>相关的商标软件著作权证书</w:t>
      </w:r>
      <w:r>
        <w:rPr>
          <w:rFonts w:hint="eastAsia" w:ascii="仿宋_GB2312" w:hAnsi="仿宋_GB2312" w:eastAsia="仿宋_GB2312" w:cs="仿宋_GB2312"/>
          <w:color w:val="auto"/>
          <w:sz w:val="32"/>
          <w:szCs w:val="32"/>
          <w:highlight w:val="none"/>
          <w:shd w:val="clear" w:color="auto" w:fill="FFFFFF"/>
          <w:lang w:eastAsia="zh-CN"/>
        </w:rPr>
        <w:t>，得</w:t>
      </w:r>
      <w:r>
        <w:rPr>
          <w:rFonts w:hint="eastAsia" w:ascii="仿宋_GB2312" w:hAnsi="仿宋_GB2312" w:eastAsia="仿宋_GB2312" w:cs="仿宋_GB2312"/>
          <w:color w:val="auto"/>
          <w:sz w:val="32"/>
          <w:szCs w:val="32"/>
          <w:highlight w:val="none"/>
          <w:shd w:val="clear" w:color="auto" w:fill="FFFFFF"/>
          <w:lang w:val="en-US" w:eastAsia="zh-CN"/>
        </w:rPr>
        <w:t>10</w:t>
      </w:r>
      <w:r>
        <w:rPr>
          <w:rFonts w:hint="eastAsia" w:eastAsia="仿宋_GB2312"/>
          <w:color w:val="auto"/>
          <w:sz w:val="32"/>
          <w:szCs w:val="32"/>
          <w:highlight w:val="none"/>
          <w:lang w:eastAsia="zh-CN"/>
        </w:rPr>
        <w:t>分。不累计得分，</w:t>
      </w:r>
      <w:r>
        <w:rPr>
          <w:rFonts w:hint="eastAsia" w:ascii="仿宋_GB2312" w:hAnsi="仿宋_GB2312" w:eastAsia="仿宋_GB2312" w:cs="仿宋_GB2312"/>
          <w:color w:val="auto"/>
          <w:sz w:val="32"/>
          <w:szCs w:val="32"/>
          <w:highlight w:val="none"/>
          <w:shd w:val="clear" w:color="auto" w:fill="FFFFFF"/>
          <w:lang w:eastAsia="zh-CN"/>
        </w:rPr>
        <w:t>最高分值</w:t>
      </w:r>
      <w:r>
        <w:rPr>
          <w:rFonts w:hint="eastAsia" w:ascii="仿宋_GB2312" w:hAnsi="仿宋_GB2312" w:eastAsia="仿宋_GB2312" w:cs="仿宋_GB2312"/>
          <w:color w:val="auto"/>
          <w:sz w:val="32"/>
          <w:szCs w:val="32"/>
          <w:highlight w:val="none"/>
          <w:shd w:val="clear" w:color="auto" w:fill="FFFFFF"/>
          <w:lang w:val="en-US" w:eastAsia="zh-CN"/>
        </w:rPr>
        <w:t>15分。</w:t>
      </w:r>
    </w:p>
    <w:p>
      <w:pPr>
        <w:spacing w:line="580" w:lineRule="exact"/>
        <w:ind w:firstLine="643" w:firstLineChars="200"/>
        <w:rPr>
          <w:rFonts w:eastAsia="仿宋_GB2312"/>
          <w:b/>
          <w:bCs/>
          <w:color w:val="auto"/>
          <w:sz w:val="32"/>
          <w:szCs w:val="32"/>
          <w:highlight w:val="none"/>
          <w:lang w:eastAsia="zh-CN"/>
        </w:rPr>
      </w:pPr>
      <w:r>
        <w:rPr>
          <w:rFonts w:hint="eastAsia" w:eastAsia="仿宋_GB2312"/>
          <w:b/>
          <w:bCs/>
          <w:color w:val="auto"/>
          <w:sz w:val="32"/>
          <w:szCs w:val="32"/>
          <w:highlight w:val="none"/>
          <w:lang w:eastAsia="zh-CN"/>
        </w:rPr>
        <w:t>（二）同类技术</w:t>
      </w:r>
      <w:r>
        <w:rPr>
          <w:rFonts w:eastAsia="仿宋_GB2312"/>
          <w:b/>
          <w:bCs/>
          <w:color w:val="auto"/>
          <w:sz w:val="32"/>
          <w:szCs w:val="32"/>
          <w:highlight w:val="none"/>
          <w:lang w:eastAsia="zh-CN"/>
        </w:rPr>
        <w:t>服务经验，总分</w:t>
      </w:r>
      <w:r>
        <w:rPr>
          <w:rFonts w:hint="eastAsia" w:eastAsia="仿宋_GB2312"/>
          <w:b/>
          <w:bCs/>
          <w:color w:val="auto"/>
          <w:sz w:val="32"/>
          <w:szCs w:val="32"/>
          <w:highlight w:val="none"/>
          <w:lang w:val="en-US" w:eastAsia="zh-CN"/>
        </w:rPr>
        <w:t>45</w:t>
      </w:r>
      <w:r>
        <w:rPr>
          <w:rFonts w:eastAsia="仿宋_GB2312"/>
          <w:b/>
          <w:bCs/>
          <w:color w:val="auto"/>
          <w:sz w:val="32"/>
          <w:szCs w:val="32"/>
          <w:highlight w:val="none"/>
          <w:lang w:eastAsia="zh-CN"/>
        </w:rPr>
        <w:t>分。</w:t>
      </w:r>
    </w:p>
    <w:p>
      <w:pPr>
        <w:spacing w:line="580" w:lineRule="exact"/>
        <w:ind w:firstLine="640" w:firstLineChars="200"/>
        <w:rPr>
          <w:rFonts w:hint="default" w:eastAsia="仿宋_GB2312"/>
          <w:color w:val="auto"/>
          <w:sz w:val="32"/>
          <w:szCs w:val="32"/>
          <w:highlight w:val="none"/>
          <w:lang w:val="en-US" w:eastAsia="zh-CN"/>
        </w:rPr>
      </w:pPr>
      <w:r>
        <w:rPr>
          <w:rFonts w:hint="eastAsia" w:eastAsia="仿宋_GB2312"/>
          <w:color w:val="auto"/>
          <w:sz w:val="32"/>
          <w:szCs w:val="32"/>
          <w:highlight w:val="none"/>
          <w:lang w:eastAsia="zh-CN"/>
        </w:rPr>
        <w:t>1、</w:t>
      </w:r>
      <w:r>
        <w:rPr>
          <w:rFonts w:hint="eastAsia" w:eastAsia="仿宋_GB2312"/>
          <w:color w:val="auto"/>
          <w:sz w:val="32"/>
          <w:szCs w:val="32"/>
          <w:highlight w:val="none"/>
          <w:lang w:val="en-US" w:eastAsia="zh-CN"/>
        </w:rPr>
        <w:t>2018</w:t>
      </w:r>
      <w:r>
        <w:rPr>
          <w:rFonts w:hint="eastAsia" w:ascii="仿宋_GB2312" w:hAnsi="仿宋_GB2312" w:eastAsia="仿宋_GB2312" w:cs="仿宋_GB2312"/>
          <w:color w:val="auto"/>
          <w:sz w:val="32"/>
          <w:szCs w:val="32"/>
          <w:highlight w:val="none"/>
          <w:shd w:val="clear" w:color="auto" w:fill="FFFFFF"/>
          <w:lang w:val="en-US" w:eastAsia="zh-CN"/>
        </w:rPr>
        <w:t>年以来，</w:t>
      </w:r>
      <w:r>
        <w:rPr>
          <w:rFonts w:hint="eastAsia" w:ascii="仿宋_GB2312" w:hAnsi="仿宋_GB2312" w:eastAsia="仿宋_GB2312" w:cs="仿宋_GB2312"/>
          <w:color w:val="auto"/>
          <w:sz w:val="32"/>
          <w:szCs w:val="32"/>
          <w:highlight w:val="none"/>
          <w:shd w:val="clear" w:color="auto" w:fill="FFFFFF"/>
          <w:lang w:eastAsia="zh-CN"/>
        </w:rPr>
        <w:t>与项目所需技术服务相同或相近的软件，有</w:t>
      </w:r>
      <w:r>
        <w:rPr>
          <w:rFonts w:hint="eastAsia" w:ascii="仿宋_GB2312" w:hAnsi="仿宋_GB2312" w:eastAsia="仿宋_GB2312" w:cs="仿宋_GB2312"/>
          <w:color w:val="auto"/>
          <w:sz w:val="32"/>
          <w:szCs w:val="32"/>
          <w:highlight w:val="none"/>
          <w:shd w:val="clear" w:color="auto" w:fill="FFFFFF"/>
          <w:lang w:val="en-US" w:eastAsia="zh-CN"/>
        </w:rPr>
        <w:t>获得部级荣誉的，得15分；获得省级荣誉的，得10分。不累计得分，最高分值15分。</w:t>
      </w:r>
    </w:p>
    <w:p>
      <w:pPr>
        <w:spacing w:line="580" w:lineRule="exact"/>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 xml:space="preserve">    2、2018年以来，</w:t>
      </w:r>
      <w:r>
        <w:rPr>
          <w:rFonts w:hint="eastAsia" w:ascii="仿宋_GB2312" w:hAnsi="仿宋_GB2312" w:eastAsia="仿宋_GB2312" w:cs="仿宋_GB2312"/>
          <w:color w:val="auto"/>
          <w:sz w:val="32"/>
          <w:szCs w:val="32"/>
          <w:highlight w:val="none"/>
          <w:shd w:val="clear" w:color="auto" w:fill="FFFFFF"/>
        </w:rPr>
        <w:t>响应供应商</w:t>
      </w:r>
      <w:r>
        <w:rPr>
          <w:rFonts w:hint="eastAsia" w:ascii="仿宋_GB2312" w:hAnsi="仿宋_GB2312" w:eastAsia="仿宋_GB2312" w:cs="仿宋_GB2312"/>
          <w:color w:val="auto"/>
          <w:sz w:val="32"/>
          <w:szCs w:val="32"/>
          <w:highlight w:val="none"/>
          <w:shd w:val="clear" w:color="auto" w:fill="FFFFFF"/>
          <w:lang w:val="en-US" w:eastAsia="zh-CN"/>
        </w:rPr>
        <w:t>承担过</w:t>
      </w:r>
      <w:r>
        <w:rPr>
          <w:rFonts w:hint="eastAsia" w:ascii="仿宋_GB2312" w:hAnsi="仿宋_GB2312" w:eastAsia="仿宋_GB2312" w:cs="仿宋_GB2312"/>
          <w:color w:val="auto"/>
          <w:sz w:val="32"/>
          <w:szCs w:val="32"/>
          <w:highlight w:val="none"/>
          <w:shd w:val="clear" w:color="auto" w:fill="FFFFFF"/>
          <w:lang w:eastAsia="zh-CN"/>
        </w:rPr>
        <w:t>地级市以上政府部门的商标数据更新和软件维护服务工作项目</w:t>
      </w:r>
      <w:r>
        <w:rPr>
          <w:rFonts w:hint="eastAsia" w:ascii="仿宋_GB2312" w:hAnsi="仿宋_GB2312" w:eastAsia="仿宋_GB2312" w:cs="仿宋_GB2312"/>
          <w:color w:val="auto"/>
          <w:sz w:val="32"/>
          <w:szCs w:val="32"/>
          <w:highlight w:val="none"/>
          <w:shd w:val="clear" w:color="auto" w:fill="FFFFFF"/>
          <w:lang w:val="en-US" w:eastAsia="zh-CN"/>
        </w:rPr>
        <w:t>,每个项目得5分，最高分值30</w:t>
      </w:r>
      <w:r>
        <w:rPr>
          <w:rFonts w:hint="eastAsia" w:eastAsia="仿宋_GB2312"/>
          <w:color w:val="auto"/>
          <w:sz w:val="32"/>
          <w:szCs w:val="32"/>
          <w:highlight w:val="none"/>
          <w:lang w:eastAsia="zh-CN"/>
        </w:rPr>
        <w:t>分。（备注：须提供合同复印件）</w:t>
      </w:r>
    </w:p>
    <w:p>
      <w:pPr>
        <w:spacing w:line="580" w:lineRule="exact"/>
        <w:ind w:firstLine="643" w:firstLineChars="200"/>
        <w:rPr>
          <w:rFonts w:eastAsia="仿宋_GB2312"/>
          <w:b/>
          <w:bCs/>
          <w:color w:val="auto"/>
          <w:sz w:val="32"/>
          <w:szCs w:val="32"/>
          <w:highlight w:val="none"/>
          <w:lang w:eastAsia="zh-CN"/>
        </w:rPr>
      </w:pPr>
      <w:r>
        <w:rPr>
          <w:rFonts w:eastAsia="仿宋_GB2312"/>
          <w:b/>
          <w:bCs/>
          <w:color w:val="auto"/>
          <w:sz w:val="32"/>
          <w:szCs w:val="32"/>
          <w:highlight w:val="none"/>
          <w:lang w:eastAsia="zh-CN"/>
        </w:rPr>
        <w:t>（</w:t>
      </w:r>
      <w:r>
        <w:rPr>
          <w:rFonts w:hint="eastAsia" w:eastAsia="仿宋_GB2312"/>
          <w:b/>
          <w:bCs/>
          <w:color w:val="auto"/>
          <w:sz w:val="32"/>
          <w:szCs w:val="32"/>
          <w:highlight w:val="none"/>
          <w:lang w:eastAsia="zh-CN"/>
        </w:rPr>
        <w:t>三</w:t>
      </w:r>
      <w:r>
        <w:rPr>
          <w:rFonts w:eastAsia="仿宋_GB2312"/>
          <w:b/>
          <w:bCs/>
          <w:color w:val="auto"/>
          <w:sz w:val="32"/>
          <w:szCs w:val="32"/>
          <w:highlight w:val="none"/>
          <w:lang w:eastAsia="zh-CN"/>
        </w:rPr>
        <w:t>）项目实施方案，总分</w:t>
      </w:r>
      <w:r>
        <w:rPr>
          <w:rFonts w:hint="eastAsia" w:eastAsia="仿宋_GB2312"/>
          <w:b/>
          <w:bCs/>
          <w:color w:val="auto"/>
          <w:sz w:val="32"/>
          <w:szCs w:val="32"/>
          <w:highlight w:val="none"/>
          <w:lang w:eastAsia="zh-CN"/>
        </w:rPr>
        <w:t>1</w:t>
      </w:r>
      <w:r>
        <w:rPr>
          <w:rFonts w:hint="eastAsia" w:eastAsia="仿宋_GB2312"/>
          <w:b/>
          <w:bCs/>
          <w:color w:val="auto"/>
          <w:sz w:val="32"/>
          <w:szCs w:val="32"/>
          <w:highlight w:val="none"/>
          <w:lang w:val="en-US" w:eastAsia="zh-CN"/>
        </w:rPr>
        <w:t>5</w:t>
      </w:r>
      <w:r>
        <w:rPr>
          <w:rFonts w:eastAsia="仿宋_GB2312"/>
          <w:b/>
          <w:bCs/>
          <w:color w:val="auto"/>
          <w:sz w:val="32"/>
          <w:szCs w:val="32"/>
          <w:highlight w:val="none"/>
          <w:lang w:eastAsia="zh-CN"/>
        </w:rPr>
        <w:t>分。</w:t>
      </w:r>
    </w:p>
    <w:p>
      <w:pPr>
        <w:spacing w:line="360" w:lineRule="auto"/>
        <w:ind w:right="-84" w:rightChars="-35"/>
        <w:rPr>
          <w:rFonts w:hint="eastAsia" w:ascii="宋体" w:hAnsi="宋体" w:cs="宋体"/>
          <w:szCs w:val="21"/>
          <w:lang w:val="zh-CN"/>
        </w:rPr>
      </w:pPr>
      <w:r>
        <w:rPr>
          <w:rFonts w:hint="eastAsia" w:eastAsia="仿宋_GB2312"/>
          <w:color w:val="auto"/>
          <w:sz w:val="32"/>
          <w:szCs w:val="32"/>
          <w:highlight w:val="none"/>
          <w:lang w:val="en-US" w:eastAsia="zh-CN"/>
        </w:rPr>
        <w:t xml:space="preserve">    </w:t>
      </w:r>
      <w:r>
        <w:rPr>
          <w:rFonts w:hint="eastAsia" w:eastAsia="仿宋_GB2312"/>
          <w:color w:val="auto"/>
          <w:sz w:val="32"/>
          <w:szCs w:val="32"/>
          <w:highlight w:val="none"/>
          <w:lang w:eastAsia="zh-CN"/>
        </w:rPr>
        <w:t>实施方案须包括国内商标数据更新计划、马德里商标数据更新计划、国内商标维护服务计划、马德里商标维护服务计划、保障措施等</w:t>
      </w:r>
      <w:r>
        <w:rPr>
          <w:rFonts w:hint="eastAsia" w:eastAsia="仿宋_GB2312"/>
          <w:color w:val="auto"/>
          <w:sz w:val="32"/>
          <w:szCs w:val="32"/>
          <w:highlight w:val="none"/>
          <w:lang w:val="en-US" w:eastAsia="zh-CN"/>
        </w:rPr>
        <w:t>方面</w:t>
      </w:r>
      <w:r>
        <w:rPr>
          <w:rFonts w:hint="eastAsia" w:eastAsia="仿宋_GB2312"/>
          <w:color w:val="auto"/>
          <w:sz w:val="32"/>
          <w:szCs w:val="32"/>
          <w:highlight w:val="none"/>
          <w:lang w:val="zh-CN" w:eastAsia="zh-CN"/>
        </w:rPr>
        <w:t>进行综合评分：</w:t>
      </w:r>
    </w:p>
    <w:p>
      <w:pPr>
        <w:spacing w:line="360" w:lineRule="auto"/>
        <w:rPr>
          <w:rFonts w:hint="eastAsia" w:ascii="宋体" w:hAnsi="宋体" w:eastAsia="宋体" w:cs="宋体"/>
          <w:sz w:val="32"/>
          <w:szCs w:val="32"/>
        </w:rPr>
      </w:pPr>
      <w:r>
        <w:rPr>
          <w:rFonts w:hint="eastAsia" w:eastAsia="仿宋_GB2312"/>
          <w:color w:val="auto"/>
          <w:sz w:val="32"/>
          <w:szCs w:val="32"/>
          <w:highlight w:val="none"/>
          <w:lang w:val="en-US" w:eastAsia="zh-CN"/>
        </w:rPr>
        <w:t xml:space="preserve">    实施方案</w:t>
      </w:r>
      <w:r>
        <w:rPr>
          <w:rFonts w:hint="eastAsia" w:eastAsia="仿宋_GB2312"/>
          <w:color w:val="auto"/>
          <w:sz w:val="32"/>
          <w:szCs w:val="32"/>
          <w:highlight w:val="none"/>
          <w:lang w:eastAsia="zh-CN"/>
        </w:rPr>
        <w:t>全面、比较详细、表述清晰、合理，得1</w:t>
      </w:r>
      <w:r>
        <w:rPr>
          <w:rFonts w:hint="eastAsia" w:eastAsia="仿宋_GB2312"/>
          <w:color w:val="auto"/>
          <w:sz w:val="32"/>
          <w:szCs w:val="32"/>
          <w:highlight w:val="none"/>
          <w:lang w:val="en-US" w:eastAsia="zh-CN"/>
        </w:rPr>
        <w:t>5</w:t>
      </w:r>
      <w:r>
        <w:rPr>
          <w:rFonts w:hint="eastAsia" w:eastAsia="仿宋_GB2312"/>
          <w:color w:val="auto"/>
          <w:sz w:val="32"/>
          <w:szCs w:val="32"/>
          <w:highlight w:val="none"/>
          <w:lang w:eastAsia="zh-CN"/>
        </w:rPr>
        <w:t>分；</w:t>
      </w:r>
    </w:p>
    <w:p>
      <w:pPr>
        <w:spacing w:line="360" w:lineRule="auto"/>
        <w:ind w:right="-84" w:rightChars="-35"/>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 xml:space="preserve">    实施方案</w:t>
      </w:r>
      <w:r>
        <w:rPr>
          <w:rFonts w:hint="eastAsia" w:eastAsia="仿宋_GB2312"/>
          <w:color w:val="auto"/>
          <w:sz w:val="32"/>
          <w:szCs w:val="32"/>
          <w:highlight w:val="none"/>
          <w:lang w:eastAsia="zh-CN"/>
        </w:rPr>
        <w:t>比较具体、内容简单，得8分；</w:t>
      </w:r>
    </w:p>
    <w:p>
      <w:pPr>
        <w:spacing w:line="360" w:lineRule="auto"/>
        <w:ind w:right="-84" w:rightChars="-35"/>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 xml:space="preserve">    实施方案</w:t>
      </w:r>
      <w:r>
        <w:rPr>
          <w:rFonts w:hint="eastAsia" w:eastAsia="仿宋_GB2312"/>
          <w:color w:val="auto"/>
          <w:sz w:val="32"/>
          <w:szCs w:val="32"/>
          <w:highlight w:val="none"/>
          <w:lang w:eastAsia="zh-CN"/>
        </w:rPr>
        <w:t>部分具体、不够清晰，得4分；</w:t>
      </w:r>
    </w:p>
    <w:p>
      <w:pPr>
        <w:spacing w:line="360" w:lineRule="auto"/>
        <w:rPr>
          <w:rFonts w:hint="default"/>
          <w:lang w:val="en-US"/>
        </w:rPr>
      </w:pPr>
      <w:r>
        <w:rPr>
          <w:rFonts w:hint="eastAsia" w:eastAsia="仿宋_GB2312"/>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bidi="ar-SA"/>
        </w:rPr>
        <w:t>没有提供的，得0分。</w:t>
      </w:r>
    </w:p>
    <w:p>
      <w:pPr>
        <w:spacing w:line="580" w:lineRule="exact"/>
        <w:ind w:firstLine="640" w:firstLineChars="200"/>
        <w:rPr>
          <w:rFonts w:hint="eastAsia" w:eastAsia="仿宋_GB2312"/>
          <w:color w:val="auto"/>
          <w:sz w:val="32"/>
          <w:szCs w:val="32"/>
          <w:highlight w:val="none"/>
          <w:lang w:eastAsia="zh-CN"/>
        </w:rPr>
      </w:pPr>
    </w:p>
    <w:p>
      <w:pPr>
        <w:numPr>
          <w:ilvl w:val="0"/>
          <w:numId w:val="1"/>
        </w:numPr>
        <w:spacing w:line="580" w:lineRule="exact"/>
        <w:ind w:firstLine="643" w:firstLineChars="200"/>
        <w:rPr>
          <w:rFonts w:eastAsia="仿宋_GB2312"/>
          <w:b/>
          <w:bCs/>
          <w:color w:val="auto"/>
          <w:sz w:val="32"/>
          <w:szCs w:val="32"/>
          <w:highlight w:val="none"/>
          <w:lang w:eastAsia="zh-CN"/>
        </w:rPr>
      </w:pPr>
      <w:r>
        <w:rPr>
          <w:rFonts w:hint="eastAsia" w:eastAsia="仿宋_GB2312"/>
          <w:b/>
          <w:bCs/>
          <w:color w:val="auto"/>
          <w:sz w:val="32"/>
          <w:szCs w:val="32"/>
          <w:highlight w:val="none"/>
          <w:lang w:eastAsia="zh-CN"/>
        </w:rPr>
        <w:t>总体</w:t>
      </w:r>
      <w:r>
        <w:rPr>
          <w:rFonts w:eastAsia="仿宋_GB2312"/>
          <w:b/>
          <w:bCs/>
          <w:color w:val="auto"/>
          <w:sz w:val="32"/>
          <w:szCs w:val="32"/>
          <w:highlight w:val="none"/>
          <w:lang w:eastAsia="zh-CN"/>
        </w:rPr>
        <w:t>价格，总分</w:t>
      </w:r>
      <w:r>
        <w:rPr>
          <w:rFonts w:hint="eastAsia" w:eastAsia="仿宋_GB2312"/>
          <w:b/>
          <w:bCs/>
          <w:color w:val="auto"/>
          <w:sz w:val="32"/>
          <w:szCs w:val="32"/>
          <w:highlight w:val="none"/>
          <w:lang w:val="en-US" w:eastAsia="zh-CN"/>
        </w:rPr>
        <w:t>10</w:t>
      </w:r>
      <w:r>
        <w:rPr>
          <w:rFonts w:eastAsia="仿宋_GB2312"/>
          <w:b/>
          <w:bCs/>
          <w:color w:val="auto"/>
          <w:sz w:val="32"/>
          <w:szCs w:val="32"/>
          <w:highlight w:val="none"/>
          <w:lang w:eastAsia="zh-CN"/>
        </w:rPr>
        <w:t>分。</w:t>
      </w:r>
    </w:p>
    <w:p>
      <w:pPr>
        <w:numPr>
          <w:numId w:val="0"/>
        </w:numPr>
        <w:spacing w:line="580" w:lineRule="exact"/>
        <w:rPr>
          <w:rFonts w:eastAsia="仿宋_GB2312"/>
          <w:color w:val="auto"/>
          <w:sz w:val="32"/>
          <w:szCs w:val="32"/>
          <w:highlight w:val="none"/>
          <w:lang w:eastAsia="zh-CN"/>
        </w:rPr>
      </w:pPr>
      <w:r>
        <w:rPr>
          <w:rFonts w:hint="eastAsia" w:eastAsia="仿宋_GB2312"/>
          <w:color w:val="auto"/>
          <w:sz w:val="32"/>
          <w:szCs w:val="32"/>
          <w:highlight w:val="none"/>
          <w:lang w:val="en-US" w:eastAsia="zh-CN"/>
        </w:rPr>
        <w:t xml:space="preserve">    </w:t>
      </w:r>
      <w:r>
        <w:rPr>
          <w:rFonts w:eastAsia="仿宋_GB2312"/>
          <w:color w:val="auto"/>
          <w:sz w:val="32"/>
          <w:szCs w:val="32"/>
          <w:highlight w:val="none"/>
          <w:lang w:eastAsia="zh-CN"/>
        </w:rPr>
        <w:t>采购基准价，经采购小组审核后，满足采购文件要求且最后报价最低的供应商的价格定为采购基准价，其价格分为满分。即：采购基准价=有效最低报价=满分（</w:t>
      </w:r>
      <w:r>
        <w:rPr>
          <w:rFonts w:hint="eastAsia" w:eastAsia="仿宋_GB2312"/>
          <w:color w:val="auto"/>
          <w:sz w:val="32"/>
          <w:szCs w:val="32"/>
          <w:highlight w:val="none"/>
          <w:lang w:val="en-US" w:eastAsia="zh-CN"/>
        </w:rPr>
        <w:t>10</w:t>
      </w:r>
      <w:r>
        <w:rPr>
          <w:rFonts w:eastAsia="仿宋_GB2312"/>
          <w:color w:val="auto"/>
          <w:sz w:val="32"/>
          <w:szCs w:val="32"/>
          <w:highlight w:val="none"/>
          <w:lang w:eastAsia="zh-CN"/>
        </w:rPr>
        <w:t>分）。除计算错误外，采购基准价不因当事人质疑、投诉、复议以及其它任何情形而改变。</w:t>
      </w:r>
    </w:p>
    <w:p>
      <w:pPr>
        <w:spacing w:line="580" w:lineRule="exact"/>
        <w:ind w:firstLine="640" w:firstLineChars="200"/>
        <w:rPr>
          <w:rFonts w:hint="eastAsia" w:eastAsia="仿宋_GB2312"/>
          <w:color w:val="auto"/>
          <w:sz w:val="32"/>
          <w:szCs w:val="32"/>
          <w:highlight w:val="none"/>
          <w:lang w:eastAsia="zh-CN"/>
        </w:rPr>
      </w:pPr>
      <w:r>
        <w:rPr>
          <w:rFonts w:eastAsia="仿宋_GB2312"/>
          <w:color w:val="auto"/>
          <w:sz w:val="32"/>
          <w:szCs w:val="32"/>
          <w:highlight w:val="none"/>
          <w:lang w:eastAsia="zh-CN"/>
        </w:rPr>
        <w:t>其他供应商的价格分统一按下列公式</w:t>
      </w:r>
      <w:r>
        <w:rPr>
          <w:rFonts w:hint="eastAsia" w:eastAsia="仿宋_GB2312"/>
          <w:color w:val="auto"/>
          <w:sz w:val="32"/>
          <w:szCs w:val="32"/>
          <w:highlight w:val="none"/>
          <w:lang w:eastAsia="zh-CN"/>
        </w:rPr>
        <w:t>进行计算</w:t>
      </w:r>
      <w:r>
        <w:rPr>
          <w:rFonts w:eastAsia="仿宋_GB2312"/>
          <w:color w:val="auto"/>
          <w:sz w:val="32"/>
          <w:szCs w:val="32"/>
          <w:highlight w:val="none"/>
          <w:lang w:eastAsia="zh-CN"/>
        </w:rPr>
        <w:t>：其他采购报价得分=(采购基准价÷有效最后报价)×</w:t>
      </w:r>
      <w:r>
        <w:rPr>
          <w:rFonts w:hint="eastAsia" w:eastAsia="仿宋_GB2312"/>
          <w:color w:val="auto"/>
          <w:sz w:val="32"/>
          <w:szCs w:val="32"/>
          <w:highlight w:val="none"/>
          <w:lang w:val="en-US" w:eastAsia="zh-CN"/>
        </w:rPr>
        <w:t>10</w:t>
      </w:r>
      <w:r>
        <w:rPr>
          <w:rFonts w:eastAsia="仿宋_GB2312"/>
          <w:color w:val="auto"/>
          <w:sz w:val="32"/>
          <w:szCs w:val="32"/>
          <w:highlight w:val="none"/>
          <w:lang w:eastAsia="zh-CN"/>
        </w:rPr>
        <w:t>。</w:t>
      </w:r>
    </w:p>
    <w:p>
      <w:pPr>
        <w:spacing w:line="580" w:lineRule="exact"/>
        <w:ind w:firstLine="643" w:firstLineChars="200"/>
        <w:rPr>
          <w:rFonts w:eastAsia="仿宋_GB2312"/>
          <w:color w:val="auto"/>
          <w:sz w:val="32"/>
          <w:szCs w:val="32"/>
          <w:highlight w:val="none"/>
          <w:lang w:eastAsia="zh-CN"/>
        </w:rPr>
      </w:pPr>
      <w:r>
        <w:rPr>
          <w:rFonts w:hint="eastAsia" w:eastAsia="仿宋_GB2312"/>
          <w:b/>
          <w:bCs/>
          <w:color w:val="auto"/>
          <w:sz w:val="32"/>
          <w:szCs w:val="32"/>
          <w:highlight w:val="none"/>
          <w:lang w:eastAsia="zh-CN"/>
        </w:rPr>
        <w:t>（五）一票否决。</w:t>
      </w:r>
      <w:r>
        <w:rPr>
          <w:rFonts w:hint="eastAsia" w:eastAsia="仿宋_GB2312"/>
          <w:color w:val="auto"/>
          <w:sz w:val="32"/>
          <w:szCs w:val="32"/>
          <w:highlight w:val="none"/>
          <w:lang w:eastAsia="zh-CN"/>
        </w:rPr>
        <w:t>不符合供应商资格要求。</w:t>
      </w:r>
    </w:p>
    <w:p>
      <w:pPr>
        <w:numPr>
          <w:numId w:val="0"/>
        </w:numPr>
        <w:spacing w:line="580" w:lineRule="exact"/>
        <w:rPr>
          <w:rFonts w:eastAsia="仿宋_GB2312"/>
          <w:color w:val="auto"/>
          <w:sz w:val="32"/>
          <w:szCs w:val="32"/>
          <w:highlight w:val="none"/>
          <w:lang w:eastAsia="zh-CN"/>
        </w:rPr>
      </w:pPr>
      <w:r>
        <w:rPr>
          <w:rFonts w:hint="eastAsia" w:eastAsia="黑体"/>
          <w:color w:val="auto"/>
          <w:sz w:val="32"/>
          <w:szCs w:val="32"/>
          <w:highlight w:val="none"/>
          <w:lang w:val="en-US" w:eastAsia="zh-CN"/>
        </w:rPr>
        <w:t xml:space="preserve">     </w:t>
      </w:r>
      <w:r>
        <w:rPr>
          <w:rFonts w:hint="eastAsia" w:eastAsia="黑体"/>
          <w:color w:val="auto"/>
          <w:sz w:val="32"/>
          <w:szCs w:val="32"/>
          <w:highlight w:val="none"/>
          <w:lang w:eastAsia="zh-CN"/>
        </w:rPr>
        <w:t>七、</w:t>
      </w:r>
      <w:r>
        <w:rPr>
          <w:rFonts w:eastAsia="黑体"/>
          <w:color w:val="auto"/>
          <w:sz w:val="32"/>
          <w:szCs w:val="32"/>
          <w:highlight w:val="none"/>
          <w:lang w:eastAsia="zh-CN"/>
        </w:rPr>
        <w:t>递交响应文件及佐证资料</w:t>
      </w:r>
    </w:p>
    <w:p>
      <w:pPr>
        <w:numPr>
          <w:ilvl w:val="0"/>
          <w:numId w:val="2"/>
        </w:numPr>
        <w:spacing w:line="580" w:lineRule="exact"/>
        <w:ind w:firstLine="640" w:firstLineChars="200"/>
        <w:rPr>
          <w:rFonts w:eastAsia="仿宋_GB2312"/>
          <w:color w:val="auto"/>
          <w:sz w:val="32"/>
          <w:szCs w:val="32"/>
          <w:highlight w:val="none"/>
          <w:lang w:eastAsia="zh-CN"/>
        </w:rPr>
      </w:pPr>
      <w:r>
        <w:rPr>
          <w:rFonts w:hint="eastAsia" w:eastAsia="仿宋_GB2312"/>
          <w:color w:val="auto"/>
          <w:sz w:val="32"/>
          <w:szCs w:val="32"/>
          <w:highlight w:val="none"/>
          <w:lang w:eastAsia="zh-CN"/>
        </w:rPr>
        <w:t>注册</w:t>
      </w:r>
      <w:r>
        <w:rPr>
          <w:rFonts w:eastAsia="仿宋_GB2312"/>
          <w:color w:val="auto"/>
          <w:sz w:val="32"/>
          <w:szCs w:val="32"/>
          <w:highlight w:val="none"/>
          <w:lang w:eastAsia="zh-CN"/>
        </w:rPr>
        <w:t>登记证复印件；</w:t>
      </w:r>
    </w:p>
    <w:p>
      <w:pPr>
        <w:numPr>
          <w:ilvl w:val="0"/>
          <w:numId w:val="2"/>
        </w:numPr>
        <w:spacing w:line="580" w:lineRule="exact"/>
        <w:ind w:firstLine="640" w:firstLineChars="200"/>
        <w:rPr>
          <w:rFonts w:eastAsia="仿宋_GB2312"/>
          <w:color w:val="auto"/>
          <w:sz w:val="32"/>
          <w:szCs w:val="32"/>
          <w:highlight w:val="none"/>
          <w:lang w:eastAsia="zh-CN"/>
        </w:rPr>
      </w:pPr>
      <w:r>
        <w:rPr>
          <w:rFonts w:eastAsia="仿宋_GB2312"/>
          <w:color w:val="auto"/>
          <w:sz w:val="32"/>
          <w:szCs w:val="32"/>
          <w:highlight w:val="none"/>
          <w:lang w:eastAsia="zh-CN"/>
        </w:rPr>
        <w:t>项目实施方案；</w:t>
      </w:r>
    </w:p>
    <w:p>
      <w:pPr>
        <w:numPr>
          <w:ilvl w:val="0"/>
          <w:numId w:val="2"/>
        </w:numPr>
        <w:spacing w:line="580" w:lineRule="exact"/>
        <w:ind w:firstLine="640" w:firstLineChars="200"/>
        <w:rPr>
          <w:rFonts w:eastAsia="仿宋_GB2312"/>
          <w:color w:val="auto"/>
          <w:sz w:val="32"/>
          <w:szCs w:val="32"/>
          <w:highlight w:val="none"/>
          <w:lang w:eastAsia="zh-CN"/>
        </w:rPr>
      </w:pPr>
      <w:r>
        <w:rPr>
          <w:rFonts w:hint="eastAsia" w:eastAsia="仿宋_GB2312"/>
          <w:color w:val="auto"/>
          <w:sz w:val="32"/>
          <w:szCs w:val="32"/>
          <w:highlight w:val="none"/>
          <w:lang w:eastAsia="zh-CN"/>
        </w:rPr>
        <w:t>信誉或资质证明文件，如各级政府部门颁发荣誉等有关证明、行业认证等文件</w:t>
      </w:r>
      <w:r>
        <w:rPr>
          <w:rFonts w:eastAsia="仿宋_GB2312"/>
          <w:color w:val="auto"/>
          <w:sz w:val="32"/>
          <w:szCs w:val="32"/>
          <w:highlight w:val="none"/>
          <w:lang w:eastAsia="zh-CN"/>
        </w:rPr>
        <w:t>；</w:t>
      </w:r>
    </w:p>
    <w:p>
      <w:pPr>
        <w:numPr>
          <w:ilvl w:val="0"/>
          <w:numId w:val="2"/>
        </w:numPr>
        <w:spacing w:line="580" w:lineRule="exact"/>
        <w:ind w:firstLine="640" w:firstLineChars="200"/>
        <w:rPr>
          <w:rFonts w:eastAsia="仿宋_GB2312"/>
          <w:color w:val="auto"/>
          <w:sz w:val="32"/>
          <w:szCs w:val="32"/>
          <w:highlight w:val="none"/>
          <w:lang w:eastAsia="zh-CN"/>
        </w:rPr>
      </w:pPr>
      <w:r>
        <w:rPr>
          <w:rFonts w:hint="eastAsia" w:eastAsia="仿宋_GB2312"/>
          <w:color w:val="auto"/>
          <w:sz w:val="32"/>
          <w:szCs w:val="32"/>
          <w:highlight w:val="none"/>
          <w:lang w:eastAsia="zh-CN"/>
        </w:rPr>
        <w:t>软件著作权证书等</w:t>
      </w:r>
      <w:r>
        <w:rPr>
          <w:rFonts w:eastAsia="仿宋_GB2312"/>
          <w:color w:val="auto"/>
          <w:sz w:val="32"/>
          <w:szCs w:val="32"/>
          <w:highlight w:val="none"/>
          <w:lang w:eastAsia="zh-CN"/>
        </w:rPr>
        <w:t>；</w:t>
      </w:r>
    </w:p>
    <w:p>
      <w:pPr>
        <w:numPr>
          <w:ilvl w:val="0"/>
          <w:numId w:val="2"/>
        </w:numPr>
        <w:spacing w:line="580" w:lineRule="exact"/>
        <w:ind w:firstLine="640" w:firstLineChars="200"/>
        <w:rPr>
          <w:rFonts w:eastAsia="仿宋_GB2312"/>
          <w:color w:val="auto"/>
          <w:sz w:val="32"/>
          <w:szCs w:val="32"/>
          <w:highlight w:val="none"/>
          <w:lang w:eastAsia="zh-CN"/>
        </w:rPr>
      </w:pPr>
      <w:r>
        <w:rPr>
          <w:rFonts w:hint="eastAsia" w:eastAsia="仿宋_GB2312"/>
          <w:color w:val="auto"/>
          <w:sz w:val="32"/>
          <w:szCs w:val="32"/>
          <w:highlight w:val="none"/>
          <w:lang w:eastAsia="zh-CN"/>
        </w:rPr>
        <w:t>承担</w:t>
      </w:r>
      <w:r>
        <w:rPr>
          <w:rFonts w:eastAsia="仿宋_GB2312"/>
          <w:color w:val="auto"/>
          <w:sz w:val="32"/>
          <w:szCs w:val="32"/>
          <w:highlight w:val="none"/>
          <w:lang w:eastAsia="zh-CN"/>
        </w:rPr>
        <w:t>类</w:t>
      </w:r>
      <w:r>
        <w:rPr>
          <w:rFonts w:hint="eastAsia" w:eastAsia="仿宋_GB2312"/>
          <w:color w:val="auto"/>
          <w:sz w:val="32"/>
          <w:szCs w:val="32"/>
          <w:highlight w:val="none"/>
          <w:lang w:eastAsia="zh-CN"/>
        </w:rPr>
        <w:t>似</w:t>
      </w:r>
      <w:r>
        <w:rPr>
          <w:rFonts w:eastAsia="仿宋_GB2312"/>
          <w:color w:val="auto"/>
          <w:sz w:val="32"/>
          <w:szCs w:val="32"/>
          <w:highlight w:val="none"/>
          <w:lang w:eastAsia="zh-CN"/>
        </w:rPr>
        <w:t>项目</w:t>
      </w:r>
      <w:r>
        <w:rPr>
          <w:rFonts w:hint="eastAsia" w:eastAsia="仿宋_GB2312"/>
          <w:color w:val="auto"/>
          <w:sz w:val="32"/>
          <w:szCs w:val="32"/>
          <w:highlight w:val="none"/>
          <w:lang w:eastAsia="zh-CN"/>
        </w:rPr>
        <w:t>证明</w:t>
      </w:r>
      <w:r>
        <w:rPr>
          <w:rFonts w:eastAsia="仿宋_GB2312"/>
          <w:color w:val="auto"/>
          <w:sz w:val="32"/>
          <w:szCs w:val="32"/>
          <w:highlight w:val="none"/>
          <w:lang w:eastAsia="zh-CN"/>
        </w:rPr>
        <w:t>；</w:t>
      </w:r>
    </w:p>
    <w:p>
      <w:pPr>
        <w:numPr>
          <w:ilvl w:val="0"/>
          <w:numId w:val="2"/>
        </w:numPr>
        <w:spacing w:line="580" w:lineRule="exact"/>
        <w:ind w:firstLine="640" w:firstLineChars="200"/>
        <w:rPr>
          <w:rFonts w:eastAsia="仿宋_GB2312"/>
          <w:color w:val="auto"/>
          <w:sz w:val="32"/>
          <w:szCs w:val="32"/>
          <w:highlight w:val="none"/>
          <w:lang w:eastAsia="zh-CN"/>
        </w:rPr>
      </w:pPr>
      <w:r>
        <w:rPr>
          <w:rFonts w:eastAsia="仿宋_GB2312"/>
          <w:color w:val="auto"/>
          <w:sz w:val="32"/>
          <w:szCs w:val="32"/>
          <w:highlight w:val="none"/>
          <w:lang w:eastAsia="zh-CN"/>
        </w:rPr>
        <w:t>递交文件时，授权委托人需携带有效身份证原件及复印件、法人授权委托书。</w:t>
      </w:r>
    </w:p>
    <w:p>
      <w:pPr>
        <w:spacing w:beforeLines="50" w:afterLines="50" w:line="580" w:lineRule="exact"/>
        <w:ind w:firstLine="640" w:firstLineChars="200"/>
        <w:rPr>
          <w:rFonts w:eastAsia="黑体"/>
          <w:sz w:val="32"/>
          <w:szCs w:val="32"/>
          <w:highlight w:val="none"/>
          <w:lang w:eastAsia="zh-CN"/>
        </w:rPr>
      </w:pPr>
      <w:r>
        <w:rPr>
          <w:rFonts w:eastAsia="黑体"/>
          <w:sz w:val="32"/>
          <w:szCs w:val="32"/>
          <w:highlight w:val="none"/>
          <w:lang w:eastAsia="zh-CN"/>
        </w:rPr>
        <w:t>八、项目管理要求</w:t>
      </w:r>
    </w:p>
    <w:p>
      <w:pPr>
        <w:spacing w:line="580" w:lineRule="exact"/>
        <w:ind w:firstLine="640" w:firstLineChars="200"/>
        <w:rPr>
          <w:rFonts w:ascii="仿宋_GB2312" w:hAnsi="仿宋_GB2312" w:eastAsia="仿宋_GB2312" w:cs="仿宋_GB2312"/>
          <w:sz w:val="32"/>
          <w:szCs w:val="32"/>
          <w:highlight w:val="none"/>
          <w:lang w:eastAsia="zh-CN"/>
        </w:rPr>
      </w:pPr>
      <w:r>
        <w:rPr>
          <w:rFonts w:eastAsia="仿宋_GB2312"/>
          <w:bCs/>
          <w:sz w:val="32"/>
          <w:szCs w:val="32"/>
          <w:highlight w:val="none"/>
          <w:lang w:eastAsia="zh-CN"/>
        </w:rPr>
        <w:t>（一）</w:t>
      </w:r>
      <w:r>
        <w:rPr>
          <w:rFonts w:hint="eastAsia" w:ascii="仿宋_GB2312" w:hAnsi="仿宋_GB2312" w:eastAsia="仿宋_GB2312" w:cs="仿宋_GB2312"/>
          <w:sz w:val="32"/>
          <w:szCs w:val="32"/>
          <w:highlight w:val="none"/>
          <w:lang w:eastAsia="zh-CN"/>
        </w:rPr>
        <w:t>成交供应商能够保证项目进度顺利推进，明确项目负责人及其职责。</w:t>
      </w:r>
    </w:p>
    <w:p>
      <w:pPr>
        <w:spacing w:line="580" w:lineRule="exact"/>
        <w:ind w:firstLine="640" w:firstLineChars="200"/>
        <w:jc w:val="both"/>
        <w:rPr>
          <w:rFonts w:eastAsia="仿宋_GB2312"/>
          <w:sz w:val="32"/>
          <w:szCs w:val="32"/>
          <w:highlight w:val="none"/>
          <w:lang w:eastAsia="zh-CN"/>
        </w:rPr>
      </w:pPr>
      <w:r>
        <w:rPr>
          <w:rFonts w:eastAsia="仿宋_GB2312"/>
          <w:bCs/>
          <w:sz w:val="32"/>
          <w:szCs w:val="32"/>
          <w:highlight w:val="none"/>
          <w:lang w:eastAsia="zh-CN"/>
        </w:rPr>
        <w:t>（</w:t>
      </w:r>
      <w:r>
        <w:rPr>
          <w:rFonts w:hint="eastAsia" w:eastAsia="仿宋_GB2312"/>
          <w:bCs/>
          <w:sz w:val="32"/>
          <w:szCs w:val="32"/>
          <w:highlight w:val="none"/>
          <w:lang w:eastAsia="zh-CN"/>
        </w:rPr>
        <w:t>二</w:t>
      </w:r>
      <w:r>
        <w:rPr>
          <w:rFonts w:eastAsia="仿宋_GB2312"/>
          <w:bCs/>
          <w:sz w:val="32"/>
          <w:szCs w:val="32"/>
          <w:highlight w:val="none"/>
          <w:lang w:eastAsia="zh-CN"/>
        </w:rPr>
        <w:t>）</w:t>
      </w:r>
      <w:r>
        <w:rPr>
          <w:rFonts w:eastAsia="仿宋_GB2312"/>
          <w:sz w:val="32"/>
          <w:szCs w:val="32"/>
          <w:highlight w:val="none"/>
          <w:lang w:eastAsia="zh-CN"/>
        </w:rPr>
        <w:t>成交供应商对在工作过程中接触到的任何</w:t>
      </w:r>
      <w:r>
        <w:rPr>
          <w:rFonts w:hint="eastAsia" w:eastAsia="仿宋_GB2312"/>
          <w:sz w:val="32"/>
          <w:szCs w:val="32"/>
          <w:highlight w:val="none"/>
          <w:lang w:eastAsia="zh-CN"/>
        </w:rPr>
        <w:t>数据、</w:t>
      </w:r>
      <w:r>
        <w:rPr>
          <w:rFonts w:eastAsia="仿宋_GB2312"/>
          <w:sz w:val="32"/>
          <w:szCs w:val="32"/>
          <w:highlight w:val="none"/>
          <w:lang w:eastAsia="zh-CN"/>
        </w:rPr>
        <w:t>资料以及对为采购人服务形成的任何交付物，负有为采购人保密的责任。未经采购</w:t>
      </w:r>
      <w:bookmarkStart w:id="0" w:name="_GoBack"/>
      <w:bookmarkEnd w:id="0"/>
      <w:r>
        <w:rPr>
          <w:rFonts w:eastAsia="仿宋_GB2312"/>
          <w:sz w:val="32"/>
          <w:szCs w:val="32"/>
          <w:highlight w:val="none"/>
          <w:lang w:eastAsia="zh-CN"/>
        </w:rPr>
        <w:t>人书面同意，成交供应商不得以任何方式向任何第三方提供或透露。</w:t>
      </w:r>
    </w:p>
    <w:p>
      <w:pPr>
        <w:spacing w:line="580" w:lineRule="exact"/>
        <w:ind w:firstLine="640" w:firstLineChars="200"/>
        <w:jc w:val="both"/>
        <w:rPr>
          <w:rFonts w:eastAsia="黑体"/>
          <w:sz w:val="32"/>
          <w:szCs w:val="32"/>
          <w:highlight w:val="none"/>
          <w:lang w:eastAsia="zh-CN"/>
        </w:rPr>
      </w:pPr>
      <w:r>
        <w:rPr>
          <w:rFonts w:hint="eastAsia" w:eastAsia="黑体"/>
          <w:sz w:val="32"/>
          <w:szCs w:val="32"/>
          <w:highlight w:val="none"/>
          <w:lang w:eastAsia="zh-CN"/>
        </w:rPr>
        <w:t>九</w:t>
      </w:r>
      <w:r>
        <w:rPr>
          <w:rFonts w:eastAsia="黑体"/>
          <w:sz w:val="32"/>
          <w:szCs w:val="32"/>
          <w:highlight w:val="none"/>
          <w:lang w:eastAsia="zh-CN"/>
        </w:rPr>
        <w:t>、项目经费说明</w:t>
      </w:r>
    </w:p>
    <w:p>
      <w:pPr>
        <w:spacing w:line="580" w:lineRule="exact"/>
        <w:ind w:firstLine="640" w:firstLineChars="200"/>
        <w:jc w:val="both"/>
        <w:rPr>
          <w:rFonts w:eastAsia="仿宋_GB2312"/>
          <w:sz w:val="32"/>
          <w:szCs w:val="32"/>
          <w:highlight w:val="none"/>
          <w:lang w:eastAsia="zh-CN"/>
        </w:rPr>
      </w:pPr>
      <w:r>
        <w:rPr>
          <w:rFonts w:eastAsia="仿宋_GB2312"/>
          <w:sz w:val="32"/>
          <w:szCs w:val="32"/>
          <w:highlight w:val="none"/>
          <w:lang w:eastAsia="zh-CN"/>
        </w:rPr>
        <w:t>（一）</w:t>
      </w:r>
      <w:r>
        <w:rPr>
          <w:rFonts w:hint="eastAsia" w:eastAsia="仿宋_GB2312"/>
          <w:sz w:val="32"/>
          <w:szCs w:val="32"/>
          <w:highlight w:val="none"/>
          <w:lang w:eastAsia="zh-CN"/>
        </w:rPr>
        <w:t>项目合同签订</w:t>
      </w:r>
      <w:r>
        <w:rPr>
          <w:rFonts w:eastAsia="仿宋_GB2312"/>
          <w:sz w:val="32"/>
          <w:szCs w:val="32"/>
          <w:highlight w:val="none"/>
          <w:lang w:eastAsia="zh-CN"/>
        </w:rPr>
        <w:t>后30个工作日内完成款项支付</w:t>
      </w:r>
      <w:r>
        <w:rPr>
          <w:rFonts w:hint="eastAsia" w:eastAsia="仿宋_GB2312"/>
          <w:sz w:val="32"/>
          <w:szCs w:val="32"/>
          <w:highlight w:val="none"/>
          <w:lang w:eastAsia="zh-CN"/>
        </w:rPr>
        <w:t>。</w:t>
      </w:r>
    </w:p>
    <w:p>
      <w:pPr>
        <w:spacing w:line="580" w:lineRule="exact"/>
        <w:ind w:firstLine="640" w:firstLineChars="200"/>
        <w:jc w:val="both"/>
        <w:rPr>
          <w:rFonts w:eastAsia="仿宋_GB2312"/>
          <w:sz w:val="32"/>
          <w:szCs w:val="32"/>
          <w:highlight w:val="none"/>
          <w:lang w:eastAsia="zh-CN"/>
        </w:rPr>
      </w:pPr>
      <w:r>
        <w:rPr>
          <w:rFonts w:eastAsia="仿宋_GB2312"/>
          <w:sz w:val="32"/>
          <w:szCs w:val="32"/>
          <w:highlight w:val="none"/>
          <w:lang w:eastAsia="zh-CN"/>
        </w:rPr>
        <w:t>（二）成交供应商申请付款前须向采购人提供有效的发票。</w:t>
      </w:r>
    </w:p>
    <w:p>
      <w:pPr>
        <w:spacing w:line="580" w:lineRule="exact"/>
        <w:rPr>
          <w:rFonts w:eastAsia="黑体"/>
          <w:color w:val="FF0000"/>
          <w:sz w:val="32"/>
          <w:szCs w:val="32"/>
          <w:highlight w:val="none"/>
          <w:lang w:eastAsia="zh-CN"/>
        </w:rPr>
      </w:pPr>
    </w:p>
    <w:p>
      <w:pPr>
        <w:spacing w:line="580" w:lineRule="exact"/>
        <w:jc w:val="right"/>
        <w:rPr>
          <w:rFonts w:eastAsia="仿宋_GB2312"/>
          <w:sz w:val="32"/>
          <w:szCs w:val="32"/>
          <w:highlight w:val="none"/>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楷体_GB2312">
    <w:altName w:val="楷体"/>
    <w:panose1 w:val="02010609030101010101"/>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16030430">
    <w:nsid w:val="6052AADE"/>
    <w:multiLevelType w:val="singleLevel"/>
    <w:tmpl w:val="6052AADE"/>
    <w:lvl w:ilvl="0" w:tentative="1">
      <w:start w:val="4"/>
      <w:numFmt w:val="chineseCounting"/>
      <w:suff w:val="nothing"/>
      <w:lvlText w:val="（%1）"/>
      <w:lvlJc w:val="left"/>
    </w:lvl>
  </w:abstractNum>
  <w:abstractNum w:abstractNumId="590524085">
    <w:nsid w:val="2332AEB5"/>
    <w:multiLevelType w:val="singleLevel"/>
    <w:tmpl w:val="2332AEB5"/>
    <w:lvl w:ilvl="0" w:tentative="1">
      <w:start w:val="1"/>
      <w:numFmt w:val="chineseCounting"/>
      <w:suff w:val="nothing"/>
      <w:lvlText w:val="（%1）"/>
      <w:lvlJc w:val="left"/>
      <w:rPr>
        <w:rFonts w:hint="eastAsia"/>
      </w:rPr>
    </w:lvl>
  </w:abstractNum>
  <w:num w:numId="1">
    <w:abstractNumId w:val="1616030430"/>
  </w:num>
  <w:num w:numId="2">
    <w:abstractNumId w:val="5905240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506B6B63"/>
    <w:rsid w:val="000168E2"/>
    <w:rsid w:val="000338B2"/>
    <w:rsid w:val="001534F4"/>
    <w:rsid w:val="001572ED"/>
    <w:rsid w:val="001E471E"/>
    <w:rsid w:val="002B4149"/>
    <w:rsid w:val="002E0E03"/>
    <w:rsid w:val="0031150C"/>
    <w:rsid w:val="00320026"/>
    <w:rsid w:val="00331987"/>
    <w:rsid w:val="0041196A"/>
    <w:rsid w:val="00465352"/>
    <w:rsid w:val="00476BDD"/>
    <w:rsid w:val="004E2355"/>
    <w:rsid w:val="005F6A99"/>
    <w:rsid w:val="00613C5C"/>
    <w:rsid w:val="0061422C"/>
    <w:rsid w:val="00627083"/>
    <w:rsid w:val="00715C5A"/>
    <w:rsid w:val="007A005F"/>
    <w:rsid w:val="007B590A"/>
    <w:rsid w:val="00824548"/>
    <w:rsid w:val="00843163"/>
    <w:rsid w:val="008A364A"/>
    <w:rsid w:val="008C272B"/>
    <w:rsid w:val="009F2DBD"/>
    <w:rsid w:val="00A01648"/>
    <w:rsid w:val="00A274B2"/>
    <w:rsid w:val="00A86ADF"/>
    <w:rsid w:val="00B47964"/>
    <w:rsid w:val="00B711CA"/>
    <w:rsid w:val="00C24BD5"/>
    <w:rsid w:val="00C603F3"/>
    <w:rsid w:val="00DE2D58"/>
    <w:rsid w:val="00E10D0E"/>
    <w:rsid w:val="00F5021F"/>
    <w:rsid w:val="00F86724"/>
    <w:rsid w:val="010B497F"/>
    <w:rsid w:val="014C750F"/>
    <w:rsid w:val="023E395F"/>
    <w:rsid w:val="02A86215"/>
    <w:rsid w:val="03764ACE"/>
    <w:rsid w:val="03AB29EA"/>
    <w:rsid w:val="03CB0448"/>
    <w:rsid w:val="03D85E53"/>
    <w:rsid w:val="04551B3C"/>
    <w:rsid w:val="04A20D7C"/>
    <w:rsid w:val="05207516"/>
    <w:rsid w:val="0521053C"/>
    <w:rsid w:val="064D6277"/>
    <w:rsid w:val="073A0F1C"/>
    <w:rsid w:val="074E0979"/>
    <w:rsid w:val="07716FC5"/>
    <w:rsid w:val="07F024E8"/>
    <w:rsid w:val="083D6A49"/>
    <w:rsid w:val="083F723B"/>
    <w:rsid w:val="08FE3F0D"/>
    <w:rsid w:val="093D375E"/>
    <w:rsid w:val="094916EF"/>
    <w:rsid w:val="096458BC"/>
    <w:rsid w:val="09676F08"/>
    <w:rsid w:val="098766B0"/>
    <w:rsid w:val="09C66503"/>
    <w:rsid w:val="0A453619"/>
    <w:rsid w:val="0A5F432A"/>
    <w:rsid w:val="0AA13D7C"/>
    <w:rsid w:val="0AE7709C"/>
    <w:rsid w:val="0B505A50"/>
    <w:rsid w:val="0B7164FB"/>
    <w:rsid w:val="0BE2338D"/>
    <w:rsid w:val="0CB0600C"/>
    <w:rsid w:val="0D75312A"/>
    <w:rsid w:val="0D98124E"/>
    <w:rsid w:val="0DD60F14"/>
    <w:rsid w:val="0E167FAA"/>
    <w:rsid w:val="0E2C42E0"/>
    <w:rsid w:val="0F2C737A"/>
    <w:rsid w:val="0F73565B"/>
    <w:rsid w:val="0F792178"/>
    <w:rsid w:val="0F9361AD"/>
    <w:rsid w:val="0F9F186A"/>
    <w:rsid w:val="0FF616CB"/>
    <w:rsid w:val="101E0C59"/>
    <w:rsid w:val="10606C0E"/>
    <w:rsid w:val="10700CE8"/>
    <w:rsid w:val="112B703D"/>
    <w:rsid w:val="11567CDA"/>
    <w:rsid w:val="119554AD"/>
    <w:rsid w:val="12B016DF"/>
    <w:rsid w:val="12B618E9"/>
    <w:rsid w:val="12E453CD"/>
    <w:rsid w:val="13612D67"/>
    <w:rsid w:val="136A1808"/>
    <w:rsid w:val="14461505"/>
    <w:rsid w:val="14520E35"/>
    <w:rsid w:val="14A17E96"/>
    <w:rsid w:val="14FD250F"/>
    <w:rsid w:val="152C4EF6"/>
    <w:rsid w:val="155D6A19"/>
    <w:rsid w:val="15610E6C"/>
    <w:rsid w:val="15D65236"/>
    <w:rsid w:val="1602594F"/>
    <w:rsid w:val="160A14CE"/>
    <w:rsid w:val="161A6E3A"/>
    <w:rsid w:val="17CE5CFA"/>
    <w:rsid w:val="17D13CA1"/>
    <w:rsid w:val="17EE6DD5"/>
    <w:rsid w:val="1870696C"/>
    <w:rsid w:val="18971C83"/>
    <w:rsid w:val="19706D10"/>
    <w:rsid w:val="1A433568"/>
    <w:rsid w:val="1A602BFF"/>
    <w:rsid w:val="1AE73CAF"/>
    <w:rsid w:val="1AEA606F"/>
    <w:rsid w:val="1B0928AC"/>
    <w:rsid w:val="1B181EF6"/>
    <w:rsid w:val="1BAB6B99"/>
    <w:rsid w:val="1C0D223C"/>
    <w:rsid w:val="1C952BCD"/>
    <w:rsid w:val="1CE87BD3"/>
    <w:rsid w:val="1D23231B"/>
    <w:rsid w:val="1DB63F0E"/>
    <w:rsid w:val="1E384D03"/>
    <w:rsid w:val="1EB82F66"/>
    <w:rsid w:val="1F5A5945"/>
    <w:rsid w:val="1FBB4BAE"/>
    <w:rsid w:val="1FD41DFB"/>
    <w:rsid w:val="1FD84675"/>
    <w:rsid w:val="20B20AF0"/>
    <w:rsid w:val="20DB2921"/>
    <w:rsid w:val="21A63BDD"/>
    <w:rsid w:val="21B9509E"/>
    <w:rsid w:val="22D4098E"/>
    <w:rsid w:val="23617475"/>
    <w:rsid w:val="2402113E"/>
    <w:rsid w:val="241867DF"/>
    <w:rsid w:val="24600BC6"/>
    <w:rsid w:val="24F04AA5"/>
    <w:rsid w:val="258F2ED5"/>
    <w:rsid w:val="265D0305"/>
    <w:rsid w:val="26A13971"/>
    <w:rsid w:val="277B0D12"/>
    <w:rsid w:val="27B25A65"/>
    <w:rsid w:val="27ED5566"/>
    <w:rsid w:val="28225978"/>
    <w:rsid w:val="282F61AF"/>
    <w:rsid w:val="28780552"/>
    <w:rsid w:val="293E0FBF"/>
    <w:rsid w:val="295914B2"/>
    <w:rsid w:val="29774726"/>
    <w:rsid w:val="299241CD"/>
    <w:rsid w:val="2A0D13BA"/>
    <w:rsid w:val="2A445336"/>
    <w:rsid w:val="2A8844DE"/>
    <w:rsid w:val="2A9D49F2"/>
    <w:rsid w:val="2AC40A52"/>
    <w:rsid w:val="2B45650A"/>
    <w:rsid w:val="2BCF7B17"/>
    <w:rsid w:val="2C7812F8"/>
    <w:rsid w:val="2CEC6C23"/>
    <w:rsid w:val="2D064114"/>
    <w:rsid w:val="2D102B4D"/>
    <w:rsid w:val="2D415BF0"/>
    <w:rsid w:val="2D687A1E"/>
    <w:rsid w:val="2D9620F8"/>
    <w:rsid w:val="2DE76045"/>
    <w:rsid w:val="2EAC0E80"/>
    <w:rsid w:val="2EE64CF0"/>
    <w:rsid w:val="2EEE00FA"/>
    <w:rsid w:val="2EF10A81"/>
    <w:rsid w:val="2F815B65"/>
    <w:rsid w:val="2FCB06DB"/>
    <w:rsid w:val="30141293"/>
    <w:rsid w:val="301E555D"/>
    <w:rsid w:val="309C6338"/>
    <w:rsid w:val="310549E1"/>
    <w:rsid w:val="311473B7"/>
    <w:rsid w:val="31BB4EBA"/>
    <w:rsid w:val="32C5291B"/>
    <w:rsid w:val="32D05887"/>
    <w:rsid w:val="32E52A37"/>
    <w:rsid w:val="3315013C"/>
    <w:rsid w:val="33ED7720"/>
    <w:rsid w:val="34480D5A"/>
    <w:rsid w:val="344B42AA"/>
    <w:rsid w:val="345377F3"/>
    <w:rsid w:val="34A73597"/>
    <w:rsid w:val="34EA4562"/>
    <w:rsid w:val="34FF6776"/>
    <w:rsid w:val="359850FF"/>
    <w:rsid w:val="359D0FE1"/>
    <w:rsid w:val="35AC2C5E"/>
    <w:rsid w:val="3628598B"/>
    <w:rsid w:val="363C410E"/>
    <w:rsid w:val="36C11B31"/>
    <w:rsid w:val="36FF7F5E"/>
    <w:rsid w:val="37CD47D5"/>
    <w:rsid w:val="37E2518A"/>
    <w:rsid w:val="37E45B68"/>
    <w:rsid w:val="380A4466"/>
    <w:rsid w:val="384C29E7"/>
    <w:rsid w:val="385B77CA"/>
    <w:rsid w:val="386A4B95"/>
    <w:rsid w:val="38CC4181"/>
    <w:rsid w:val="39521AD7"/>
    <w:rsid w:val="396F0824"/>
    <w:rsid w:val="3A8B45D2"/>
    <w:rsid w:val="3B232049"/>
    <w:rsid w:val="3BF23E8F"/>
    <w:rsid w:val="3C0909A2"/>
    <w:rsid w:val="3C155E27"/>
    <w:rsid w:val="3C361575"/>
    <w:rsid w:val="3E5B60DB"/>
    <w:rsid w:val="3E7F5015"/>
    <w:rsid w:val="3F126BCB"/>
    <w:rsid w:val="40407E58"/>
    <w:rsid w:val="404279DA"/>
    <w:rsid w:val="40A85327"/>
    <w:rsid w:val="4168137C"/>
    <w:rsid w:val="4185020C"/>
    <w:rsid w:val="41DA6551"/>
    <w:rsid w:val="422E035B"/>
    <w:rsid w:val="42884370"/>
    <w:rsid w:val="43093F77"/>
    <w:rsid w:val="430D30DE"/>
    <w:rsid w:val="431830C6"/>
    <w:rsid w:val="434505D2"/>
    <w:rsid w:val="43472D70"/>
    <w:rsid w:val="43972BA8"/>
    <w:rsid w:val="45EB4D46"/>
    <w:rsid w:val="461E7264"/>
    <w:rsid w:val="46491924"/>
    <w:rsid w:val="4661066C"/>
    <w:rsid w:val="47451BBC"/>
    <w:rsid w:val="48071B80"/>
    <w:rsid w:val="481338AB"/>
    <w:rsid w:val="48417E1A"/>
    <w:rsid w:val="484358B2"/>
    <w:rsid w:val="48726BF8"/>
    <w:rsid w:val="49AB089F"/>
    <w:rsid w:val="4A3E6A6B"/>
    <w:rsid w:val="4A52417C"/>
    <w:rsid w:val="4A6070C7"/>
    <w:rsid w:val="4AB92653"/>
    <w:rsid w:val="4AE66B69"/>
    <w:rsid w:val="4AF334AC"/>
    <w:rsid w:val="4B24641B"/>
    <w:rsid w:val="4B880329"/>
    <w:rsid w:val="4BF60434"/>
    <w:rsid w:val="4C50048D"/>
    <w:rsid w:val="4CC03B0F"/>
    <w:rsid w:val="4D052E6E"/>
    <w:rsid w:val="4D235BF3"/>
    <w:rsid w:val="4D9D0FD2"/>
    <w:rsid w:val="4E67192D"/>
    <w:rsid w:val="4E772B1E"/>
    <w:rsid w:val="4EED3A1C"/>
    <w:rsid w:val="4F2272E3"/>
    <w:rsid w:val="4F4F00DF"/>
    <w:rsid w:val="4F8E720C"/>
    <w:rsid w:val="4F970E4F"/>
    <w:rsid w:val="4FAD0E40"/>
    <w:rsid w:val="4FB814EF"/>
    <w:rsid w:val="4FE353B7"/>
    <w:rsid w:val="50324ABC"/>
    <w:rsid w:val="506B6B63"/>
    <w:rsid w:val="50893502"/>
    <w:rsid w:val="50916EFF"/>
    <w:rsid w:val="50CE7774"/>
    <w:rsid w:val="524E4940"/>
    <w:rsid w:val="526762F7"/>
    <w:rsid w:val="52D07560"/>
    <w:rsid w:val="533F2A3E"/>
    <w:rsid w:val="537C22C5"/>
    <w:rsid w:val="53AA3EAE"/>
    <w:rsid w:val="540F0235"/>
    <w:rsid w:val="5423249A"/>
    <w:rsid w:val="54240F74"/>
    <w:rsid w:val="54B634B0"/>
    <w:rsid w:val="54F518C9"/>
    <w:rsid w:val="55321915"/>
    <w:rsid w:val="56DF11C6"/>
    <w:rsid w:val="57132F6C"/>
    <w:rsid w:val="57215CED"/>
    <w:rsid w:val="572F5EC4"/>
    <w:rsid w:val="57A94DBF"/>
    <w:rsid w:val="591C2500"/>
    <w:rsid w:val="59946483"/>
    <w:rsid w:val="5996217B"/>
    <w:rsid w:val="5A6718DD"/>
    <w:rsid w:val="5A773B38"/>
    <w:rsid w:val="5A8859BF"/>
    <w:rsid w:val="5B105140"/>
    <w:rsid w:val="5B223E3D"/>
    <w:rsid w:val="5BD23012"/>
    <w:rsid w:val="5C121A27"/>
    <w:rsid w:val="5C49464F"/>
    <w:rsid w:val="5D386D8A"/>
    <w:rsid w:val="5D38703D"/>
    <w:rsid w:val="5D5C66C4"/>
    <w:rsid w:val="5D670C3A"/>
    <w:rsid w:val="5DF27DC8"/>
    <w:rsid w:val="5E7441AB"/>
    <w:rsid w:val="5E8E7EB0"/>
    <w:rsid w:val="5F0F1450"/>
    <w:rsid w:val="5F8044F6"/>
    <w:rsid w:val="606A289A"/>
    <w:rsid w:val="60887648"/>
    <w:rsid w:val="61566A18"/>
    <w:rsid w:val="618C4B65"/>
    <w:rsid w:val="619201F9"/>
    <w:rsid w:val="633A6E2C"/>
    <w:rsid w:val="63852D95"/>
    <w:rsid w:val="63872723"/>
    <w:rsid w:val="639500F2"/>
    <w:rsid w:val="63CE41E5"/>
    <w:rsid w:val="64AC7DC7"/>
    <w:rsid w:val="64F600CA"/>
    <w:rsid w:val="656E4556"/>
    <w:rsid w:val="65B7188F"/>
    <w:rsid w:val="66826EA1"/>
    <w:rsid w:val="66FB47C8"/>
    <w:rsid w:val="67A1512E"/>
    <w:rsid w:val="680D606C"/>
    <w:rsid w:val="68141DB6"/>
    <w:rsid w:val="681E7F30"/>
    <w:rsid w:val="68355D6D"/>
    <w:rsid w:val="68625F4E"/>
    <w:rsid w:val="68752384"/>
    <w:rsid w:val="68941BE2"/>
    <w:rsid w:val="68F26632"/>
    <w:rsid w:val="69D460C2"/>
    <w:rsid w:val="6A124648"/>
    <w:rsid w:val="6B286F67"/>
    <w:rsid w:val="6B460CDE"/>
    <w:rsid w:val="6B4F2406"/>
    <w:rsid w:val="6BE63F43"/>
    <w:rsid w:val="6C3F1051"/>
    <w:rsid w:val="6C66395C"/>
    <w:rsid w:val="6CA06FDA"/>
    <w:rsid w:val="6CCA640C"/>
    <w:rsid w:val="6CEC3138"/>
    <w:rsid w:val="6CF87E16"/>
    <w:rsid w:val="6D535020"/>
    <w:rsid w:val="6D650236"/>
    <w:rsid w:val="6DC9379C"/>
    <w:rsid w:val="6DEE0782"/>
    <w:rsid w:val="6E8F4191"/>
    <w:rsid w:val="6EA158D7"/>
    <w:rsid w:val="6EE0450C"/>
    <w:rsid w:val="6F044000"/>
    <w:rsid w:val="6F113A1C"/>
    <w:rsid w:val="6F1429FD"/>
    <w:rsid w:val="6FAE5C22"/>
    <w:rsid w:val="704D044B"/>
    <w:rsid w:val="709565C1"/>
    <w:rsid w:val="71BA6C9A"/>
    <w:rsid w:val="71F2663D"/>
    <w:rsid w:val="71FF49DA"/>
    <w:rsid w:val="72052F86"/>
    <w:rsid w:val="72913515"/>
    <w:rsid w:val="734325A8"/>
    <w:rsid w:val="73466014"/>
    <w:rsid w:val="757B3D11"/>
    <w:rsid w:val="75F65014"/>
    <w:rsid w:val="764D5D76"/>
    <w:rsid w:val="7682421B"/>
    <w:rsid w:val="76C53890"/>
    <w:rsid w:val="77355736"/>
    <w:rsid w:val="77754195"/>
    <w:rsid w:val="7788136B"/>
    <w:rsid w:val="785F01E1"/>
    <w:rsid w:val="786E23C9"/>
    <w:rsid w:val="78725D4F"/>
    <w:rsid w:val="789D7A20"/>
    <w:rsid w:val="78C43987"/>
    <w:rsid w:val="79194C3C"/>
    <w:rsid w:val="79333CA3"/>
    <w:rsid w:val="79376D3C"/>
    <w:rsid w:val="794C66ED"/>
    <w:rsid w:val="798E34C1"/>
    <w:rsid w:val="799529A2"/>
    <w:rsid w:val="79AE5508"/>
    <w:rsid w:val="79CA028A"/>
    <w:rsid w:val="7A1E36CD"/>
    <w:rsid w:val="7A695A49"/>
    <w:rsid w:val="7ACF1D13"/>
    <w:rsid w:val="7B600FA4"/>
    <w:rsid w:val="7B720713"/>
    <w:rsid w:val="7C09531C"/>
    <w:rsid w:val="7C664024"/>
    <w:rsid w:val="7CE47286"/>
    <w:rsid w:val="7D4D129F"/>
    <w:rsid w:val="7D552C8E"/>
    <w:rsid w:val="7DC44366"/>
    <w:rsid w:val="7EA038D8"/>
    <w:rsid w:val="7EC83075"/>
    <w:rsid w:val="7EFD07E5"/>
    <w:rsid w:val="7F015D99"/>
    <w:rsid w:val="7F322AE2"/>
    <w:rsid w:val="7F521573"/>
    <w:rsid w:val="7F6654D0"/>
    <w:rsid w:val="7FA425A3"/>
    <w:rsid w:val="7FA568BA"/>
    <w:rsid w:val="7FD50DEE"/>
    <w:rsid w:val="7FFA796A"/>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8">
    <w:name w:val="Default Paragraph Font"/>
    <w:unhideWhenUsed/>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2">
    <w:name w:val="Body Text First Indent"/>
    <w:basedOn w:val="3"/>
    <w:uiPriority w:val="0"/>
    <w:pPr>
      <w:spacing w:after="120" w:afterLines="0" w:line="240" w:lineRule="auto"/>
      <w:ind w:firstLine="420" w:firstLineChars="100"/>
    </w:pPr>
    <w:rPr>
      <w:rFonts w:ascii="Times New Roman" w:eastAsia="宋体"/>
      <w:b w:val="0"/>
      <w:sz w:val="21"/>
    </w:rPr>
  </w:style>
  <w:style w:type="paragraph" w:styleId="3">
    <w:name w:val="Body Text"/>
    <w:basedOn w:val="1"/>
    <w:next w:val="2"/>
    <w:uiPriority w:val="0"/>
    <w:pPr>
      <w:spacing w:line="480" w:lineRule="atLeast"/>
    </w:pPr>
    <w:rPr>
      <w:rFonts w:ascii="楷体_GB2312" w:eastAsia="楷体_GB2312"/>
      <w:b/>
      <w:sz w:val="30"/>
    </w:rPr>
  </w:style>
  <w:style w:type="paragraph" w:styleId="4">
    <w:name w:val="annotation text"/>
    <w:basedOn w:val="1"/>
    <w:uiPriority w:val="0"/>
    <w:pPr>
      <w:jc w:val="left"/>
    </w:pPr>
  </w:style>
  <w:style w:type="paragraph" w:styleId="5">
    <w:name w:val="footer"/>
    <w:basedOn w:val="1"/>
    <w:link w:val="11"/>
    <w:qFormat/>
    <w:uiPriority w:val="0"/>
    <w:pPr>
      <w:tabs>
        <w:tab w:val="center" w:pos="4153"/>
        <w:tab w:val="right" w:pos="8306"/>
      </w:tabs>
      <w:snapToGrid w:val="0"/>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pPr>
    <w:rPr>
      <w:lang w:eastAsia="zh-CN"/>
    </w:rPr>
  </w:style>
  <w:style w:type="character" w:customStyle="1" w:styleId="10">
    <w:name w:val="页眉 Char"/>
    <w:basedOn w:val="8"/>
    <w:link w:val="6"/>
    <w:qFormat/>
    <w:uiPriority w:val="0"/>
    <w:rPr>
      <w:rFonts w:eastAsia="Times New Roman"/>
      <w:sz w:val="18"/>
      <w:szCs w:val="18"/>
      <w:lang w:eastAsia="en-US"/>
    </w:rPr>
  </w:style>
  <w:style w:type="character" w:customStyle="1" w:styleId="11">
    <w:name w:val="页脚 Char"/>
    <w:basedOn w:val="8"/>
    <w:link w:val="5"/>
    <w:qFormat/>
    <w:uiPriority w:val="0"/>
    <w:rPr>
      <w:rFonts w:eastAsia="Times New Roman"/>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Chinese ORG</Company>
  <Pages>7</Pages>
  <Words>321</Words>
  <Characters>1830</Characters>
  <Lines>15</Lines>
  <Paragraphs>4</Paragraphs>
  <ScaleCrop>false</ScaleCrop>
  <LinksUpToDate>false</LinksUpToDate>
  <CharactersWithSpaces>0</CharactersWithSpaces>
  <Application>WPS Office 个人版_9.1.0.4879_{F1E327BC-269C-435d-A152-05C5408002CA}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2019-09-18T01:24:00Z</dcterms:created>
  <dc:creator>陶晓鹏</dc:creator>
  <cp:lastModifiedBy>张云燕</cp:lastModifiedBy>
  <cp:lastPrinted>2023-04-07T02:19:36Z</cp:lastPrinted>
  <dcterms:modified xsi:type="dcterms:W3CDTF">2023-04-07T03:55:37Z</dcterms:modified>
  <dc:title>采购项目用户需求书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