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8" w:lineRule="auto"/>
      </w:pPr>
    </w:p>
    <w:p>
      <w:pPr>
        <w:spacing w:before="65" w:line="187" w:lineRule="auto"/>
        <w:ind w:right="86"/>
        <w:jc w:val="right"/>
        <w:rPr>
          <w:rFonts w:ascii="仿宋" w:hAnsi="仿宋" w:eastAsia="仿宋" w:cs="仿宋"/>
          <w:sz w:val="20"/>
          <w:szCs w:val="20"/>
        </w:rPr>
      </w:pPr>
      <w:r>
        <w:rPr>
          <w:rFonts w:hint="eastAsia" w:ascii="仿宋" w:hAnsi="仿宋" w:eastAsia="仿宋" w:cs="仿宋"/>
          <w:sz w:val="20"/>
          <w:szCs w:val="20"/>
        </w:rPr>
        <w:t>DG-SY-0010-2-2023</w:t>
      </w:r>
    </w:p>
    <w:p>
      <w:pPr>
        <w:spacing w:before="170" w:line="228" w:lineRule="auto"/>
        <w:ind w:left="1669"/>
        <w:rPr>
          <w:rFonts w:ascii="仿宋" w:hAnsi="仿宋" w:eastAsia="仿宋" w:cs="仿宋"/>
          <w:sz w:val="20"/>
          <w:szCs w:val="20"/>
        </w:rPr>
      </w:pPr>
      <w:r>
        <w:rPr>
          <w:rFonts w:ascii="仿宋" w:hAnsi="仿宋" w:eastAsia="仿宋" w:cs="仿宋"/>
          <w:spacing w:val="14"/>
          <w:sz w:val="20"/>
          <w:szCs w:val="20"/>
          <w14:textOutline w14:w="3797" w14:cap="sq" w14:cmpd="sng" w14:algn="ctr">
            <w14:solidFill>
              <w14:srgbClr w14:val="000000"/>
            </w14:solidFill>
            <w14:prstDash w14:val="solid"/>
            <w14:bevel/>
          </w14:textOutline>
        </w:rPr>
        <w:t>202</w:t>
      </w:r>
      <w:r>
        <w:rPr>
          <w:rFonts w:hint="eastAsia" w:ascii="仿宋" w:hAnsi="仿宋" w:eastAsia="仿宋" w:cs="仿宋"/>
          <w:spacing w:val="9"/>
          <w:sz w:val="20"/>
          <w:szCs w:val="20"/>
          <w14:textOutline w14:w="3797" w14:cap="sq" w14:cmpd="sng" w14:algn="ctr">
            <w14:solidFill>
              <w14:srgbClr w14:val="000000"/>
            </w14:solidFill>
            <w14:prstDash w14:val="solid"/>
            <w14:bevel/>
          </w14:textOutline>
        </w:rPr>
        <w:t>3</w:t>
      </w:r>
      <w:r>
        <w:rPr>
          <w:rFonts w:ascii="仿宋" w:hAnsi="仿宋" w:eastAsia="仿宋" w:cs="仿宋"/>
          <w:spacing w:val="7"/>
          <w:sz w:val="20"/>
          <w:szCs w:val="20"/>
        </w:rPr>
        <w:t xml:space="preserve"> </w:t>
      </w:r>
      <w:r>
        <w:rPr>
          <w:rFonts w:ascii="仿宋" w:hAnsi="仿宋" w:eastAsia="仿宋" w:cs="仿宋"/>
          <w:spacing w:val="7"/>
          <w:sz w:val="20"/>
          <w:szCs w:val="20"/>
          <w14:textOutline w14:w="3797" w14:cap="sq" w14:cmpd="sng" w14:algn="ctr">
            <w14:solidFill>
              <w14:srgbClr w14:val="000000"/>
            </w14:solidFill>
            <w14:prstDash w14:val="solid"/>
            <w14:bevel/>
          </w14:textOutline>
        </w:rPr>
        <w:t>年东莞市电动自行车</w:t>
      </w:r>
      <w:bookmarkStart w:id="0" w:name="_GoBack"/>
      <w:bookmarkEnd w:id="0"/>
      <w:r>
        <w:rPr>
          <w:rFonts w:ascii="仿宋" w:hAnsi="仿宋" w:eastAsia="仿宋" w:cs="仿宋"/>
          <w:spacing w:val="7"/>
          <w:sz w:val="20"/>
          <w:szCs w:val="20"/>
          <w14:textOutline w14:w="3797" w14:cap="sq" w14:cmpd="sng" w14:algn="ctr">
            <w14:solidFill>
              <w14:srgbClr w14:val="000000"/>
            </w14:solidFill>
            <w14:prstDash w14:val="solid"/>
            <w14:bevel/>
          </w14:textOutline>
        </w:rPr>
        <w:t>产品质量监督抽查实施细则</w:t>
      </w:r>
    </w:p>
    <w:p>
      <w:pPr>
        <w:spacing w:line="251" w:lineRule="auto"/>
      </w:pPr>
    </w:p>
    <w:p>
      <w:pPr>
        <w:spacing w:line="251" w:lineRule="auto"/>
      </w:pPr>
    </w:p>
    <w:p>
      <w:pPr>
        <w:spacing w:before="65" w:line="377" w:lineRule="auto"/>
        <w:ind w:right="128" w:firstLine="421"/>
        <w:rPr>
          <w:rFonts w:ascii="仿宋" w:hAnsi="仿宋" w:eastAsia="仿宋" w:cs="仿宋"/>
          <w:sz w:val="20"/>
          <w:szCs w:val="20"/>
        </w:rPr>
      </w:pPr>
      <w:r>
        <w:rPr>
          <w:rFonts w:ascii="仿宋" w:hAnsi="仿宋" w:eastAsia="仿宋" w:cs="仿宋"/>
          <w:spacing w:val="18"/>
          <w:sz w:val="20"/>
          <w:szCs w:val="20"/>
        </w:rPr>
        <w:t>本细</w:t>
      </w:r>
      <w:r>
        <w:rPr>
          <w:rFonts w:ascii="仿宋" w:hAnsi="仿宋" w:eastAsia="仿宋" w:cs="仿宋"/>
          <w:spacing w:val="16"/>
          <w:sz w:val="20"/>
          <w:szCs w:val="20"/>
        </w:rPr>
        <w:t>则</w:t>
      </w:r>
      <w:r>
        <w:rPr>
          <w:rFonts w:ascii="仿宋" w:hAnsi="仿宋" w:eastAsia="仿宋" w:cs="仿宋"/>
          <w:spacing w:val="9"/>
          <w:sz w:val="20"/>
          <w:szCs w:val="20"/>
        </w:rPr>
        <w:t>适用于东莞市市场监督管理局组织的电动自行车产品质量监督抽查的抽样、检</w:t>
      </w:r>
      <w:r>
        <w:rPr>
          <w:rFonts w:ascii="仿宋" w:hAnsi="仿宋" w:eastAsia="仿宋" w:cs="仿宋"/>
          <w:spacing w:val="4"/>
          <w:sz w:val="20"/>
          <w:szCs w:val="20"/>
        </w:rPr>
        <w:t>验工作</w:t>
      </w:r>
      <w:r>
        <w:rPr>
          <w:rFonts w:ascii="仿宋" w:hAnsi="仿宋" w:eastAsia="仿宋" w:cs="仿宋"/>
          <w:spacing w:val="3"/>
          <w:sz w:val="20"/>
          <w:szCs w:val="20"/>
        </w:rPr>
        <w:t>。</w:t>
      </w:r>
    </w:p>
    <w:p>
      <w:pPr>
        <w:spacing w:line="231" w:lineRule="auto"/>
        <w:ind w:left="425"/>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1) 抽查范围</w:t>
      </w:r>
    </w:p>
    <w:p>
      <w:pPr>
        <w:spacing w:before="157" w:line="228" w:lineRule="auto"/>
        <w:ind w:left="420"/>
        <w:rPr>
          <w:rFonts w:ascii="仿宋" w:hAnsi="仿宋" w:eastAsia="仿宋" w:cs="仿宋"/>
          <w:sz w:val="20"/>
          <w:szCs w:val="20"/>
        </w:rPr>
      </w:pPr>
      <w:r>
        <w:rPr>
          <w:rFonts w:ascii="仿宋" w:hAnsi="仿宋" w:eastAsia="仿宋" w:cs="仿宋"/>
          <w:spacing w:val="6"/>
          <w:sz w:val="20"/>
          <w:szCs w:val="20"/>
        </w:rPr>
        <w:t>抽查产品名</w:t>
      </w:r>
      <w:r>
        <w:rPr>
          <w:rFonts w:ascii="仿宋" w:hAnsi="仿宋" w:eastAsia="仿宋" w:cs="仿宋"/>
          <w:spacing w:val="3"/>
          <w:sz w:val="20"/>
          <w:szCs w:val="20"/>
        </w:rPr>
        <w:t>称 (种类) ：电动自行车。</w:t>
      </w:r>
    </w:p>
    <w:p>
      <w:pPr>
        <w:spacing w:before="160" w:line="378" w:lineRule="auto"/>
        <w:ind w:left="12" w:firstLine="413"/>
        <w:rPr>
          <w:rFonts w:ascii="仿宋" w:hAnsi="仿宋" w:eastAsia="仿宋" w:cs="仿宋"/>
          <w:sz w:val="20"/>
          <w:szCs w:val="20"/>
        </w:rPr>
      </w:pPr>
      <w:r>
        <w:rPr>
          <w:rFonts w:ascii="仿宋" w:hAnsi="仿宋" w:eastAsia="仿宋" w:cs="仿宋"/>
          <w:spacing w:val="14"/>
          <w:sz w:val="20"/>
          <w:szCs w:val="20"/>
        </w:rPr>
        <w:t>监督</w:t>
      </w:r>
      <w:r>
        <w:rPr>
          <w:rFonts w:ascii="仿宋" w:hAnsi="仿宋" w:eastAsia="仿宋" w:cs="仿宋"/>
          <w:spacing w:val="9"/>
          <w:sz w:val="20"/>
          <w:szCs w:val="20"/>
        </w:rPr>
        <w:t>总</w:t>
      </w:r>
      <w:r>
        <w:rPr>
          <w:rFonts w:ascii="仿宋" w:hAnsi="仿宋" w:eastAsia="仿宋" w:cs="仿宋"/>
          <w:spacing w:val="7"/>
          <w:sz w:val="20"/>
          <w:szCs w:val="20"/>
        </w:rPr>
        <w:t>体：与抽取的样品相同的生产者，按照同一标准生产的同一商标、同一型号 (或者规格)</w:t>
      </w:r>
      <w:r>
        <w:rPr>
          <w:rFonts w:ascii="仿宋" w:hAnsi="仿宋" w:eastAsia="仿宋" w:cs="仿宋"/>
          <w:sz w:val="20"/>
          <w:szCs w:val="20"/>
        </w:rPr>
        <w:t xml:space="preserve"> </w:t>
      </w:r>
      <w:r>
        <w:rPr>
          <w:rFonts w:ascii="仿宋" w:hAnsi="仿宋" w:eastAsia="仿宋" w:cs="仿宋"/>
          <w:spacing w:val="15"/>
          <w:sz w:val="20"/>
          <w:szCs w:val="20"/>
        </w:rPr>
        <w:t>的</w:t>
      </w:r>
      <w:r>
        <w:rPr>
          <w:rFonts w:ascii="仿宋" w:hAnsi="仿宋" w:eastAsia="仿宋" w:cs="仿宋"/>
          <w:spacing w:val="8"/>
          <w:sz w:val="20"/>
          <w:szCs w:val="20"/>
        </w:rPr>
        <w:t>东莞市生产、流通、经营性服务领域的产品集合。</w:t>
      </w:r>
    </w:p>
    <w:p>
      <w:pPr>
        <w:spacing w:before="1" w:line="227" w:lineRule="auto"/>
        <w:ind w:left="425"/>
        <w:rPr>
          <w:rFonts w:ascii="仿宋" w:hAnsi="仿宋" w:eastAsia="仿宋" w:cs="仿宋"/>
          <w:sz w:val="20"/>
          <w:szCs w:val="20"/>
        </w:rPr>
      </w:pPr>
      <w:r>
        <w:rPr>
          <w:rFonts w:ascii="仿宋" w:hAnsi="仿宋" w:eastAsia="仿宋" w:cs="仿宋"/>
          <w:spacing w:val="16"/>
          <w:sz w:val="20"/>
          <w:szCs w:val="20"/>
        </w:rPr>
        <w:t>(2) 抽样、检验程</w:t>
      </w:r>
      <w:r>
        <w:rPr>
          <w:rFonts w:ascii="仿宋" w:hAnsi="仿宋" w:eastAsia="仿宋" w:cs="仿宋"/>
          <w:spacing w:val="13"/>
          <w:sz w:val="20"/>
          <w:szCs w:val="20"/>
        </w:rPr>
        <w:t>序</w:t>
      </w:r>
    </w:p>
    <w:p>
      <w:pPr>
        <w:spacing w:before="161" w:line="378" w:lineRule="auto"/>
        <w:ind w:left="411" w:right="1752" w:firstLine="8"/>
        <w:rPr>
          <w:rFonts w:ascii="仿宋" w:hAnsi="仿宋" w:eastAsia="仿宋" w:cs="仿宋"/>
          <w:sz w:val="20"/>
          <w:szCs w:val="20"/>
        </w:rPr>
      </w:pPr>
      <w:r>
        <w:rPr>
          <w:rFonts w:ascii="仿宋" w:hAnsi="仿宋" w:eastAsia="仿宋" w:cs="仿宋"/>
          <w:spacing w:val="2"/>
          <w:sz w:val="20"/>
          <w:szCs w:val="20"/>
        </w:rPr>
        <w:t xml:space="preserve">《产品质量监督抽查管理暂行办法》  (国家市场监督管理总局令第 18 </w:t>
      </w:r>
      <w:r>
        <w:rPr>
          <w:rFonts w:ascii="仿宋" w:hAnsi="仿宋" w:eastAsia="仿宋" w:cs="仿宋"/>
          <w:sz w:val="20"/>
          <w:szCs w:val="20"/>
        </w:rPr>
        <w:t>号) ； T</w:t>
      </w:r>
      <w:r>
        <w:rPr>
          <w:rFonts w:ascii="仿宋" w:hAnsi="仿宋" w:eastAsia="仿宋" w:cs="仿宋"/>
          <w:spacing w:val="16"/>
          <w:sz w:val="20"/>
          <w:szCs w:val="20"/>
        </w:rPr>
        <w:t>/</w:t>
      </w:r>
      <w:r>
        <w:rPr>
          <w:rFonts w:ascii="仿宋" w:hAnsi="仿宋" w:eastAsia="仿宋" w:cs="仿宋"/>
          <w:sz w:val="20"/>
          <w:szCs w:val="20"/>
        </w:rPr>
        <w:t>GDAQI</w:t>
      </w:r>
      <w:r>
        <w:rPr>
          <w:rFonts w:ascii="仿宋" w:hAnsi="仿宋" w:eastAsia="仿宋" w:cs="仿宋"/>
          <w:spacing w:val="16"/>
          <w:sz w:val="20"/>
          <w:szCs w:val="20"/>
        </w:rPr>
        <w:t xml:space="preserve"> </w:t>
      </w:r>
      <w:r>
        <w:rPr>
          <w:rFonts w:ascii="仿宋" w:hAnsi="仿宋" w:eastAsia="仿宋" w:cs="仿宋"/>
          <w:spacing w:val="8"/>
          <w:sz w:val="20"/>
          <w:szCs w:val="20"/>
        </w:rPr>
        <w:t>020-2022《产品质量监督抽查抽样检验技术服务规范》；</w:t>
      </w:r>
    </w:p>
    <w:p>
      <w:pPr>
        <w:spacing w:before="1" w:line="376" w:lineRule="auto"/>
        <w:ind w:left="420" w:right="621"/>
        <w:rPr>
          <w:rFonts w:ascii="仿宋" w:hAnsi="仿宋" w:eastAsia="仿宋" w:cs="仿宋"/>
          <w:sz w:val="20"/>
          <w:szCs w:val="20"/>
        </w:rPr>
      </w:pPr>
      <w:r>
        <w:rPr>
          <w:rFonts w:ascii="仿宋" w:hAnsi="仿宋" w:eastAsia="仿宋" w:cs="仿宋"/>
          <w:spacing w:val="8"/>
          <w:sz w:val="20"/>
          <w:szCs w:val="20"/>
        </w:rPr>
        <w:t>《东莞市市场</w:t>
      </w:r>
      <w:r>
        <w:rPr>
          <w:rFonts w:ascii="仿宋" w:hAnsi="仿宋" w:eastAsia="仿宋" w:cs="仿宋"/>
          <w:spacing w:val="6"/>
          <w:sz w:val="20"/>
          <w:szCs w:val="20"/>
        </w:rPr>
        <w:t>监</w:t>
      </w:r>
      <w:r>
        <w:rPr>
          <w:rFonts w:ascii="仿宋" w:hAnsi="仿宋" w:eastAsia="仿宋" w:cs="仿宋"/>
          <w:spacing w:val="4"/>
          <w:sz w:val="20"/>
          <w:szCs w:val="20"/>
        </w:rPr>
        <w:t>督管理局产品质量监督抽查管理工作指引》  (东市监质监〔2020〕9 号)</w:t>
      </w:r>
      <w:r>
        <w:rPr>
          <w:rFonts w:ascii="仿宋" w:hAnsi="仿宋" w:eastAsia="仿宋" w:cs="仿宋"/>
          <w:sz w:val="20"/>
          <w:szCs w:val="20"/>
        </w:rPr>
        <w:t xml:space="preserve"> </w:t>
      </w:r>
      <w:r>
        <w:rPr>
          <w:rFonts w:ascii="仿宋" w:hAnsi="仿宋" w:eastAsia="仿宋" w:cs="仿宋"/>
          <w:spacing w:val="18"/>
          <w:sz w:val="20"/>
          <w:szCs w:val="20"/>
        </w:rPr>
        <w:t>承</w:t>
      </w:r>
      <w:r>
        <w:rPr>
          <w:rFonts w:ascii="仿宋" w:hAnsi="仿宋" w:eastAsia="仿宋" w:cs="仿宋"/>
          <w:spacing w:val="10"/>
          <w:sz w:val="20"/>
          <w:szCs w:val="20"/>
        </w:rPr>
        <w:t>检</w:t>
      </w:r>
      <w:r>
        <w:rPr>
          <w:rFonts w:ascii="仿宋" w:hAnsi="仿宋" w:eastAsia="仿宋" w:cs="仿宋"/>
          <w:spacing w:val="9"/>
          <w:sz w:val="20"/>
          <w:szCs w:val="20"/>
        </w:rPr>
        <w:t>机构在抽样检验程序中根据实际情况及检验程序的法定性与有效性予以补充。</w:t>
      </w:r>
    </w:p>
    <w:p>
      <w:pPr>
        <w:spacing w:before="1" w:line="227" w:lineRule="auto"/>
        <w:ind w:left="425"/>
        <w:rPr>
          <w:rFonts w:ascii="仿宋" w:hAnsi="仿宋" w:eastAsia="仿宋" w:cs="仿宋"/>
          <w:sz w:val="20"/>
          <w:szCs w:val="20"/>
        </w:rPr>
      </w:pPr>
      <w:r>
        <w:rPr>
          <w:rFonts w:ascii="仿宋" w:hAnsi="仿宋" w:eastAsia="仿宋" w:cs="仿宋"/>
          <w:spacing w:val="16"/>
          <w:sz w:val="20"/>
          <w:szCs w:val="20"/>
        </w:rPr>
        <w:t>(3) 抽样方法及数</w:t>
      </w:r>
      <w:r>
        <w:rPr>
          <w:rFonts w:ascii="仿宋" w:hAnsi="仿宋" w:eastAsia="仿宋" w:cs="仿宋"/>
          <w:spacing w:val="13"/>
          <w:sz w:val="20"/>
          <w:szCs w:val="20"/>
        </w:rPr>
        <w:t>量</w:t>
      </w:r>
    </w:p>
    <w:p>
      <w:pPr>
        <w:spacing w:before="161" w:line="378" w:lineRule="auto"/>
        <w:ind w:left="3" w:right="70" w:firstLine="411"/>
        <w:rPr>
          <w:rFonts w:ascii="仿宋" w:hAnsi="仿宋" w:eastAsia="仿宋" w:cs="仿宋"/>
          <w:sz w:val="20"/>
          <w:szCs w:val="20"/>
        </w:rPr>
      </w:pPr>
      <w:r>
        <w:rPr>
          <w:rFonts w:ascii="仿宋" w:hAnsi="仿宋" w:eastAsia="仿宋" w:cs="仿宋"/>
          <w:sz w:val="20"/>
          <w:szCs w:val="20"/>
        </w:rPr>
        <w:t>a</w:t>
      </w:r>
      <w:r>
        <w:rPr>
          <w:rFonts w:ascii="仿宋" w:hAnsi="仿宋" w:eastAsia="仿宋" w:cs="仿宋"/>
          <w:spacing w:val="16"/>
          <w:sz w:val="20"/>
          <w:szCs w:val="20"/>
        </w:rPr>
        <w:t>.</w:t>
      </w:r>
      <w:r>
        <w:rPr>
          <w:rFonts w:ascii="仿宋" w:hAnsi="仿宋" w:eastAsia="仿宋" w:cs="仿宋"/>
          <w:spacing w:val="14"/>
          <w:sz w:val="20"/>
          <w:szCs w:val="20"/>
        </w:rPr>
        <w:t xml:space="preserve"> </w:t>
      </w:r>
      <w:r>
        <w:rPr>
          <w:rFonts w:ascii="仿宋" w:hAnsi="仿宋" w:eastAsia="仿宋" w:cs="仿宋"/>
          <w:spacing w:val="8"/>
          <w:sz w:val="20"/>
          <w:szCs w:val="20"/>
        </w:rPr>
        <w:t>抽样地点: 在被抽查市场主体的待销产品中随机抽取近期生产的同一批次，</w:t>
      </w:r>
      <w:r>
        <w:rPr>
          <w:rFonts w:ascii="仿宋" w:hAnsi="仿宋" w:eastAsia="仿宋" w:cs="仿宋"/>
          <w:sz w:val="20"/>
          <w:szCs w:val="20"/>
        </w:rPr>
        <w:t xml:space="preserve"> </w:t>
      </w:r>
      <w:r>
        <w:rPr>
          <w:rFonts w:ascii="仿宋" w:hAnsi="仿宋" w:eastAsia="仿宋" w:cs="仿宋"/>
          <w:spacing w:val="9"/>
          <w:sz w:val="20"/>
          <w:szCs w:val="20"/>
        </w:rPr>
        <w:t>并有产品质量检验合格证明或者其他形式表明合格的产品</w:t>
      </w:r>
      <w:r>
        <w:rPr>
          <w:rFonts w:ascii="仿宋" w:hAnsi="仿宋" w:eastAsia="仿宋" w:cs="仿宋"/>
          <w:spacing w:val="7"/>
          <w:sz w:val="20"/>
          <w:szCs w:val="20"/>
        </w:rPr>
        <w:t>。</w:t>
      </w:r>
    </w:p>
    <w:p>
      <w:pPr>
        <w:spacing w:before="1" w:line="227" w:lineRule="auto"/>
        <w:ind w:left="411"/>
        <w:rPr>
          <w:rFonts w:ascii="仿宋" w:hAnsi="仿宋" w:eastAsia="仿宋" w:cs="仿宋"/>
          <w:sz w:val="20"/>
          <w:szCs w:val="20"/>
        </w:rPr>
      </w:pPr>
      <w:r>
        <w:rPr>
          <w:rFonts w:ascii="仿宋" w:hAnsi="仿宋" w:eastAsia="仿宋" w:cs="仿宋"/>
          <w:sz w:val="20"/>
          <w:szCs w:val="20"/>
        </w:rPr>
        <w:t>b</w:t>
      </w:r>
      <w:r>
        <w:rPr>
          <w:rFonts w:ascii="仿宋" w:hAnsi="仿宋" w:eastAsia="仿宋" w:cs="仿宋"/>
          <w:spacing w:val="7"/>
          <w:sz w:val="20"/>
          <w:szCs w:val="20"/>
        </w:rPr>
        <w:t>. 抽样方法</w:t>
      </w:r>
      <w:r>
        <w:rPr>
          <w:rFonts w:ascii="仿宋" w:hAnsi="仿宋" w:eastAsia="仿宋" w:cs="仿宋"/>
          <w:spacing w:val="6"/>
          <w:sz w:val="20"/>
          <w:szCs w:val="20"/>
        </w:rPr>
        <w:t>：</w:t>
      </w:r>
    </w:p>
    <w:p>
      <w:pPr>
        <w:spacing w:before="161" w:line="228" w:lineRule="auto"/>
        <w:ind w:left="420"/>
        <w:rPr>
          <w:rFonts w:ascii="仿宋" w:hAnsi="仿宋" w:eastAsia="仿宋" w:cs="仿宋"/>
          <w:sz w:val="20"/>
          <w:szCs w:val="20"/>
        </w:rPr>
      </w:pPr>
      <w:r>
        <w:rPr>
          <w:rFonts w:ascii="仿宋" w:hAnsi="仿宋" w:eastAsia="仿宋" w:cs="仿宋"/>
          <w:spacing w:val="10"/>
          <w:sz w:val="20"/>
          <w:szCs w:val="20"/>
        </w:rPr>
        <w:t>抽样</w:t>
      </w:r>
      <w:r>
        <w:rPr>
          <w:rFonts w:ascii="仿宋" w:hAnsi="仿宋" w:eastAsia="仿宋" w:cs="仿宋"/>
          <w:spacing w:val="6"/>
          <w:sz w:val="20"/>
          <w:szCs w:val="20"/>
        </w:rPr>
        <w:t>应</w:t>
      </w:r>
      <w:r>
        <w:rPr>
          <w:rFonts w:ascii="仿宋" w:hAnsi="仿宋" w:eastAsia="仿宋" w:cs="仿宋"/>
          <w:spacing w:val="5"/>
          <w:sz w:val="20"/>
          <w:szCs w:val="20"/>
        </w:rPr>
        <w:t>符合《东莞市市场监督管理局产品质量监督抽查管理工作指引》  (东市监质监〔2020〕9</w:t>
      </w:r>
    </w:p>
    <w:p>
      <w:pPr>
        <w:spacing w:before="161" w:line="230" w:lineRule="auto"/>
        <w:ind w:left="5"/>
        <w:rPr>
          <w:rFonts w:ascii="仿宋" w:hAnsi="仿宋" w:eastAsia="仿宋" w:cs="仿宋"/>
          <w:sz w:val="20"/>
          <w:szCs w:val="20"/>
        </w:rPr>
      </w:pPr>
      <w:r>
        <w:rPr>
          <w:rFonts w:ascii="仿宋" w:hAnsi="仿宋" w:eastAsia="仿宋" w:cs="仿宋"/>
          <w:spacing w:val="7"/>
          <w:sz w:val="20"/>
          <w:szCs w:val="20"/>
        </w:rPr>
        <w:t>号) 第三章中的相关要求</w:t>
      </w:r>
      <w:r>
        <w:rPr>
          <w:rFonts w:ascii="仿宋" w:hAnsi="仿宋" w:eastAsia="仿宋" w:cs="仿宋"/>
          <w:spacing w:val="6"/>
          <w:sz w:val="20"/>
          <w:szCs w:val="20"/>
        </w:rPr>
        <w:t>。</w:t>
      </w:r>
    </w:p>
    <w:p>
      <w:pPr>
        <w:spacing w:before="159" w:line="228" w:lineRule="auto"/>
        <w:ind w:left="418"/>
        <w:rPr>
          <w:rFonts w:ascii="仿宋" w:hAnsi="仿宋" w:eastAsia="仿宋" w:cs="仿宋"/>
          <w:sz w:val="20"/>
          <w:szCs w:val="20"/>
        </w:rPr>
      </w:pPr>
      <w:r>
        <w:rPr>
          <w:rFonts w:ascii="仿宋" w:hAnsi="仿宋" w:eastAsia="仿宋" w:cs="仿宋"/>
          <w:sz w:val="20"/>
          <w:szCs w:val="20"/>
        </w:rPr>
        <w:t>c</w:t>
      </w:r>
      <w:r>
        <w:rPr>
          <w:rFonts w:ascii="仿宋" w:hAnsi="仿宋" w:eastAsia="仿宋" w:cs="仿宋"/>
          <w:spacing w:val="8"/>
          <w:sz w:val="20"/>
          <w:szCs w:val="20"/>
        </w:rPr>
        <w:t>. 样品数量和要</w:t>
      </w:r>
      <w:r>
        <w:rPr>
          <w:rFonts w:ascii="仿宋" w:hAnsi="仿宋" w:eastAsia="仿宋" w:cs="仿宋"/>
          <w:spacing w:val="7"/>
          <w:sz w:val="20"/>
          <w:szCs w:val="20"/>
        </w:rPr>
        <w:t>求</w:t>
      </w:r>
    </w:p>
    <w:p>
      <w:pPr>
        <w:spacing w:before="161" w:line="410" w:lineRule="exact"/>
        <w:ind w:left="420"/>
        <w:rPr>
          <w:rFonts w:ascii="仿宋" w:hAnsi="仿宋" w:eastAsia="仿宋" w:cs="仿宋"/>
          <w:sz w:val="20"/>
          <w:szCs w:val="20"/>
        </w:rPr>
      </w:pPr>
      <w:r>
        <w:rPr>
          <w:rFonts w:ascii="仿宋" w:hAnsi="仿宋" w:eastAsia="仿宋" w:cs="仿宋"/>
          <w:spacing w:val="3"/>
          <w:position w:val="15"/>
          <w:sz w:val="20"/>
          <w:szCs w:val="20"/>
        </w:rPr>
        <w:t>抽</w:t>
      </w:r>
      <w:r>
        <w:rPr>
          <w:rFonts w:ascii="仿宋" w:hAnsi="仿宋" w:eastAsia="仿宋" w:cs="仿宋"/>
          <w:spacing w:val="2"/>
          <w:position w:val="15"/>
          <w:sz w:val="20"/>
          <w:szCs w:val="20"/>
        </w:rPr>
        <w:t>样数量：每款产品抽取 2 组样品，第 1 组用于检验，第 2 组用于备样。每组样品需抽取的样</w:t>
      </w:r>
    </w:p>
    <w:p>
      <w:pPr>
        <w:spacing w:before="1" w:line="230" w:lineRule="auto"/>
        <w:ind w:left="23"/>
        <w:rPr>
          <w:rFonts w:ascii="仿宋" w:hAnsi="仿宋" w:eastAsia="仿宋" w:cs="仿宋"/>
          <w:sz w:val="20"/>
          <w:szCs w:val="20"/>
        </w:rPr>
      </w:pPr>
      <w:r>
        <w:rPr>
          <w:rFonts w:ascii="仿宋" w:hAnsi="仿宋" w:eastAsia="仿宋" w:cs="仿宋"/>
          <w:spacing w:val="8"/>
          <w:sz w:val="20"/>
          <w:szCs w:val="20"/>
        </w:rPr>
        <w:t>品</w:t>
      </w:r>
      <w:r>
        <w:rPr>
          <w:rFonts w:ascii="仿宋" w:hAnsi="仿宋" w:eastAsia="仿宋" w:cs="仿宋"/>
          <w:spacing w:val="4"/>
          <w:sz w:val="20"/>
          <w:szCs w:val="20"/>
        </w:rPr>
        <w:t>数量如下表所示：</w:t>
      </w:r>
    </w:p>
    <w:p>
      <w:pPr>
        <w:spacing w:line="127" w:lineRule="exact"/>
      </w:pPr>
    </w:p>
    <w:tbl>
      <w:tblPr>
        <w:tblStyle w:val="6"/>
        <w:tblW w:w="7907" w:type="dxa"/>
        <w:tblInd w:w="5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1"/>
        <w:gridCol w:w="2321"/>
        <w:gridCol w:w="2320"/>
        <w:gridCol w:w="23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941" w:type="dxa"/>
          </w:tcPr>
          <w:p>
            <w:pPr>
              <w:spacing w:before="145" w:line="231" w:lineRule="auto"/>
              <w:ind w:left="272"/>
              <w:rPr>
                <w:rFonts w:ascii="仿宋" w:hAnsi="仿宋" w:eastAsia="仿宋" w:cs="仿宋"/>
                <w:sz w:val="20"/>
                <w:szCs w:val="20"/>
              </w:rPr>
            </w:pPr>
            <w:r>
              <w:rPr>
                <w:rFonts w:ascii="仿宋" w:hAnsi="仿宋" w:eastAsia="仿宋" w:cs="仿宋"/>
                <w:spacing w:val="2"/>
                <w:sz w:val="20"/>
                <w:szCs w:val="20"/>
              </w:rPr>
              <w:t>序号</w:t>
            </w:r>
          </w:p>
        </w:tc>
        <w:tc>
          <w:tcPr>
            <w:tcW w:w="2321" w:type="dxa"/>
          </w:tcPr>
          <w:p>
            <w:pPr>
              <w:spacing w:before="146" w:line="229" w:lineRule="auto"/>
              <w:ind w:left="751"/>
              <w:rPr>
                <w:rFonts w:ascii="仿宋" w:hAnsi="仿宋" w:eastAsia="仿宋" w:cs="仿宋"/>
                <w:sz w:val="20"/>
                <w:szCs w:val="20"/>
              </w:rPr>
            </w:pPr>
            <w:r>
              <w:rPr>
                <w:rFonts w:ascii="仿宋" w:hAnsi="仿宋" w:eastAsia="仿宋" w:cs="仿宋"/>
                <w:spacing w:val="7"/>
                <w:sz w:val="20"/>
                <w:szCs w:val="20"/>
              </w:rPr>
              <w:t>产</w:t>
            </w:r>
            <w:r>
              <w:rPr>
                <w:rFonts w:ascii="仿宋" w:hAnsi="仿宋" w:eastAsia="仿宋" w:cs="仿宋"/>
                <w:spacing w:val="5"/>
                <w:sz w:val="20"/>
                <w:szCs w:val="20"/>
              </w:rPr>
              <w:t>品名称</w:t>
            </w:r>
          </w:p>
        </w:tc>
        <w:tc>
          <w:tcPr>
            <w:tcW w:w="2320" w:type="dxa"/>
          </w:tcPr>
          <w:p>
            <w:pPr>
              <w:spacing w:before="145" w:line="231" w:lineRule="auto"/>
              <w:ind w:left="655"/>
              <w:rPr>
                <w:rFonts w:ascii="仿宋" w:hAnsi="仿宋" w:eastAsia="仿宋" w:cs="仿宋"/>
                <w:sz w:val="20"/>
                <w:szCs w:val="20"/>
              </w:rPr>
            </w:pPr>
            <w:r>
              <w:rPr>
                <w:rFonts w:ascii="仿宋" w:hAnsi="仿宋" w:eastAsia="仿宋" w:cs="仿宋"/>
                <w:spacing w:val="-14"/>
                <w:sz w:val="20"/>
                <w:szCs w:val="20"/>
              </w:rPr>
              <w:t>第</w:t>
            </w:r>
            <w:r>
              <w:rPr>
                <w:rFonts w:ascii="仿宋" w:hAnsi="仿宋" w:eastAsia="仿宋" w:cs="仿宋"/>
                <w:spacing w:val="-10"/>
                <w:sz w:val="20"/>
                <w:szCs w:val="20"/>
              </w:rPr>
              <w:t xml:space="preserve"> 1 组数量</w:t>
            </w:r>
          </w:p>
        </w:tc>
        <w:tc>
          <w:tcPr>
            <w:tcW w:w="2325" w:type="dxa"/>
          </w:tcPr>
          <w:p>
            <w:pPr>
              <w:spacing w:before="145" w:line="231" w:lineRule="auto"/>
              <w:ind w:left="658"/>
              <w:rPr>
                <w:rFonts w:ascii="仿宋" w:hAnsi="仿宋" w:eastAsia="仿宋" w:cs="仿宋"/>
                <w:sz w:val="20"/>
                <w:szCs w:val="20"/>
              </w:rPr>
            </w:pPr>
            <w:r>
              <w:rPr>
                <w:rFonts w:ascii="仿宋" w:hAnsi="仿宋" w:eastAsia="仿宋" w:cs="仿宋"/>
                <w:spacing w:val="-14"/>
                <w:sz w:val="20"/>
                <w:szCs w:val="20"/>
              </w:rPr>
              <w:t>第</w:t>
            </w:r>
            <w:r>
              <w:rPr>
                <w:rFonts w:ascii="仿宋" w:hAnsi="仿宋" w:eastAsia="仿宋" w:cs="仿宋"/>
                <w:spacing w:val="-10"/>
                <w:sz w:val="20"/>
                <w:szCs w:val="20"/>
              </w:rPr>
              <w:t xml:space="preserve"> 2 组数量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941" w:type="dxa"/>
          </w:tcPr>
          <w:p>
            <w:pPr>
              <w:spacing w:before="66" w:line="187" w:lineRule="auto"/>
              <w:ind w:left="437"/>
              <w:rPr>
                <w:rFonts w:ascii="仿宋" w:hAnsi="仿宋" w:eastAsia="仿宋" w:cs="仿宋"/>
                <w:sz w:val="20"/>
                <w:szCs w:val="20"/>
              </w:rPr>
            </w:pPr>
            <w:r>
              <w:rPr>
                <w:rFonts w:ascii="仿宋" w:hAnsi="仿宋" w:eastAsia="仿宋" w:cs="仿宋"/>
                <w:sz w:val="20"/>
                <w:szCs w:val="20"/>
              </w:rPr>
              <w:t>1</w:t>
            </w:r>
          </w:p>
        </w:tc>
        <w:tc>
          <w:tcPr>
            <w:tcW w:w="2321" w:type="dxa"/>
          </w:tcPr>
          <w:p>
            <w:pPr>
              <w:spacing w:before="31" w:line="228" w:lineRule="auto"/>
              <w:ind w:left="446"/>
              <w:rPr>
                <w:rFonts w:ascii="仿宋" w:hAnsi="仿宋" w:eastAsia="仿宋" w:cs="仿宋"/>
                <w:sz w:val="20"/>
                <w:szCs w:val="20"/>
              </w:rPr>
            </w:pPr>
            <w:r>
              <w:rPr>
                <w:rFonts w:ascii="仿宋" w:hAnsi="仿宋" w:eastAsia="仿宋" w:cs="仿宋"/>
                <w:spacing w:val="8"/>
                <w:sz w:val="20"/>
                <w:szCs w:val="20"/>
              </w:rPr>
              <w:t>两</w:t>
            </w:r>
            <w:r>
              <w:rPr>
                <w:rFonts w:ascii="仿宋" w:hAnsi="仿宋" w:eastAsia="仿宋" w:cs="仿宋"/>
                <w:spacing w:val="6"/>
                <w:sz w:val="20"/>
                <w:szCs w:val="20"/>
              </w:rPr>
              <w:t>轮电动自行车</w:t>
            </w:r>
          </w:p>
        </w:tc>
        <w:tc>
          <w:tcPr>
            <w:tcW w:w="2320" w:type="dxa"/>
          </w:tcPr>
          <w:p>
            <w:pPr>
              <w:spacing w:before="31" w:line="230" w:lineRule="auto"/>
              <w:ind w:left="996"/>
              <w:rPr>
                <w:rFonts w:ascii="仿宋" w:hAnsi="仿宋" w:eastAsia="仿宋" w:cs="仿宋"/>
                <w:sz w:val="20"/>
                <w:szCs w:val="20"/>
              </w:rPr>
            </w:pPr>
            <w:r>
              <w:rPr>
                <w:rFonts w:ascii="仿宋" w:hAnsi="仿宋" w:eastAsia="仿宋" w:cs="仿宋"/>
                <w:spacing w:val="-18"/>
                <w:sz w:val="20"/>
                <w:szCs w:val="20"/>
              </w:rPr>
              <w:t>1</w:t>
            </w:r>
            <w:r>
              <w:rPr>
                <w:rFonts w:ascii="仿宋" w:hAnsi="仿宋" w:eastAsia="仿宋" w:cs="仿宋"/>
                <w:spacing w:val="-17"/>
                <w:sz w:val="20"/>
                <w:szCs w:val="20"/>
              </w:rPr>
              <w:t xml:space="preserve"> 辆</w:t>
            </w:r>
          </w:p>
        </w:tc>
        <w:tc>
          <w:tcPr>
            <w:tcW w:w="2325" w:type="dxa"/>
          </w:tcPr>
          <w:p>
            <w:pPr>
              <w:spacing w:before="31" w:line="230" w:lineRule="auto"/>
              <w:ind w:left="999"/>
              <w:rPr>
                <w:rFonts w:ascii="仿宋" w:hAnsi="仿宋" w:eastAsia="仿宋" w:cs="仿宋"/>
                <w:sz w:val="20"/>
                <w:szCs w:val="20"/>
              </w:rPr>
            </w:pPr>
            <w:r>
              <w:rPr>
                <w:rFonts w:ascii="仿宋" w:hAnsi="仿宋" w:eastAsia="仿宋" w:cs="仿宋"/>
                <w:spacing w:val="-18"/>
                <w:sz w:val="20"/>
                <w:szCs w:val="20"/>
              </w:rPr>
              <w:t>1 辆</w:t>
            </w:r>
          </w:p>
        </w:tc>
      </w:tr>
    </w:tbl>
    <w:p>
      <w:pPr>
        <w:spacing w:before="32" w:line="377" w:lineRule="auto"/>
        <w:ind w:left="12" w:right="160" w:firstLine="409"/>
        <w:rPr>
          <w:rFonts w:ascii="仿宋" w:hAnsi="仿宋" w:eastAsia="仿宋" w:cs="仿宋"/>
          <w:sz w:val="20"/>
          <w:szCs w:val="20"/>
        </w:rPr>
      </w:pPr>
      <w:r>
        <w:rPr>
          <w:rFonts w:ascii="仿宋" w:hAnsi="仿宋" w:eastAsia="仿宋" w:cs="仿宋"/>
          <w:spacing w:val="9"/>
          <w:sz w:val="20"/>
          <w:szCs w:val="20"/>
        </w:rPr>
        <w:t>检验样品由抽样人员以被抽查市场主体的出厂价或入货价购买，不会对样品质量造成实质性影响的样品除外</w:t>
      </w:r>
      <w:r>
        <w:rPr>
          <w:rFonts w:ascii="仿宋" w:hAnsi="仿宋" w:eastAsia="仿宋" w:cs="仿宋"/>
          <w:sz w:val="20"/>
          <w:szCs w:val="20"/>
        </w:rPr>
        <w:t>。</w:t>
      </w:r>
      <w:r>
        <w:rPr>
          <w:rFonts w:ascii="仿宋" w:hAnsi="仿宋" w:eastAsia="仿宋" w:cs="仿宋"/>
          <w:spacing w:val="8"/>
          <w:sz w:val="20"/>
          <w:szCs w:val="20"/>
        </w:rPr>
        <w:t>备用样品由被抽查市场主体先行无偿提供,并封存在抽查单位。</w:t>
      </w:r>
    </w:p>
    <w:p>
      <w:pPr>
        <w:spacing w:before="1" w:line="227" w:lineRule="auto"/>
        <w:ind w:left="418"/>
        <w:rPr>
          <w:rFonts w:ascii="仿宋" w:hAnsi="仿宋" w:eastAsia="仿宋" w:cs="仿宋"/>
          <w:sz w:val="20"/>
          <w:szCs w:val="20"/>
        </w:rPr>
      </w:pPr>
      <w:r>
        <w:rPr>
          <w:rFonts w:ascii="仿宋" w:hAnsi="仿宋" w:eastAsia="仿宋" w:cs="仿宋"/>
          <w:sz w:val="20"/>
          <w:szCs w:val="20"/>
        </w:rPr>
        <w:t>d</w:t>
      </w:r>
      <w:r>
        <w:rPr>
          <w:rFonts w:ascii="仿宋" w:hAnsi="仿宋" w:eastAsia="仿宋" w:cs="仿宋"/>
          <w:spacing w:val="10"/>
          <w:sz w:val="20"/>
          <w:szCs w:val="20"/>
        </w:rPr>
        <w:t>.</w:t>
      </w:r>
      <w:r>
        <w:rPr>
          <w:rFonts w:ascii="仿宋" w:hAnsi="仿宋" w:eastAsia="仿宋" w:cs="仿宋"/>
          <w:spacing w:val="6"/>
          <w:sz w:val="20"/>
          <w:szCs w:val="20"/>
        </w:rPr>
        <w:t xml:space="preserve"> 封样要求</w:t>
      </w:r>
    </w:p>
    <w:p>
      <w:pPr>
        <w:spacing w:before="161" w:line="384" w:lineRule="auto"/>
        <w:ind w:left="1" w:right="128" w:firstLine="419"/>
        <w:rPr>
          <w:rFonts w:ascii="仿宋" w:hAnsi="仿宋" w:eastAsia="仿宋" w:cs="仿宋"/>
          <w:sz w:val="20"/>
          <w:szCs w:val="20"/>
        </w:rPr>
      </w:pPr>
      <w:r>
        <w:rPr>
          <w:rFonts w:ascii="仿宋" w:hAnsi="仿宋" w:eastAsia="仿宋" w:cs="仿宋"/>
          <w:spacing w:val="7"/>
          <w:sz w:val="20"/>
          <w:szCs w:val="20"/>
        </w:rPr>
        <w:t>被抽查产品的样品应有密封和防拆封措施， 以保证其完整性、真实性，包括附在样品上的使用</w:t>
      </w:r>
      <w:r>
        <w:rPr>
          <w:rFonts w:ascii="仿宋" w:hAnsi="仿宋" w:eastAsia="仿宋" w:cs="仿宋"/>
          <w:sz w:val="20"/>
          <w:szCs w:val="20"/>
        </w:rPr>
        <w:t xml:space="preserve"> </w:t>
      </w:r>
      <w:r>
        <w:rPr>
          <w:rFonts w:ascii="仿宋" w:hAnsi="仿宋" w:eastAsia="仿宋" w:cs="仿宋"/>
          <w:spacing w:val="9"/>
          <w:sz w:val="20"/>
          <w:szCs w:val="20"/>
        </w:rPr>
        <w:t>说明及其他信息；检验样品和备用样品必须分别封存</w:t>
      </w:r>
      <w:r>
        <w:rPr>
          <w:rFonts w:ascii="仿宋" w:hAnsi="仿宋" w:eastAsia="仿宋" w:cs="仿宋"/>
          <w:spacing w:val="7"/>
          <w:sz w:val="20"/>
          <w:szCs w:val="20"/>
        </w:rPr>
        <w:t>。</w:t>
      </w:r>
    </w:p>
    <w:p>
      <w:pPr>
        <w:sectPr>
          <w:pgSz w:w="11907" w:h="16840"/>
          <w:pgMar w:top="1431" w:right="1331" w:bottom="0" w:left="1431" w:header="0" w:footer="0" w:gutter="0"/>
          <w:cols w:space="720" w:num="1"/>
        </w:sectPr>
      </w:pPr>
    </w:p>
    <w:p>
      <w:pPr>
        <w:spacing w:before="300" w:line="408" w:lineRule="exact"/>
        <w:ind w:left="439"/>
        <w:rPr>
          <w:rFonts w:ascii="仿宋" w:hAnsi="仿宋" w:eastAsia="仿宋" w:cs="仿宋"/>
          <w:sz w:val="20"/>
          <w:szCs w:val="20"/>
        </w:rPr>
      </w:pPr>
      <w:r>
        <w:rPr>
          <w:rFonts w:ascii="仿宋" w:hAnsi="仿宋" w:eastAsia="仿宋" w:cs="仿宋"/>
          <w:position w:val="15"/>
          <w:sz w:val="20"/>
          <w:szCs w:val="20"/>
        </w:rPr>
        <w:t>e</w:t>
      </w:r>
      <w:r>
        <w:rPr>
          <w:rFonts w:ascii="仿宋" w:hAnsi="仿宋" w:eastAsia="仿宋" w:cs="仿宋"/>
          <w:spacing w:val="9"/>
          <w:position w:val="15"/>
          <w:sz w:val="20"/>
          <w:szCs w:val="20"/>
        </w:rPr>
        <w:t>.</w:t>
      </w:r>
      <w:r>
        <w:rPr>
          <w:rFonts w:ascii="仿宋" w:hAnsi="仿宋" w:eastAsia="仿宋" w:cs="仿宋"/>
          <w:spacing w:val="6"/>
          <w:position w:val="15"/>
          <w:sz w:val="20"/>
          <w:szCs w:val="20"/>
        </w:rPr>
        <w:t xml:space="preserve"> 其他说明</w:t>
      </w:r>
    </w:p>
    <w:p>
      <w:pPr>
        <w:spacing w:line="233" w:lineRule="auto"/>
        <w:ind w:left="443"/>
        <w:rPr>
          <w:rFonts w:ascii="仿宋" w:hAnsi="仿宋" w:eastAsia="仿宋" w:cs="仿宋"/>
          <w:sz w:val="20"/>
          <w:szCs w:val="20"/>
        </w:rPr>
      </w:pPr>
      <w:r>
        <w:rPr>
          <w:rFonts w:ascii="仿宋" w:hAnsi="仿宋" w:eastAsia="仿宋" w:cs="仿宋"/>
          <w:spacing w:val="-5"/>
          <w:sz w:val="20"/>
          <w:szCs w:val="20"/>
        </w:rPr>
        <w:t>无</w:t>
      </w:r>
      <w:r>
        <w:rPr>
          <w:rFonts w:ascii="仿宋" w:hAnsi="仿宋" w:eastAsia="仿宋" w:cs="仿宋"/>
          <w:spacing w:val="-3"/>
          <w:sz w:val="20"/>
          <w:szCs w:val="20"/>
        </w:rPr>
        <w:t>。</w:t>
      </w:r>
    </w:p>
    <w:p>
      <w:pPr>
        <w:spacing w:before="156" w:line="229" w:lineRule="auto"/>
        <w:ind w:left="445"/>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4) 检验依据</w:t>
      </w:r>
    </w:p>
    <w:p>
      <w:pPr>
        <w:spacing w:before="160" w:line="228" w:lineRule="auto"/>
        <w:ind w:left="449"/>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3"/>
          <w:sz w:val="20"/>
          <w:szCs w:val="20"/>
        </w:rPr>
        <w:t xml:space="preserve"> 17761-2018  《电动自行车安全技术规</w:t>
      </w:r>
      <w:r>
        <w:rPr>
          <w:rFonts w:ascii="仿宋" w:hAnsi="仿宋" w:eastAsia="仿宋" w:cs="仿宋"/>
          <w:spacing w:val="2"/>
          <w:sz w:val="20"/>
          <w:szCs w:val="20"/>
        </w:rPr>
        <w:t>范</w:t>
      </w:r>
      <w:r>
        <w:rPr>
          <w:rFonts w:ascii="仿宋" w:hAnsi="仿宋" w:eastAsia="仿宋" w:cs="仿宋"/>
          <w:sz w:val="20"/>
          <w:szCs w:val="20"/>
        </w:rPr>
        <w:t>》</w:t>
      </w:r>
    </w:p>
    <w:p>
      <w:pPr>
        <w:spacing w:before="137" w:line="229" w:lineRule="auto"/>
        <w:ind w:left="445"/>
        <w:outlineLvl w:val="0"/>
        <w:rPr>
          <w:rFonts w:ascii="仿宋" w:hAnsi="仿宋" w:eastAsia="仿宋" w:cs="仿宋"/>
          <w:sz w:val="20"/>
          <w:szCs w:val="20"/>
        </w:rPr>
      </w:pPr>
      <w:r>
        <w:rPr>
          <w:rFonts w:ascii="仿宋" w:hAnsi="仿宋" w:eastAsia="仿宋" w:cs="仿宋"/>
          <w:spacing w:val="19"/>
          <w:sz w:val="20"/>
          <w:szCs w:val="20"/>
        </w:rPr>
        <w:t xml:space="preserve"> (</w:t>
      </w:r>
      <w:r>
        <w:rPr>
          <w:rFonts w:ascii="仿宋" w:hAnsi="仿宋" w:eastAsia="仿宋" w:cs="仿宋"/>
          <w:spacing w:val="18"/>
          <w:sz w:val="20"/>
          <w:szCs w:val="20"/>
        </w:rPr>
        <w:t>5) 检验项目</w:t>
      </w:r>
    </w:p>
    <w:p>
      <w:pPr>
        <w:spacing w:line="105" w:lineRule="exact"/>
      </w:pPr>
    </w:p>
    <w:tbl>
      <w:tblPr>
        <w:tblStyle w:val="6"/>
        <w:tblW w:w="90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9"/>
        <w:gridCol w:w="1875"/>
        <w:gridCol w:w="2513"/>
        <w:gridCol w:w="791"/>
        <w:gridCol w:w="684"/>
        <w:gridCol w:w="899"/>
        <w:gridCol w:w="792"/>
        <w:gridCol w:w="7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729" w:type="dxa"/>
          </w:tcPr>
          <w:p>
            <w:pPr>
              <w:spacing w:before="303" w:line="231" w:lineRule="auto"/>
              <w:ind w:left="174"/>
              <w:rPr>
                <w:rFonts w:ascii="仿宋" w:hAnsi="仿宋" w:eastAsia="仿宋" w:cs="仿宋"/>
                <w:sz w:val="20"/>
                <w:szCs w:val="20"/>
              </w:rPr>
            </w:pPr>
            <w:r>
              <w:rPr>
                <w:rFonts w:ascii="仿宋" w:hAnsi="仿宋" w:eastAsia="仿宋" w:cs="仿宋"/>
                <w:spacing w:val="2"/>
                <w:sz w:val="20"/>
                <w:szCs w:val="20"/>
              </w:rPr>
              <w:t>序号</w:t>
            </w:r>
          </w:p>
        </w:tc>
        <w:tc>
          <w:tcPr>
            <w:tcW w:w="1875" w:type="dxa"/>
          </w:tcPr>
          <w:p>
            <w:pPr>
              <w:spacing w:before="303" w:line="229" w:lineRule="auto"/>
              <w:ind w:left="539"/>
              <w:rPr>
                <w:rFonts w:ascii="仿宋" w:hAnsi="仿宋" w:eastAsia="仿宋" w:cs="仿宋"/>
                <w:sz w:val="20"/>
                <w:szCs w:val="20"/>
              </w:rPr>
            </w:pPr>
            <w:r>
              <w:rPr>
                <w:rFonts w:ascii="仿宋" w:hAnsi="仿宋" w:eastAsia="仿宋" w:cs="仿宋"/>
                <w:spacing w:val="7"/>
                <w:sz w:val="20"/>
                <w:szCs w:val="20"/>
              </w:rPr>
              <w:t>检</w:t>
            </w:r>
            <w:r>
              <w:rPr>
                <w:rFonts w:ascii="仿宋" w:hAnsi="仿宋" w:eastAsia="仿宋" w:cs="仿宋"/>
                <w:spacing w:val="5"/>
                <w:sz w:val="20"/>
                <w:szCs w:val="20"/>
              </w:rPr>
              <w:t>验项目</w:t>
            </w:r>
          </w:p>
        </w:tc>
        <w:tc>
          <w:tcPr>
            <w:tcW w:w="2513" w:type="dxa"/>
          </w:tcPr>
          <w:p>
            <w:pPr>
              <w:spacing w:before="124" w:line="360" w:lineRule="exact"/>
              <w:ind w:left="648"/>
              <w:rPr>
                <w:rFonts w:ascii="仿宋" w:hAnsi="仿宋" w:eastAsia="仿宋" w:cs="仿宋"/>
                <w:sz w:val="20"/>
                <w:szCs w:val="20"/>
              </w:rPr>
            </w:pPr>
            <w:r>
              <w:rPr>
                <w:rFonts w:ascii="仿宋" w:hAnsi="仿宋" w:eastAsia="仿宋" w:cs="仿宋"/>
                <w:spacing w:val="8"/>
                <w:position w:val="11"/>
                <w:sz w:val="20"/>
                <w:szCs w:val="20"/>
              </w:rPr>
              <w:t>依</w:t>
            </w:r>
            <w:r>
              <w:rPr>
                <w:rFonts w:ascii="仿宋" w:hAnsi="仿宋" w:eastAsia="仿宋" w:cs="仿宋"/>
                <w:spacing w:val="7"/>
                <w:position w:val="11"/>
                <w:sz w:val="20"/>
                <w:szCs w:val="20"/>
              </w:rPr>
              <w:t>据法律法规</w:t>
            </w:r>
          </w:p>
          <w:p>
            <w:pPr>
              <w:spacing w:line="226" w:lineRule="auto"/>
              <w:ind w:left="964"/>
              <w:rPr>
                <w:rFonts w:ascii="仿宋" w:hAnsi="仿宋" w:eastAsia="仿宋" w:cs="仿宋"/>
                <w:sz w:val="20"/>
                <w:szCs w:val="20"/>
              </w:rPr>
            </w:pPr>
            <w:r>
              <w:rPr>
                <w:rFonts w:ascii="仿宋" w:hAnsi="仿宋" w:eastAsia="仿宋" w:cs="仿宋"/>
                <w:spacing w:val="4"/>
                <w:sz w:val="20"/>
                <w:szCs w:val="20"/>
              </w:rPr>
              <w:t>或标</w:t>
            </w:r>
            <w:r>
              <w:rPr>
                <w:rFonts w:ascii="仿宋" w:hAnsi="仿宋" w:eastAsia="仿宋" w:cs="仿宋"/>
                <w:spacing w:val="3"/>
                <w:sz w:val="20"/>
                <w:szCs w:val="20"/>
              </w:rPr>
              <w:t>准</w:t>
            </w:r>
          </w:p>
        </w:tc>
        <w:tc>
          <w:tcPr>
            <w:tcW w:w="791" w:type="dxa"/>
          </w:tcPr>
          <w:p>
            <w:pPr>
              <w:spacing w:before="303" w:line="229" w:lineRule="auto"/>
              <w:ind w:left="108"/>
              <w:rPr>
                <w:rFonts w:ascii="仿宋" w:hAnsi="仿宋" w:eastAsia="仿宋" w:cs="仿宋"/>
                <w:sz w:val="20"/>
                <w:szCs w:val="20"/>
              </w:rPr>
            </w:pPr>
            <w:r>
              <w:rPr>
                <w:rFonts w:ascii="仿宋" w:hAnsi="仿宋" w:eastAsia="仿宋" w:cs="仿宋"/>
                <w:spacing w:val="3"/>
                <w:sz w:val="20"/>
                <w:szCs w:val="20"/>
              </w:rPr>
              <w:t>强制</w:t>
            </w:r>
            <w:r>
              <w:rPr>
                <w:rFonts w:ascii="仿宋" w:hAnsi="仿宋" w:eastAsia="仿宋" w:cs="仿宋"/>
                <w:spacing w:val="2"/>
                <w:sz w:val="20"/>
                <w:szCs w:val="20"/>
              </w:rPr>
              <w:t>性</w:t>
            </w:r>
          </w:p>
        </w:tc>
        <w:tc>
          <w:tcPr>
            <w:tcW w:w="684" w:type="dxa"/>
          </w:tcPr>
          <w:p>
            <w:pPr>
              <w:spacing w:before="124" w:line="279" w:lineRule="auto"/>
              <w:ind w:left="154" w:right="121" w:firstLine="5"/>
              <w:rPr>
                <w:rFonts w:ascii="仿宋" w:hAnsi="仿宋" w:eastAsia="仿宋" w:cs="仿宋"/>
                <w:sz w:val="20"/>
                <w:szCs w:val="20"/>
              </w:rPr>
            </w:pPr>
            <w:r>
              <w:rPr>
                <w:rFonts w:ascii="仿宋" w:hAnsi="仿宋" w:eastAsia="仿宋" w:cs="仿宋"/>
                <w:spacing w:val="-2"/>
                <w:sz w:val="20"/>
                <w:szCs w:val="20"/>
              </w:rPr>
              <w:t>非</w:t>
            </w:r>
            <w:r>
              <w:rPr>
                <w:rFonts w:ascii="仿宋" w:hAnsi="仿宋" w:eastAsia="仿宋" w:cs="仿宋"/>
                <w:spacing w:val="-1"/>
                <w:sz w:val="20"/>
                <w:szCs w:val="20"/>
              </w:rPr>
              <w:t>强</w:t>
            </w:r>
            <w:r>
              <w:rPr>
                <w:rFonts w:ascii="仿宋" w:hAnsi="仿宋" w:eastAsia="仿宋" w:cs="仿宋"/>
                <w:sz w:val="20"/>
                <w:szCs w:val="20"/>
              </w:rPr>
              <w:t xml:space="preserve"> </w:t>
            </w:r>
            <w:r>
              <w:rPr>
                <w:rFonts w:ascii="仿宋" w:hAnsi="仿宋" w:eastAsia="仿宋" w:cs="仿宋"/>
                <w:spacing w:val="2"/>
                <w:sz w:val="20"/>
                <w:szCs w:val="20"/>
              </w:rPr>
              <w:t>制</w:t>
            </w:r>
            <w:r>
              <w:rPr>
                <w:rFonts w:ascii="仿宋" w:hAnsi="仿宋" w:eastAsia="仿宋" w:cs="仿宋"/>
                <w:spacing w:val="1"/>
                <w:sz w:val="20"/>
                <w:szCs w:val="20"/>
              </w:rPr>
              <w:t>性</w:t>
            </w:r>
          </w:p>
        </w:tc>
        <w:tc>
          <w:tcPr>
            <w:tcW w:w="899" w:type="dxa"/>
          </w:tcPr>
          <w:p>
            <w:pPr>
              <w:spacing w:before="304" w:line="232" w:lineRule="auto"/>
              <w:ind w:left="162"/>
              <w:rPr>
                <w:rFonts w:ascii="仿宋" w:hAnsi="仿宋" w:eastAsia="仿宋" w:cs="仿宋"/>
                <w:sz w:val="20"/>
                <w:szCs w:val="20"/>
              </w:rPr>
            </w:pPr>
            <w:r>
              <w:rPr>
                <w:rFonts w:ascii="仿宋" w:hAnsi="仿宋" w:eastAsia="仿宋" w:cs="仿宋"/>
                <w:spacing w:val="3"/>
                <w:sz w:val="20"/>
                <w:szCs w:val="20"/>
              </w:rPr>
              <w:t>重要</w:t>
            </w:r>
            <w:r>
              <w:rPr>
                <w:rFonts w:ascii="仿宋" w:hAnsi="仿宋" w:eastAsia="仿宋" w:cs="仿宋"/>
                <w:spacing w:val="2"/>
                <w:sz w:val="20"/>
                <w:szCs w:val="20"/>
              </w:rPr>
              <w:t>项</w:t>
            </w:r>
          </w:p>
        </w:tc>
        <w:tc>
          <w:tcPr>
            <w:tcW w:w="792" w:type="dxa"/>
          </w:tcPr>
          <w:p>
            <w:pPr>
              <w:spacing w:before="124" w:line="279" w:lineRule="auto"/>
              <w:ind w:left="313" w:right="67" w:hanging="208"/>
              <w:rPr>
                <w:rFonts w:ascii="仿宋" w:hAnsi="仿宋" w:eastAsia="仿宋" w:cs="仿宋"/>
                <w:sz w:val="20"/>
                <w:szCs w:val="20"/>
              </w:rPr>
            </w:pPr>
            <w:r>
              <w:rPr>
                <w:rFonts w:ascii="仿宋" w:hAnsi="仿宋" w:eastAsia="仿宋" w:cs="仿宋"/>
                <w:spacing w:val="6"/>
                <w:sz w:val="20"/>
                <w:szCs w:val="20"/>
              </w:rPr>
              <w:t>较</w:t>
            </w:r>
            <w:r>
              <w:rPr>
                <w:rFonts w:ascii="仿宋" w:hAnsi="仿宋" w:eastAsia="仿宋" w:cs="仿宋"/>
                <w:spacing w:val="4"/>
                <w:sz w:val="20"/>
                <w:szCs w:val="20"/>
              </w:rPr>
              <w:t>重要</w:t>
            </w:r>
            <w:r>
              <w:rPr>
                <w:rFonts w:ascii="仿宋" w:hAnsi="仿宋" w:eastAsia="仿宋" w:cs="仿宋"/>
                <w:sz w:val="20"/>
                <w:szCs w:val="20"/>
              </w:rPr>
              <w:t xml:space="preserve"> 项</w:t>
            </w:r>
          </w:p>
        </w:tc>
        <w:tc>
          <w:tcPr>
            <w:tcW w:w="796" w:type="dxa"/>
          </w:tcPr>
          <w:p>
            <w:pPr>
              <w:spacing w:before="303" w:line="232" w:lineRule="auto"/>
              <w:ind w:left="104"/>
              <w:rPr>
                <w:rFonts w:ascii="仿宋" w:hAnsi="仿宋" w:eastAsia="仿宋" w:cs="仿宋"/>
                <w:sz w:val="20"/>
                <w:szCs w:val="20"/>
              </w:rPr>
            </w:pPr>
            <w:r>
              <w:rPr>
                <w:rFonts w:ascii="仿宋" w:hAnsi="仿宋" w:eastAsia="仿宋" w:cs="仿宋"/>
                <w:spacing w:val="5"/>
                <w:sz w:val="20"/>
                <w:szCs w:val="20"/>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729" w:type="dxa"/>
          </w:tcPr>
          <w:p>
            <w:pPr>
              <w:spacing w:before="303" w:line="187" w:lineRule="auto"/>
              <w:ind w:left="341"/>
              <w:rPr>
                <w:rFonts w:ascii="仿宋" w:hAnsi="仿宋" w:eastAsia="仿宋" w:cs="仿宋"/>
                <w:sz w:val="20"/>
                <w:szCs w:val="20"/>
              </w:rPr>
            </w:pPr>
            <w:r>
              <w:rPr>
                <w:rFonts w:ascii="仿宋" w:hAnsi="仿宋" w:eastAsia="仿宋" w:cs="仿宋"/>
                <w:sz w:val="20"/>
                <w:szCs w:val="20"/>
              </w:rPr>
              <w:t>1</w:t>
            </w:r>
          </w:p>
        </w:tc>
        <w:tc>
          <w:tcPr>
            <w:tcW w:w="1875" w:type="dxa"/>
          </w:tcPr>
          <w:p>
            <w:pPr>
              <w:spacing w:before="268" w:line="228" w:lineRule="auto"/>
              <w:ind w:left="532"/>
              <w:rPr>
                <w:rFonts w:ascii="仿宋" w:hAnsi="仿宋" w:eastAsia="仿宋" w:cs="仿宋"/>
                <w:sz w:val="20"/>
                <w:szCs w:val="20"/>
              </w:rPr>
            </w:pPr>
            <w:r>
              <w:rPr>
                <w:rFonts w:ascii="仿宋" w:hAnsi="仿宋" w:eastAsia="仿宋" w:cs="仿宋"/>
                <w:spacing w:val="6"/>
                <w:sz w:val="20"/>
                <w:szCs w:val="20"/>
              </w:rPr>
              <w:t>车</w:t>
            </w:r>
            <w:r>
              <w:rPr>
                <w:rFonts w:ascii="仿宋" w:hAnsi="仿宋" w:eastAsia="仿宋" w:cs="仿宋"/>
                <w:spacing w:val="4"/>
                <w:sz w:val="20"/>
                <w:szCs w:val="20"/>
              </w:rPr>
              <w:t>速限值</w:t>
            </w:r>
          </w:p>
        </w:tc>
        <w:tc>
          <w:tcPr>
            <w:tcW w:w="2513" w:type="dxa"/>
          </w:tcPr>
          <w:p>
            <w:pPr>
              <w:spacing w:before="303" w:line="187" w:lineRule="auto"/>
              <w:ind w:left="575"/>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p>
        </w:tc>
        <w:tc>
          <w:tcPr>
            <w:tcW w:w="791" w:type="dxa"/>
          </w:tcPr>
          <w:p>
            <w:pPr>
              <w:spacing w:before="268"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68" w:line="270"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29" w:type="dxa"/>
          </w:tcPr>
          <w:p>
            <w:pPr>
              <w:spacing w:line="268" w:lineRule="auto"/>
            </w:pPr>
          </w:p>
          <w:p>
            <w:pPr>
              <w:spacing w:before="65" w:line="186" w:lineRule="auto"/>
              <w:ind w:left="328"/>
              <w:rPr>
                <w:rFonts w:ascii="仿宋" w:hAnsi="仿宋" w:eastAsia="仿宋" w:cs="仿宋"/>
                <w:sz w:val="20"/>
                <w:szCs w:val="20"/>
              </w:rPr>
            </w:pPr>
            <w:r>
              <w:rPr>
                <w:rFonts w:ascii="仿宋" w:hAnsi="仿宋" w:eastAsia="仿宋" w:cs="仿宋"/>
                <w:sz w:val="20"/>
                <w:szCs w:val="20"/>
              </w:rPr>
              <w:t>2</w:t>
            </w:r>
          </w:p>
        </w:tc>
        <w:tc>
          <w:tcPr>
            <w:tcW w:w="1875" w:type="dxa"/>
          </w:tcPr>
          <w:p>
            <w:pPr>
              <w:spacing w:before="298" w:line="229" w:lineRule="auto"/>
              <w:ind w:left="214"/>
              <w:rPr>
                <w:rFonts w:ascii="仿宋" w:hAnsi="仿宋" w:eastAsia="仿宋" w:cs="仿宋"/>
                <w:sz w:val="20"/>
                <w:szCs w:val="20"/>
              </w:rPr>
            </w:pPr>
            <w:r>
              <w:rPr>
                <w:rFonts w:ascii="仿宋" w:hAnsi="仿宋" w:eastAsia="仿宋" w:cs="仿宋"/>
                <w:spacing w:val="11"/>
                <w:sz w:val="20"/>
                <w:szCs w:val="20"/>
              </w:rPr>
              <w:t>制</w:t>
            </w:r>
            <w:r>
              <w:rPr>
                <w:rFonts w:ascii="仿宋" w:hAnsi="仿宋" w:eastAsia="仿宋" w:cs="仿宋"/>
                <w:spacing w:val="6"/>
                <w:sz w:val="20"/>
                <w:szCs w:val="20"/>
              </w:rPr>
              <w:t>动性能(干态)</w:t>
            </w:r>
          </w:p>
        </w:tc>
        <w:tc>
          <w:tcPr>
            <w:tcW w:w="2513" w:type="dxa"/>
          </w:tcPr>
          <w:p>
            <w:pPr>
              <w:spacing w:before="154" w:line="361" w:lineRule="exact"/>
              <w:ind w:left="575"/>
              <w:rPr>
                <w:rFonts w:ascii="仿宋" w:hAnsi="仿宋" w:eastAsia="仿宋" w:cs="仿宋"/>
                <w:sz w:val="20"/>
                <w:szCs w:val="20"/>
              </w:rPr>
            </w:pPr>
            <w:r>
              <w:rPr>
                <w:rFonts w:ascii="仿宋" w:hAnsi="仿宋" w:eastAsia="仿宋" w:cs="仿宋"/>
                <w:position w:val="15"/>
                <w:sz w:val="20"/>
                <w:szCs w:val="20"/>
              </w:rPr>
              <w:t>GB</w:t>
            </w:r>
            <w:r>
              <w:rPr>
                <w:rFonts w:ascii="仿宋" w:hAnsi="仿宋" w:eastAsia="仿宋" w:cs="仿宋"/>
                <w:spacing w:val="9"/>
                <w:position w:val="15"/>
                <w:sz w:val="20"/>
                <w:szCs w:val="20"/>
              </w:rPr>
              <w:t xml:space="preserve"> </w:t>
            </w:r>
            <w:r>
              <w:rPr>
                <w:rFonts w:ascii="仿宋" w:hAnsi="仿宋" w:eastAsia="仿宋" w:cs="仿宋"/>
                <w:spacing w:val="5"/>
                <w:position w:val="15"/>
                <w:sz w:val="20"/>
                <w:szCs w:val="20"/>
              </w:rPr>
              <w:t>17761-2018</w:t>
            </w:r>
          </w:p>
          <w:p>
            <w:pPr>
              <w:spacing w:line="185" w:lineRule="auto"/>
              <w:ind w:left="628"/>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3565-2005</w:t>
            </w:r>
          </w:p>
        </w:tc>
        <w:tc>
          <w:tcPr>
            <w:tcW w:w="791" w:type="dxa"/>
          </w:tcPr>
          <w:p>
            <w:pPr>
              <w:spacing w:before="298" w:line="271"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98" w:line="271"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29" w:type="dxa"/>
          </w:tcPr>
          <w:p>
            <w:pPr>
              <w:spacing w:line="268" w:lineRule="auto"/>
            </w:pPr>
          </w:p>
          <w:p>
            <w:pPr>
              <w:spacing w:before="65" w:line="186" w:lineRule="auto"/>
              <w:ind w:left="330"/>
              <w:rPr>
                <w:rFonts w:ascii="仿宋" w:hAnsi="仿宋" w:eastAsia="仿宋" w:cs="仿宋"/>
                <w:sz w:val="20"/>
                <w:szCs w:val="20"/>
              </w:rPr>
            </w:pPr>
            <w:r>
              <w:rPr>
                <w:rFonts w:ascii="仿宋" w:hAnsi="仿宋" w:eastAsia="仿宋" w:cs="仿宋"/>
                <w:sz w:val="20"/>
                <w:szCs w:val="20"/>
              </w:rPr>
              <w:t>3</w:t>
            </w:r>
          </w:p>
        </w:tc>
        <w:tc>
          <w:tcPr>
            <w:tcW w:w="1875" w:type="dxa"/>
          </w:tcPr>
          <w:p>
            <w:pPr>
              <w:spacing w:before="299" w:line="228" w:lineRule="auto"/>
              <w:ind w:left="527"/>
              <w:rPr>
                <w:rFonts w:ascii="仿宋" w:hAnsi="仿宋" w:eastAsia="仿宋" w:cs="仿宋"/>
                <w:sz w:val="20"/>
                <w:szCs w:val="20"/>
              </w:rPr>
            </w:pPr>
            <w:r>
              <w:rPr>
                <w:rFonts w:ascii="仿宋" w:hAnsi="仿宋" w:eastAsia="仿宋" w:cs="仿宋"/>
                <w:spacing w:val="6"/>
                <w:sz w:val="20"/>
                <w:szCs w:val="20"/>
              </w:rPr>
              <w:t>整车质</w:t>
            </w:r>
            <w:r>
              <w:rPr>
                <w:rFonts w:ascii="仿宋" w:hAnsi="仿宋" w:eastAsia="仿宋" w:cs="仿宋"/>
                <w:spacing w:val="5"/>
                <w:sz w:val="20"/>
                <w:szCs w:val="20"/>
              </w:rPr>
              <w:t>量</w:t>
            </w:r>
          </w:p>
        </w:tc>
        <w:tc>
          <w:tcPr>
            <w:tcW w:w="2513" w:type="dxa"/>
          </w:tcPr>
          <w:p>
            <w:pPr>
              <w:spacing w:line="267" w:lineRule="auto"/>
            </w:pPr>
          </w:p>
          <w:p>
            <w:pPr>
              <w:spacing w:before="65" w:line="187" w:lineRule="auto"/>
              <w:ind w:left="575"/>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p>
        </w:tc>
        <w:tc>
          <w:tcPr>
            <w:tcW w:w="791" w:type="dxa"/>
          </w:tcPr>
          <w:p>
            <w:pPr>
              <w:spacing w:before="299"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99" w:line="270"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29" w:type="dxa"/>
          </w:tcPr>
          <w:p>
            <w:pPr>
              <w:spacing w:line="271" w:lineRule="auto"/>
            </w:pPr>
          </w:p>
          <w:p>
            <w:pPr>
              <w:spacing w:before="65" w:line="186" w:lineRule="auto"/>
              <w:ind w:left="325"/>
              <w:rPr>
                <w:rFonts w:ascii="仿宋" w:hAnsi="仿宋" w:eastAsia="仿宋" w:cs="仿宋"/>
                <w:sz w:val="20"/>
                <w:szCs w:val="20"/>
              </w:rPr>
            </w:pPr>
            <w:r>
              <w:rPr>
                <w:rFonts w:ascii="仿宋" w:hAnsi="仿宋" w:eastAsia="仿宋" w:cs="仿宋"/>
                <w:sz w:val="20"/>
                <w:szCs w:val="20"/>
              </w:rPr>
              <w:t>4</w:t>
            </w:r>
          </w:p>
        </w:tc>
        <w:tc>
          <w:tcPr>
            <w:tcW w:w="1875" w:type="dxa"/>
          </w:tcPr>
          <w:p>
            <w:pPr>
              <w:spacing w:before="301" w:line="232" w:lineRule="auto"/>
              <w:ind w:left="740"/>
              <w:rPr>
                <w:rFonts w:ascii="仿宋" w:hAnsi="仿宋" w:eastAsia="仿宋" w:cs="仿宋"/>
                <w:sz w:val="20"/>
                <w:szCs w:val="20"/>
              </w:rPr>
            </w:pPr>
            <w:r>
              <w:rPr>
                <w:rFonts w:ascii="仿宋" w:hAnsi="仿宋" w:eastAsia="仿宋" w:cs="仿宋"/>
                <w:spacing w:val="-1"/>
                <w:sz w:val="20"/>
                <w:szCs w:val="20"/>
              </w:rPr>
              <w:t>结</w:t>
            </w:r>
            <w:r>
              <w:rPr>
                <w:rFonts w:ascii="仿宋" w:hAnsi="仿宋" w:eastAsia="仿宋" w:cs="仿宋"/>
                <w:sz w:val="20"/>
                <w:szCs w:val="20"/>
              </w:rPr>
              <w:t>构</w:t>
            </w:r>
          </w:p>
        </w:tc>
        <w:tc>
          <w:tcPr>
            <w:tcW w:w="2513" w:type="dxa"/>
          </w:tcPr>
          <w:p>
            <w:pPr>
              <w:spacing w:before="157" w:line="361" w:lineRule="exact"/>
              <w:ind w:left="364"/>
              <w:rPr>
                <w:rFonts w:ascii="仿宋" w:hAnsi="仿宋" w:eastAsia="仿宋" w:cs="仿宋"/>
                <w:sz w:val="20"/>
                <w:szCs w:val="20"/>
              </w:rPr>
            </w:pPr>
            <w:r>
              <w:rPr>
                <w:rFonts w:ascii="仿宋" w:hAnsi="仿宋" w:eastAsia="仿宋" w:cs="仿宋"/>
                <w:position w:val="14"/>
                <w:sz w:val="20"/>
                <w:szCs w:val="20"/>
              </w:rPr>
              <w:t>GB</w:t>
            </w:r>
            <w:r>
              <w:rPr>
                <w:rFonts w:ascii="仿宋" w:hAnsi="仿宋" w:eastAsia="仿宋" w:cs="仿宋"/>
                <w:spacing w:val="7"/>
                <w:position w:val="14"/>
                <w:sz w:val="20"/>
                <w:szCs w:val="20"/>
              </w:rPr>
              <w:t xml:space="preserve"> 17761-2018</w:t>
            </w:r>
            <w:r>
              <w:rPr>
                <w:rFonts w:ascii="仿宋" w:hAnsi="仿宋" w:eastAsia="仿宋" w:cs="仿宋"/>
                <w:spacing w:val="5"/>
                <w:position w:val="14"/>
                <w:sz w:val="20"/>
                <w:szCs w:val="20"/>
              </w:rPr>
              <w:t>、</w:t>
            </w:r>
            <w:r>
              <w:rPr>
                <w:rFonts w:ascii="仿宋" w:hAnsi="仿宋" w:eastAsia="仿宋" w:cs="仿宋"/>
                <w:position w:val="14"/>
                <w:sz w:val="20"/>
                <w:szCs w:val="20"/>
              </w:rPr>
              <w:t>GB</w:t>
            </w:r>
          </w:p>
          <w:p>
            <w:pPr>
              <w:spacing w:line="185" w:lineRule="auto"/>
              <w:ind w:left="791"/>
              <w:rPr>
                <w:rFonts w:ascii="仿宋" w:hAnsi="仿宋" w:eastAsia="仿宋" w:cs="仿宋"/>
                <w:sz w:val="20"/>
                <w:szCs w:val="20"/>
              </w:rPr>
            </w:pPr>
            <w:r>
              <w:rPr>
                <w:rFonts w:ascii="仿宋" w:hAnsi="仿宋" w:eastAsia="仿宋" w:cs="仿宋"/>
                <w:spacing w:val="6"/>
                <w:sz w:val="20"/>
                <w:szCs w:val="20"/>
              </w:rPr>
              <w:t>3</w:t>
            </w:r>
            <w:r>
              <w:rPr>
                <w:rFonts w:ascii="仿宋" w:hAnsi="仿宋" w:eastAsia="仿宋" w:cs="仿宋"/>
                <w:spacing w:val="5"/>
                <w:sz w:val="20"/>
                <w:szCs w:val="20"/>
              </w:rPr>
              <w:t>5</w:t>
            </w:r>
            <w:r>
              <w:rPr>
                <w:rFonts w:ascii="仿宋" w:hAnsi="仿宋" w:eastAsia="仿宋" w:cs="仿宋"/>
                <w:spacing w:val="3"/>
                <w:sz w:val="20"/>
                <w:szCs w:val="20"/>
              </w:rPr>
              <w:t>65-2005</w:t>
            </w:r>
          </w:p>
        </w:tc>
        <w:tc>
          <w:tcPr>
            <w:tcW w:w="791" w:type="dxa"/>
          </w:tcPr>
          <w:p>
            <w:pPr>
              <w:spacing w:before="302"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tc>
        <w:tc>
          <w:tcPr>
            <w:tcW w:w="792" w:type="dxa"/>
          </w:tcPr>
          <w:p>
            <w:pPr>
              <w:spacing w:before="302" w:line="270" w:lineRule="exact"/>
              <w:ind w:left="315"/>
              <w:rPr>
                <w:rFonts w:ascii="仿宋" w:hAnsi="仿宋" w:eastAsia="仿宋" w:cs="仿宋"/>
                <w:sz w:val="20"/>
                <w:szCs w:val="20"/>
              </w:rPr>
            </w:pPr>
            <w:r>
              <w:rPr>
                <w:rFonts w:ascii="仿宋" w:hAnsi="仿宋" w:eastAsia="仿宋" w:cs="仿宋"/>
                <w:position w:val="1"/>
                <w:sz w:val="20"/>
                <w:szCs w:val="20"/>
              </w:rPr>
              <w:t>●</w:t>
            </w: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729" w:type="dxa"/>
          </w:tcPr>
          <w:p>
            <w:pPr>
              <w:spacing w:before="218" w:line="184" w:lineRule="auto"/>
              <w:ind w:left="330"/>
              <w:rPr>
                <w:rFonts w:ascii="仿宋" w:hAnsi="仿宋" w:eastAsia="仿宋" w:cs="仿宋"/>
                <w:sz w:val="20"/>
                <w:szCs w:val="20"/>
              </w:rPr>
            </w:pPr>
            <w:r>
              <w:rPr>
                <w:rFonts w:ascii="仿宋" w:hAnsi="仿宋" w:eastAsia="仿宋" w:cs="仿宋"/>
                <w:sz w:val="20"/>
                <w:szCs w:val="20"/>
              </w:rPr>
              <w:t>5</w:t>
            </w:r>
          </w:p>
        </w:tc>
        <w:tc>
          <w:tcPr>
            <w:tcW w:w="1875" w:type="dxa"/>
          </w:tcPr>
          <w:p>
            <w:pPr>
              <w:spacing w:before="180" w:line="228" w:lineRule="auto"/>
              <w:ind w:left="427"/>
              <w:rPr>
                <w:rFonts w:ascii="仿宋" w:hAnsi="仿宋" w:eastAsia="仿宋" w:cs="仿宋"/>
                <w:sz w:val="20"/>
                <w:szCs w:val="20"/>
              </w:rPr>
            </w:pPr>
            <w:r>
              <w:rPr>
                <w:rFonts w:ascii="仿宋" w:hAnsi="仿宋" w:eastAsia="仿宋" w:cs="仿宋"/>
                <w:spacing w:val="6"/>
                <w:sz w:val="20"/>
                <w:szCs w:val="20"/>
              </w:rPr>
              <w:t>车速提示音</w:t>
            </w:r>
          </w:p>
        </w:tc>
        <w:tc>
          <w:tcPr>
            <w:tcW w:w="2513" w:type="dxa"/>
          </w:tcPr>
          <w:p>
            <w:pPr>
              <w:spacing w:before="215" w:line="187" w:lineRule="auto"/>
              <w:ind w:left="575"/>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p>
        </w:tc>
        <w:tc>
          <w:tcPr>
            <w:tcW w:w="791" w:type="dxa"/>
          </w:tcPr>
          <w:p>
            <w:pPr>
              <w:spacing w:before="180" w:line="271"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tc>
        <w:tc>
          <w:tcPr>
            <w:tcW w:w="792" w:type="dxa"/>
          </w:tcPr>
          <w:p>
            <w:pPr>
              <w:spacing w:before="180" w:line="271" w:lineRule="exact"/>
              <w:ind w:left="315"/>
              <w:rPr>
                <w:rFonts w:ascii="仿宋" w:hAnsi="仿宋" w:eastAsia="仿宋" w:cs="仿宋"/>
                <w:sz w:val="20"/>
                <w:szCs w:val="20"/>
              </w:rPr>
            </w:pPr>
            <w:r>
              <w:rPr>
                <w:rFonts w:ascii="仿宋" w:hAnsi="仿宋" w:eastAsia="仿宋" w:cs="仿宋"/>
                <w:position w:val="1"/>
                <w:sz w:val="20"/>
                <w:szCs w:val="20"/>
              </w:rPr>
              <w:t>●</w:t>
            </w: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729" w:type="dxa"/>
          </w:tcPr>
          <w:p>
            <w:pPr>
              <w:spacing w:before="164" w:line="186" w:lineRule="auto"/>
              <w:ind w:left="327"/>
              <w:rPr>
                <w:rFonts w:ascii="仿宋" w:hAnsi="仿宋" w:eastAsia="仿宋" w:cs="仿宋"/>
                <w:sz w:val="20"/>
                <w:szCs w:val="20"/>
              </w:rPr>
            </w:pPr>
            <w:r>
              <w:rPr>
                <w:rFonts w:ascii="仿宋" w:hAnsi="仿宋" w:eastAsia="仿宋" w:cs="仿宋"/>
                <w:sz w:val="20"/>
                <w:szCs w:val="20"/>
              </w:rPr>
              <w:t>6</w:t>
            </w:r>
          </w:p>
        </w:tc>
        <w:tc>
          <w:tcPr>
            <w:tcW w:w="1875" w:type="dxa"/>
          </w:tcPr>
          <w:p>
            <w:pPr>
              <w:spacing w:before="127" w:line="229" w:lineRule="auto"/>
              <w:ind w:left="317"/>
              <w:rPr>
                <w:rFonts w:ascii="仿宋" w:hAnsi="仿宋" w:eastAsia="仿宋" w:cs="仿宋"/>
                <w:sz w:val="20"/>
                <w:szCs w:val="20"/>
              </w:rPr>
            </w:pPr>
            <w:r>
              <w:rPr>
                <w:rFonts w:ascii="仿宋" w:hAnsi="仿宋" w:eastAsia="仿宋" w:cs="仿宋"/>
                <w:spacing w:val="8"/>
                <w:sz w:val="20"/>
                <w:szCs w:val="20"/>
              </w:rPr>
              <w:t>淋</w:t>
            </w:r>
            <w:r>
              <w:rPr>
                <w:rFonts w:ascii="仿宋" w:hAnsi="仿宋" w:eastAsia="仿宋" w:cs="仿宋"/>
                <w:spacing w:val="7"/>
                <w:sz w:val="20"/>
                <w:szCs w:val="20"/>
              </w:rPr>
              <w:t>水涉水性能</w:t>
            </w:r>
          </w:p>
        </w:tc>
        <w:tc>
          <w:tcPr>
            <w:tcW w:w="2513" w:type="dxa"/>
          </w:tcPr>
          <w:p>
            <w:pPr>
              <w:spacing w:before="163" w:line="187" w:lineRule="auto"/>
              <w:ind w:left="575"/>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p>
        </w:tc>
        <w:tc>
          <w:tcPr>
            <w:tcW w:w="791" w:type="dxa"/>
          </w:tcPr>
          <w:p>
            <w:pPr>
              <w:spacing w:before="127" w:line="231" w:lineRule="auto"/>
              <w:ind w:left="313"/>
              <w:rPr>
                <w:rFonts w:ascii="仿宋" w:hAnsi="仿宋" w:eastAsia="仿宋" w:cs="仿宋"/>
                <w:sz w:val="20"/>
                <w:szCs w:val="20"/>
              </w:rPr>
            </w:pPr>
            <w:r>
              <w:rPr>
                <w:rFonts w:ascii="仿宋" w:hAnsi="仿宋" w:eastAsia="仿宋" w:cs="仿宋"/>
                <w:sz w:val="20"/>
                <w:szCs w:val="20"/>
              </w:rPr>
              <w:t>●</w:t>
            </w:r>
          </w:p>
        </w:tc>
        <w:tc>
          <w:tcPr>
            <w:tcW w:w="684" w:type="dxa"/>
          </w:tcPr>
          <w:p/>
        </w:tc>
        <w:tc>
          <w:tcPr>
            <w:tcW w:w="899" w:type="dxa"/>
          </w:tcPr>
          <w:p>
            <w:pPr>
              <w:spacing w:before="127" w:line="231" w:lineRule="auto"/>
              <w:ind w:left="367"/>
              <w:rPr>
                <w:rFonts w:ascii="仿宋" w:hAnsi="仿宋" w:eastAsia="仿宋" w:cs="仿宋"/>
                <w:sz w:val="20"/>
                <w:szCs w:val="20"/>
              </w:rPr>
            </w:pPr>
            <w:r>
              <w:rPr>
                <w:rFonts w:ascii="仿宋" w:hAnsi="仿宋" w:eastAsia="仿宋" w:cs="仿宋"/>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729" w:type="dxa"/>
          </w:tcPr>
          <w:p>
            <w:pPr>
              <w:spacing w:line="452" w:lineRule="auto"/>
            </w:pPr>
          </w:p>
          <w:p>
            <w:pPr>
              <w:spacing w:before="65" w:line="184" w:lineRule="auto"/>
              <w:ind w:left="331"/>
              <w:rPr>
                <w:rFonts w:ascii="仿宋" w:hAnsi="仿宋" w:eastAsia="仿宋" w:cs="仿宋"/>
                <w:sz w:val="20"/>
                <w:szCs w:val="20"/>
              </w:rPr>
            </w:pPr>
            <w:r>
              <w:rPr>
                <w:rFonts w:ascii="仿宋" w:hAnsi="仿宋" w:eastAsia="仿宋" w:cs="仿宋"/>
                <w:sz w:val="20"/>
                <w:szCs w:val="20"/>
              </w:rPr>
              <w:t>7</w:t>
            </w:r>
          </w:p>
        </w:tc>
        <w:tc>
          <w:tcPr>
            <w:tcW w:w="1875" w:type="dxa"/>
          </w:tcPr>
          <w:p>
            <w:pPr>
              <w:spacing w:before="301" w:line="343" w:lineRule="auto"/>
              <w:ind w:left="638" w:right="107" w:hanging="520"/>
              <w:rPr>
                <w:rFonts w:ascii="仿宋" w:hAnsi="仿宋" w:eastAsia="仿宋" w:cs="仿宋"/>
                <w:sz w:val="20"/>
                <w:szCs w:val="20"/>
              </w:rPr>
            </w:pPr>
            <w:r>
              <w:rPr>
                <w:rFonts w:ascii="仿宋" w:hAnsi="仿宋" w:eastAsia="仿宋" w:cs="仿宋"/>
                <w:spacing w:val="8"/>
                <w:sz w:val="20"/>
                <w:szCs w:val="20"/>
              </w:rPr>
              <w:t>反</w:t>
            </w:r>
            <w:r>
              <w:rPr>
                <w:rFonts w:ascii="仿宋" w:hAnsi="仿宋" w:eastAsia="仿宋" w:cs="仿宋"/>
                <w:spacing w:val="5"/>
                <w:sz w:val="20"/>
                <w:szCs w:val="20"/>
              </w:rPr>
              <w:t>射器、照明和鸣</w:t>
            </w:r>
            <w:r>
              <w:rPr>
                <w:rFonts w:ascii="仿宋" w:hAnsi="仿宋" w:eastAsia="仿宋" w:cs="仿宋"/>
                <w:sz w:val="20"/>
                <w:szCs w:val="20"/>
              </w:rPr>
              <w:t xml:space="preserve"> </w:t>
            </w:r>
            <w:r>
              <w:rPr>
                <w:rFonts w:ascii="仿宋" w:hAnsi="仿宋" w:eastAsia="仿宋" w:cs="仿宋"/>
                <w:spacing w:val="4"/>
                <w:sz w:val="20"/>
                <w:szCs w:val="20"/>
              </w:rPr>
              <w:t>号</w:t>
            </w:r>
            <w:r>
              <w:rPr>
                <w:rFonts w:ascii="仿宋" w:hAnsi="仿宋" w:eastAsia="仿宋" w:cs="仿宋"/>
                <w:spacing w:val="3"/>
                <w:sz w:val="20"/>
                <w:szCs w:val="20"/>
              </w:rPr>
              <w:t>装置</w:t>
            </w:r>
          </w:p>
        </w:tc>
        <w:tc>
          <w:tcPr>
            <w:tcW w:w="2513" w:type="dxa"/>
          </w:tcPr>
          <w:p>
            <w:pPr>
              <w:spacing w:before="157" w:line="285" w:lineRule="auto"/>
              <w:ind w:left="364" w:right="361" w:firstLine="211"/>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r>
              <w:rPr>
                <w:rFonts w:ascii="仿宋" w:hAnsi="仿宋" w:eastAsia="仿宋" w:cs="仿宋"/>
                <w:sz w:val="20"/>
                <w:szCs w:val="20"/>
              </w:rPr>
              <w:t xml:space="preserve">  GB</w:t>
            </w:r>
            <w:r>
              <w:rPr>
                <w:rFonts w:ascii="仿宋" w:hAnsi="仿宋" w:eastAsia="仿宋" w:cs="仿宋"/>
                <w:spacing w:val="6"/>
                <w:sz w:val="20"/>
                <w:szCs w:val="20"/>
              </w:rPr>
              <w:t>/</w:t>
            </w:r>
            <w:r>
              <w:rPr>
                <w:rFonts w:ascii="仿宋" w:hAnsi="仿宋" w:eastAsia="仿宋" w:cs="仿宋"/>
                <w:sz w:val="20"/>
                <w:szCs w:val="20"/>
              </w:rPr>
              <w:t>T</w:t>
            </w:r>
            <w:r>
              <w:rPr>
                <w:rFonts w:ascii="仿宋" w:hAnsi="仿宋" w:eastAsia="仿宋" w:cs="仿宋"/>
                <w:spacing w:val="6"/>
                <w:sz w:val="20"/>
                <w:szCs w:val="20"/>
              </w:rPr>
              <w:t xml:space="preserve"> 31887.1-201</w:t>
            </w:r>
            <w:r>
              <w:rPr>
                <w:rFonts w:ascii="仿宋" w:hAnsi="仿宋" w:eastAsia="仿宋" w:cs="仿宋"/>
                <w:spacing w:val="4"/>
                <w:sz w:val="20"/>
                <w:szCs w:val="20"/>
              </w:rPr>
              <w:t>9</w:t>
            </w:r>
            <w:r>
              <w:rPr>
                <w:rFonts w:ascii="仿宋" w:hAnsi="仿宋" w:eastAsia="仿宋" w:cs="仿宋"/>
                <w:sz w:val="20"/>
                <w:szCs w:val="20"/>
              </w:rPr>
              <w:t xml:space="preserve"> GB</w:t>
            </w:r>
            <w:r>
              <w:rPr>
                <w:rFonts w:ascii="仿宋" w:hAnsi="仿宋" w:eastAsia="仿宋" w:cs="仿宋"/>
                <w:spacing w:val="6"/>
                <w:sz w:val="20"/>
                <w:szCs w:val="20"/>
              </w:rPr>
              <w:t>/</w:t>
            </w:r>
            <w:r>
              <w:rPr>
                <w:rFonts w:ascii="仿宋" w:hAnsi="仿宋" w:eastAsia="仿宋" w:cs="仿宋"/>
                <w:sz w:val="20"/>
                <w:szCs w:val="20"/>
              </w:rPr>
              <w:t>T</w:t>
            </w:r>
            <w:r>
              <w:rPr>
                <w:rFonts w:ascii="仿宋" w:hAnsi="仿宋" w:eastAsia="仿宋" w:cs="仿宋"/>
                <w:spacing w:val="6"/>
                <w:sz w:val="20"/>
                <w:szCs w:val="20"/>
              </w:rPr>
              <w:t xml:space="preserve"> 31887.2-201</w:t>
            </w:r>
            <w:r>
              <w:rPr>
                <w:rFonts w:ascii="仿宋" w:hAnsi="仿宋" w:eastAsia="仿宋" w:cs="仿宋"/>
                <w:spacing w:val="4"/>
                <w:sz w:val="20"/>
                <w:szCs w:val="20"/>
              </w:rPr>
              <w:t>9</w:t>
            </w:r>
          </w:p>
        </w:tc>
        <w:tc>
          <w:tcPr>
            <w:tcW w:w="791" w:type="dxa"/>
          </w:tcPr>
          <w:p>
            <w:pPr>
              <w:spacing w:line="414" w:lineRule="auto"/>
            </w:pPr>
          </w:p>
          <w:p>
            <w:pPr>
              <w:spacing w:before="65"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line="414" w:lineRule="auto"/>
            </w:pPr>
          </w:p>
          <w:p>
            <w:pPr>
              <w:spacing w:before="65" w:line="270"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729" w:type="dxa"/>
          </w:tcPr>
          <w:p>
            <w:pPr>
              <w:spacing w:before="158" w:line="186" w:lineRule="auto"/>
              <w:ind w:left="327"/>
              <w:rPr>
                <w:rFonts w:ascii="仿宋" w:hAnsi="仿宋" w:eastAsia="仿宋" w:cs="仿宋"/>
                <w:sz w:val="20"/>
                <w:szCs w:val="20"/>
              </w:rPr>
            </w:pPr>
            <w:r>
              <w:rPr>
                <w:rFonts w:ascii="仿宋" w:hAnsi="仿宋" w:eastAsia="仿宋" w:cs="仿宋"/>
                <w:sz w:val="20"/>
                <w:szCs w:val="20"/>
              </w:rPr>
              <w:t>8</w:t>
            </w:r>
          </w:p>
        </w:tc>
        <w:tc>
          <w:tcPr>
            <w:tcW w:w="1875" w:type="dxa"/>
          </w:tcPr>
          <w:p>
            <w:pPr>
              <w:spacing w:before="122" w:line="224" w:lineRule="auto"/>
              <w:ind w:left="550"/>
              <w:rPr>
                <w:rFonts w:ascii="仿宋" w:hAnsi="仿宋" w:eastAsia="仿宋" w:cs="仿宋"/>
                <w:sz w:val="20"/>
                <w:szCs w:val="20"/>
              </w:rPr>
            </w:pPr>
            <w:r>
              <w:rPr>
                <w:rFonts w:ascii="仿宋" w:hAnsi="仿宋" w:eastAsia="仿宋" w:cs="仿宋"/>
                <w:sz w:val="20"/>
                <w:szCs w:val="20"/>
              </w:rPr>
              <w:t>电气装置</w:t>
            </w:r>
          </w:p>
        </w:tc>
        <w:tc>
          <w:tcPr>
            <w:tcW w:w="2513" w:type="dxa"/>
          </w:tcPr>
          <w:p>
            <w:pPr>
              <w:spacing w:before="157" w:line="187" w:lineRule="auto"/>
              <w:ind w:left="575"/>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p>
        </w:tc>
        <w:tc>
          <w:tcPr>
            <w:tcW w:w="791" w:type="dxa"/>
          </w:tcPr>
          <w:p>
            <w:pPr>
              <w:spacing w:before="122" w:line="224" w:lineRule="auto"/>
              <w:ind w:left="313"/>
              <w:rPr>
                <w:rFonts w:ascii="仿宋" w:hAnsi="仿宋" w:eastAsia="仿宋" w:cs="仿宋"/>
                <w:sz w:val="20"/>
                <w:szCs w:val="20"/>
              </w:rPr>
            </w:pPr>
            <w:r>
              <w:rPr>
                <w:rFonts w:ascii="仿宋" w:hAnsi="仿宋" w:eastAsia="仿宋" w:cs="仿宋"/>
                <w:sz w:val="20"/>
                <w:szCs w:val="20"/>
              </w:rPr>
              <w:t>●</w:t>
            </w:r>
          </w:p>
        </w:tc>
        <w:tc>
          <w:tcPr>
            <w:tcW w:w="684" w:type="dxa"/>
          </w:tcPr>
          <w:p/>
        </w:tc>
        <w:tc>
          <w:tcPr>
            <w:tcW w:w="899" w:type="dxa"/>
          </w:tcPr>
          <w:p>
            <w:pPr>
              <w:spacing w:before="122" w:line="224" w:lineRule="auto"/>
              <w:ind w:left="367"/>
              <w:rPr>
                <w:rFonts w:ascii="仿宋" w:hAnsi="仿宋" w:eastAsia="仿宋" w:cs="仿宋"/>
                <w:sz w:val="20"/>
                <w:szCs w:val="20"/>
              </w:rPr>
            </w:pPr>
            <w:r>
              <w:rPr>
                <w:rFonts w:ascii="仿宋" w:hAnsi="仿宋" w:eastAsia="仿宋" w:cs="仿宋"/>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729" w:type="dxa"/>
          </w:tcPr>
          <w:p>
            <w:pPr>
              <w:spacing w:before="196" w:line="186" w:lineRule="auto"/>
              <w:ind w:left="327"/>
              <w:rPr>
                <w:rFonts w:ascii="仿宋" w:hAnsi="仿宋" w:eastAsia="仿宋" w:cs="仿宋"/>
                <w:sz w:val="20"/>
                <w:szCs w:val="20"/>
              </w:rPr>
            </w:pPr>
            <w:r>
              <w:rPr>
                <w:rFonts w:ascii="仿宋" w:hAnsi="仿宋" w:eastAsia="仿宋" w:cs="仿宋"/>
                <w:sz w:val="20"/>
                <w:szCs w:val="20"/>
              </w:rPr>
              <w:t>9</w:t>
            </w:r>
          </w:p>
        </w:tc>
        <w:tc>
          <w:tcPr>
            <w:tcW w:w="1875" w:type="dxa"/>
          </w:tcPr>
          <w:p>
            <w:pPr>
              <w:spacing w:before="160" w:line="231" w:lineRule="auto"/>
              <w:ind w:left="214"/>
              <w:rPr>
                <w:rFonts w:ascii="仿宋" w:hAnsi="仿宋" w:eastAsia="仿宋" w:cs="仿宋"/>
                <w:sz w:val="20"/>
                <w:szCs w:val="20"/>
              </w:rPr>
            </w:pPr>
            <w:r>
              <w:rPr>
                <w:rFonts w:ascii="仿宋" w:hAnsi="仿宋" w:eastAsia="仿宋" w:cs="仿宋"/>
                <w:spacing w:val="12"/>
                <w:sz w:val="20"/>
                <w:szCs w:val="20"/>
              </w:rPr>
              <w:t>充</w:t>
            </w:r>
            <w:r>
              <w:rPr>
                <w:rFonts w:ascii="仿宋" w:hAnsi="仿宋" w:eastAsia="仿宋" w:cs="仿宋"/>
                <w:spacing w:val="7"/>
                <w:sz w:val="20"/>
                <w:szCs w:val="20"/>
              </w:rPr>
              <w:t>电器与蓄电池</w:t>
            </w:r>
          </w:p>
        </w:tc>
        <w:tc>
          <w:tcPr>
            <w:tcW w:w="2513" w:type="dxa"/>
          </w:tcPr>
          <w:p>
            <w:pPr>
              <w:spacing w:before="195" w:line="187" w:lineRule="auto"/>
              <w:ind w:left="575"/>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9"/>
                <w:sz w:val="20"/>
                <w:szCs w:val="20"/>
              </w:rPr>
              <w:t xml:space="preserve"> </w:t>
            </w:r>
            <w:r>
              <w:rPr>
                <w:rFonts w:ascii="仿宋" w:hAnsi="仿宋" w:eastAsia="仿宋" w:cs="仿宋"/>
                <w:spacing w:val="5"/>
                <w:sz w:val="20"/>
                <w:szCs w:val="20"/>
              </w:rPr>
              <w:t>17761-2018</w:t>
            </w:r>
          </w:p>
        </w:tc>
        <w:tc>
          <w:tcPr>
            <w:tcW w:w="791" w:type="dxa"/>
          </w:tcPr>
          <w:p>
            <w:pPr>
              <w:spacing w:before="160"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160" w:line="270"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729" w:type="dxa"/>
          </w:tcPr>
          <w:p>
            <w:pPr>
              <w:spacing w:line="271" w:lineRule="auto"/>
            </w:pPr>
          </w:p>
          <w:p>
            <w:pPr>
              <w:spacing w:before="65" w:line="187" w:lineRule="auto"/>
              <w:ind w:left="288"/>
              <w:rPr>
                <w:rFonts w:ascii="仿宋" w:hAnsi="仿宋" w:eastAsia="仿宋" w:cs="仿宋"/>
                <w:sz w:val="20"/>
                <w:szCs w:val="20"/>
              </w:rPr>
            </w:pPr>
            <w:r>
              <w:rPr>
                <w:rFonts w:ascii="仿宋" w:hAnsi="仿宋" w:eastAsia="仿宋" w:cs="仿宋"/>
                <w:spacing w:val="-7"/>
                <w:sz w:val="20"/>
                <w:szCs w:val="20"/>
              </w:rPr>
              <w:t>1</w:t>
            </w:r>
            <w:r>
              <w:rPr>
                <w:rFonts w:ascii="仿宋" w:hAnsi="仿宋" w:eastAsia="仿宋" w:cs="仿宋"/>
                <w:spacing w:val="-6"/>
                <w:sz w:val="20"/>
                <w:szCs w:val="20"/>
              </w:rPr>
              <w:t>0</w:t>
            </w:r>
          </w:p>
        </w:tc>
        <w:tc>
          <w:tcPr>
            <w:tcW w:w="1875" w:type="dxa"/>
          </w:tcPr>
          <w:p>
            <w:pPr>
              <w:spacing w:before="302" w:line="229" w:lineRule="auto"/>
              <w:ind w:left="541"/>
              <w:rPr>
                <w:rFonts w:ascii="仿宋" w:hAnsi="仿宋" w:eastAsia="仿宋" w:cs="仿宋"/>
                <w:sz w:val="20"/>
                <w:szCs w:val="20"/>
              </w:rPr>
            </w:pPr>
            <w:r>
              <w:rPr>
                <w:rFonts w:ascii="仿宋" w:hAnsi="仿宋" w:eastAsia="仿宋" w:cs="仿宋"/>
                <w:spacing w:val="3"/>
                <w:sz w:val="20"/>
                <w:szCs w:val="20"/>
              </w:rPr>
              <w:t>防</w:t>
            </w:r>
            <w:r>
              <w:rPr>
                <w:rFonts w:ascii="仿宋" w:hAnsi="仿宋" w:eastAsia="仿宋" w:cs="仿宋"/>
                <w:spacing w:val="2"/>
                <w:sz w:val="20"/>
                <w:szCs w:val="20"/>
              </w:rPr>
              <w:t>火性能</w:t>
            </w:r>
          </w:p>
        </w:tc>
        <w:tc>
          <w:tcPr>
            <w:tcW w:w="2513" w:type="dxa"/>
          </w:tcPr>
          <w:p>
            <w:pPr>
              <w:spacing w:before="158" w:line="325" w:lineRule="exact"/>
              <w:ind w:left="628"/>
              <w:rPr>
                <w:rFonts w:ascii="仿宋" w:hAnsi="仿宋" w:eastAsia="仿宋" w:cs="仿宋"/>
                <w:sz w:val="20"/>
                <w:szCs w:val="20"/>
              </w:rPr>
            </w:pPr>
            <w:r>
              <w:rPr>
                <w:rFonts w:ascii="仿宋" w:hAnsi="仿宋" w:eastAsia="仿宋" w:cs="仿宋"/>
                <w:position w:val="12"/>
                <w:sz w:val="20"/>
                <w:szCs w:val="20"/>
              </w:rPr>
              <w:t>GB</w:t>
            </w:r>
            <w:r>
              <w:rPr>
                <w:rFonts w:ascii="仿宋" w:hAnsi="仿宋" w:eastAsia="仿宋" w:cs="仿宋"/>
                <w:spacing w:val="10"/>
                <w:position w:val="12"/>
                <w:sz w:val="20"/>
                <w:szCs w:val="20"/>
              </w:rPr>
              <w:t>1</w:t>
            </w:r>
            <w:r>
              <w:rPr>
                <w:rFonts w:ascii="仿宋" w:hAnsi="仿宋" w:eastAsia="仿宋" w:cs="仿宋"/>
                <w:spacing w:val="6"/>
                <w:position w:val="12"/>
                <w:sz w:val="20"/>
                <w:szCs w:val="20"/>
              </w:rPr>
              <w:t>7</w:t>
            </w:r>
            <w:r>
              <w:rPr>
                <w:rFonts w:ascii="仿宋" w:hAnsi="仿宋" w:eastAsia="仿宋" w:cs="仿宋"/>
                <w:spacing w:val="5"/>
                <w:position w:val="12"/>
                <w:sz w:val="20"/>
                <w:szCs w:val="20"/>
              </w:rPr>
              <w:t>761-2018</w:t>
            </w:r>
          </w:p>
          <w:p>
            <w:pPr>
              <w:spacing w:line="227" w:lineRule="auto"/>
              <w:ind w:left="364"/>
              <w:rPr>
                <w:rFonts w:ascii="仿宋" w:hAnsi="仿宋" w:eastAsia="仿宋" w:cs="仿宋"/>
                <w:sz w:val="20"/>
                <w:szCs w:val="20"/>
              </w:rPr>
            </w:pPr>
            <w:r>
              <w:rPr>
                <w:rFonts w:ascii="仿宋" w:hAnsi="仿宋" w:eastAsia="仿宋" w:cs="仿宋"/>
                <w:sz w:val="20"/>
                <w:szCs w:val="20"/>
              </w:rPr>
              <w:t>GB</w:t>
            </w:r>
            <w:r>
              <w:rPr>
                <w:rFonts w:ascii="仿宋" w:hAnsi="仿宋" w:eastAsia="仿宋" w:cs="仿宋"/>
                <w:spacing w:val="6"/>
                <w:sz w:val="20"/>
                <w:szCs w:val="20"/>
              </w:rPr>
              <w:t>/</w:t>
            </w:r>
            <w:r>
              <w:rPr>
                <w:rFonts w:ascii="仿宋" w:hAnsi="仿宋" w:eastAsia="仿宋" w:cs="仿宋"/>
                <w:sz w:val="20"/>
                <w:szCs w:val="20"/>
              </w:rPr>
              <w:t>T</w:t>
            </w:r>
            <w:r>
              <w:rPr>
                <w:rFonts w:ascii="仿宋" w:hAnsi="仿宋" w:eastAsia="仿宋" w:cs="仿宋"/>
                <w:spacing w:val="6"/>
                <w:sz w:val="20"/>
                <w:szCs w:val="20"/>
              </w:rPr>
              <w:t xml:space="preserve"> 5169 11-201</w:t>
            </w:r>
            <w:r>
              <w:rPr>
                <w:rFonts w:ascii="仿宋" w:hAnsi="仿宋" w:eastAsia="仿宋" w:cs="仿宋"/>
                <w:spacing w:val="4"/>
                <w:sz w:val="20"/>
                <w:szCs w:val="20"/>
              </w:rPr>
              <w:t>7</w:t>
            </w:r>
          </w:p>
        </w:tc>
        <w:tc>
          <w:tcPr>
            <w:tcW w:w="791" w:type="dxa"/>
          </w:tcPr>
          <w:p>
            <w:pPr>
              <w:spacing w:before="303"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303" w:line="270"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bl>
    <w:p>
      <w:pPr>
        <w:spacing w:before="31" w:line="377" w:lineRule="auto"/>
        <w:ind w:left="7" w:right="75" w:firstLine="419"/>
        <w:rPr>
          <w:rFonts w:ascii="仿宋" w:hAnsi="仿宋" w:eastAsia="仿宋" w:cs="仿宋"/>
          <w:sz w:val="20"/>
          <w:szCs w:val="20"/>
        </w:rPr>
      </w:pPr>
      <w:r>
        <w:rPr>
          <w:rFonts w:ascii="仿宋" w:hAnsi="仿宋" w:eastAsia="仿宋" w:cs="仿宋"/>
          <w:spacing w:val="10"/>
          <w:sz w:val="20"/>
          <w:szCs w:val="20"/>
        </w:rPr>
        <w:t>备</w:t>
      </w:r>
    </w:p>
    <w:p>
      <w:pPr>
        <w:spacing w:before="1" w:line="377" w:lineRule="auto"/>
        <w:ind w:left="5" w:right="114" w:firstLine="420"/>
        <w:rPr>
          <w:rFonts w:ascii="仿宋" w:hAnsi="仿宋" w:eastAsia="仿宋" w:cs="仿宋"/>
          <w:sz w:val="20"/>
          <w:szCs w:val="20"/>
        </w:rPr>
      </w:pPr>
      <w:r>
        <w:rPr>
          <w:rFonts w:ascii="仿宋" w:hAnsi="仿宋" w:eastAsia="仿宋" w:cs="仿宋"/>
          <w:spacing w:val="16"/>
          <w:sz w:val="20"/>
          <w:szCs w:val="20"/>
        </w:rPr>
        <w:t>凡</w:t>
      </w:r>
      <w:r>
        <w:rPr>
          <w:rFonts w:ascii="仿宋" w:hAnsi="仿宋" w:eastAsia="仿宋" w:cs="仿宋"/>
          <w:spacing w:val="9"/>
          <w:sz w:val="20"/>
          <w:szCs w:val="20"/>
        </w:rPr>
        <w:t>是注日期的文件，其随后所有的修改单 (不包括勘误的内容) 或修订版不适用于本细则。凡</w:t>
      </w:r>
      <w:r>
        <w:rPr>
          <w:rFonts w:ascii="仿宋" w:hAnsi="仿宋" w:eastAsia="仿宋" w:cs="仿宋"/>
          <w:sz w:val="20"/>
          <w:szCs w:val="20"/>
        </w:rPr>
        <w:t xml:space="preserve"> </w:t>
      </w:r>
      <w:r>
        <w:rPr>
          <w:rFonts w:ascii="仿宋" w:hAnsi="仿宋" w:eastAsia="仿宋" w:cs="仿宋"/>
          <w:spacing w:val="16"/>
          <w:sz w:val="20"/>
          <w:szCs w:val="20"/>
        </w:rPr>
        <w:t>是</w:t>
      </w:r>
      <w:r>
        <w:rPr>
          <w:rFonts w:ascii="仿宋" w:hAnsi="仿宋" w:eastAsia="仿宋" w:cs="仿宋"/>
          <w:spacing w:val="15"/>
          <w:sz w:val="20"/>
          <w:szCs w:val="20"/>
        </w:rPr>
        <w:t>不</w:t>
      </w:r>
      <w:r>
        <w:rPr>
          <w:rFonts w:ascii="仿宋" w:hAnsi="仿宋" w:eastAsia="仿宋" w:cs="仿宋"/>
          <w:spacing w:val="8"/>
          <w:sz w:val="20"/>
          <w:szCs w:val="20"/>
        </w:rPr>
        <w:t>注日期的文件，其最新版本适用于本细则。</w:t>
      </w:r>
    </w:p>
    <w:p>
      <w:pPr>
        <w:spacing w:line="231"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6) 判定原则</w:t>
      </w:r>
    </w:p>
    <w:p>
      <w:pPr>
        <w:spacing w:before="157" w:line="272" w:lineRule="exact"/>
        <w:ind w:left="433"/>
        <w:rPr>
          <w:rFonts w:ascii="仿宋" w:hAnsi="仿宋" w:eastAsia="仿宋" w:cs="仿宋"/>
          <w:sz w:val="20"/>
          <w:szCs w:val="20"/>
        </w:rPr>
      </w:pPr>
      <w:r>
        <w:rPr>
          <w:rFonts w:ascii="仿宋" w:hAnsi="仿宋" w:eastAsia="仿宋" w:cs="仿宋"/>
          <w:spacing w:val="8"/>
          <w:position w:val="1"/>
          <w:sz w:val="20"/>
          <w:szCs w:val="20"/>
        </w:rPr>
        <w:t>1、经检验，检</w:t>
      </w:r>
      <w:r>
        <w:rPr>
          <w:rFonts w:ascii="仿宋" w:hAnsi="仿宋" w:eastAsia="仿宋" w:cs="仿宋"/>
          <w:spacing w:val="4"/>
          <w:position w:val="1"/>
          <w:sz w:val="20"/>
          <w:szCs w:val="20"/>
        </w:rPr>
        <w:t>验项目全部合格，判定样本所检质量指标未发现不合格，不对监督总体进行判定。</w:t>
      </w:r>
    </w:p>
    <w:p>
      <w:pPr>
        <w:spacing w:before="136" w:line="377" w:lineRule="auto"/>
        <w:ind w:left="4" w:right="17" w:firstLine="422"/>
        <w:rPr>
          <w:rFonts w:ascii="仿宋" w:hAnsi="仿宋" w:eastAsia="仿宋" w:cs="仿宋"/>
          <w:sz w:val="20"/>
          <w:szCs w:val="20"/>
        </w:rPr>
      </w:pPr>
      <w:r>
        <w:rPr>
          <w:rFonts w:ascii="仿宋" w:hAnsi="仿宋" w:eastAsia="仿宋" w:cs="仿宋"/>
          <w:spacing w:val="11"/>
          <w:sz w:val="20"/>
          <w:szCs w:val="20"/>
        </w:rPr>
        <w:t>检</w:t>
      </w:r>
      <w:r>
        <w:rPr>
          <w:rFonts w:ascii="仿宋" w:hAnsi="仿宋" w:eastAsia="仿宋" w:cs="仿宋"/>
          <w:spacing w:val="10"/>
          <w:sz w:val="20"/>
          <w:szCs w:val="20"/>
        </w:rPr>
        <w:t>验项目中任一项或一项以上不合格，根据</w:t>
      </w:r>
      <w:r>
        <w:rPr>
          <w:rFonts w:ascii="仿宋" w:hAnsi="仿宋" w:eastAsia="仿宋" w:cs="仿宋"/>
          <w:sz w:val="20"/>
          <w:szCs w:val="20"/>
        </w:rPr>
        <w:t>T</w:t>
      </w:r>
      <w:r>
        <w:rPr>
          <w:rFonts w:ascii="仿宋" w:hAnsi="仿宋" w:eastAsia="仿宋" w:cs="仿宋"/>
          <w:spacing w:val="10"/>
          <w:sz w:val="20"/>
          <w:szCs w:val="20"/>
        </w:rPr>
        <w:t>/</w:t>
      </w:r>
      <w:r>
        <w:rPr>
          <w:rFonts w:ascii="仿宋" w:hAnsi="仿宋" w:eastAsia="仿宋" w:cs="仿宋"/>
          <w:sz w:val="20"/>
          <w:szCs w:val="20"/>
        </w:rPr>
        <w:t>GDAQI</w:t>
      </w:r>
      <w:r>
        <w:rPr>
          <w:rFonts w:ascii="仿宋" w:hAnsi="仿宋" w:eastAsia="仿宋" w:cs="仿宋"/>
          <w:spacing w:val="10"/>
          <w:sz w:val="20"/>
          <w:szCs w:val="20"/>
        </w:rPr>
        <w:t xml:space="preserve"> 020-2022《产品质量监督抽查抽样检验技</w:t>
      </w:r>
      <w:r>
        <w:rPr>
          <w:rFonts w:ascii="仿宋" w:hAnsi="仿宋" w:eastAsia="仿宋" w:cs="仿宋"/>
          <w:sz w:val="20"/>
          <w:szCs w:val="20"/>
        </w:rPr>
        <w:t xml:space="preserve"> </w:t>
      </w:r>
      <w:r>
        <w:rPr>
          <w:rFonts w:ascii="仿宋" w:hAnsi="仿宋" w:eastAsia="仿宋" w:cs="仿宋"/>
          <w:spacing w:val="18"/>
          <w:sz w:val="20"/>
          <w:szCs w:val="20"/>
        </w:rPr>
        <w:t>术</w:t>
      </w:r>
      <w:r>
        <w:rPr>
          <w:rFonts w:ascii="仿宋" w:hAnsi="仿宋" w:eastAsia="仿宋" w:cs="仿宋"/>
          <w:spacing w:val="10"/>
          <w:sz w:val="20"/>
          <w:szCs w:val="20"/>
        </w:rPr>
        <w:t>服</w:t>
      </w:r>
      <w:r>
        <w:rPr>
          <w:rFonts w:ascii="仿宋" w:hAnsi="仿宋" w:eastAsia="仿宋" w:cs="仿宋"/>
          <w:spacing w:val="9"/>
          <w:sz w:val="20"/>
          <w:szCs w:val="20"/>
        </w:rPr>
        <w:t>务规范》的相关要求，依据质量指标的重要程度及不合格的严重程度，对样本及监督总体</w:t>
      </w:r>
      <w:r>
        <w:rPr>
          <w:rFonts w:ascii="仿宋" w:hAnsi="仿宋" w:eastAsia="仿宋" w:cs="仿宋"/>
          <w:spacing w:val="10"/>
          <w:sz w:val="20"/>
          <w:szCs w:val="20"/>
        </w:rPr>
        <w:t>进</w:t>
      </w:r>
      <w:r>
        <w:rPr>
          <w:rFonts w:ascii="仿宋" w:hAnsi="仿宋" w:eastAsia="仿宋" w:cs="仿宋"/>
          <w:spacing w:val="7"/>
          <w:sz w:val="20"/>
          <w:szCs w:val="20"/>
        </w:rPr>
        <w:t>行综合判定：存在重要质量指标不合格时，所检样本为严重不合格，判定监督总体为严重不合格；</w:t>
      </w:r>
      <w:r>
        <w:rPr>
          <w:rFonts w:ascii="仿宋" w:hAnsi="仿宋" w:eastAsia="仿宋" w:cs="仿宋"/>
          <w:sz w:val="20"/>
          <w:szCs w:val="20"/>
        </w:rPr>
        <w:t xml:space="preserve"> </w:t>
      </w:r>
      <w:r>
        <w:rPr>
          <w:rFonts w:ascii="仿宋" w:hAnsi="仿宋" w:eastAsia="仿宋" w:cs="仿宋"/>
          <w:spacing w:val="18"/>
          <w:sz w:val="20"/>
          <w:szCs w:val="20"/>
        </w:rPr>
        <w:t>仅</w:t>
      </w:r>
      <w:r>
        <w:rPr>
          <w:rFonts w:ascii="仿宋" w:hAnsi="仿宋" w:eastAsia="仿宋" w:cs="仿宋"/>
          <w:spacing w:val="15"/>
          <w:sz w:val="20"/>
          <w:szCs w:val="20"/>
        </w:rPr>
        <w:t>较</w:t>
      </w:r>
      <w:r>
        <w:rPr>
          <w:rFonts w:ascii="仿宋" w:hAnsi="仿宋" w:eastAsia="仿宋" w:cs="仿宋"/>
          <w:spacing w:val="9"/>
          <w:sz w:val="20"/>
          <w:szCs w:val="20"/>
        </w:rPr>
        <w:t>重要质量指标或次要质量指标不合格时，所检样本为不合格，判定监督总体为不合格。</w:t>
      </w:r>
    </w:p>
    <w:p>
      <w:pPr>
        <w:spacing w:line="272" w:lineRule="exact"/>
        <w:ind w:left="420"/>
        <w:rPr>
          <w:rFonts w:ascii="仿宋" w:hAnsi="仿宋" w:eastAsia="仿宋" w:cs="仿宋"/>
          <w:sz w:val="20"/>
          <w:szCs w:val="20"/>
        </w:rPr>
      </w:pPr>
      <w:r>
        <w:rPr>
          <w:rFonts w:ascii="仿宋" w:hAnsi="仿宋" w:eastAsia="仿宋" w:cs="仿宋"/>
          <w:spacing w:val="9"/>
          <w:position w:val="1"/>
          <w:sz w:val="20"/>
          <w:szCs w:val="20"/>
        </w:rPr>
        <w:t>2</w:t>
      </w:r>
      <w:r>
        <w:rPr>
          <w:rFonts w:ascii="仿宋" w:hAnsi="仿宋" w:eastAsia="仿宋" w:cs="仿宋"/>
          <w:spacing w:val="8"/>
          <w:position w:val="1"/>
          <w:sz w:val="20"/>
          <w:szCs w:val="20"/>
        </w:rPr>
        <w:t>、若被检产品明示的质量要求高于细则中检验项目依据的标准要求时，应按被检产品明示的质</w:t>
      </w:r>
    </w:p>
    <w:p>
      <w:pPr>
        <w:spacing w:before="136" w:line="231" w:lineRule="auto"/>
        <w:ind w:left="8"/>
        <w:outlineLvl w:val="0"/>
        <w:rPr>
          <w:rFonts w:ascii="仿宋" w:hAnsi="仿宋" w:eastAsia="仿宋" w:cs="仿宋"/>
          <w:sz w:val="20"/>
          <w:szCs w:val="20"/>
        </w:rPr>
      </w:pPr>
      <w:r>
        <w:rPr>
          <w:rFonts w:ascii="仿宋" w:hAnsi="仿宋" w:eastAsia="仿宋" w:cs="仿宋"/>
          <w:spacing w:val="6"/>
          <w:sz w:val="20"/>
          <w:szCs w:val="20"/>
        </w:rPr>
        <w:t>量</w:t>
      </w:r>
      <w:r>
        <w:rPr>
          <w:rFonts w:ascii="仿宋" w:hAnsi="仿宋" w:eastAsia="仿宋" w:cs="仿宋"/>
          <w:spacing w:val="5"/>
          <w:sz w:val="20"/>
          <w:szCs w:val="20"/>
        </w:rPr>
        <w:t>要求判定。</w:t>
      </w:r>
    </w:p>
    <w:p>
      <w:pPr>
        <w:spacing w:before="158" w:line="270" w:lineRule="exact"/>
        <w:ind w:left="422"/>
        <w:rPr>
          <w:rFonts w:ascii="仿宋" w:hAnsi="仿宋" w:eastAsia="仿宋" w:cs="仿宋"/>
          <w:sz w:val="20"/>
          <w:szCs w:val="20"/>
        </w:rPr>
      </w:pPr>
      <w:r>
        <w:rPr>
          <w:rFonts w:ascii="仿宋" w:hAnsi="仿宋" w:eastAsia="仿宋" w:cs="仿宋"/>
          <w:spacing w:val="8"/>
          <w:position w:val="1"/>
          <w:sz w:val="20"/>
          <w:szCs w:val="20"/>
        </w:rPr>
        <w:t>3、若被检产品明示的质量要求低于本细则中检验项目依据的强制性标准要求时，应按照强制</w:t>
      </w:r>
      <w:r>
        <w:rPr>
          <w:rFonts w:ascii="仿宋" w:hAnsi="仿宋" w:eastAsia="仿宋" w:cs="仿宋"/>
          <w:spacing w:val="7"/>
          <w:position w:val="1"/>
          <w:sz w:val="20"/>
          <w:szCs w:val="20"/>
        </w:rPr>
        <w:t>性</w:t>
      </w:r>
    </w:p>
    <w:p>
      <w:pPr>
        <w:spacing w:before="137" w:line="231" w:lineRule="auto"/>
        <w:ind w:left="4"/>
        <w:outlineLvl w:val="0"/>
        <w:rPr>
          <w:rFonts w:ascii="仿宋" w:hAnsi="仿宋" w:eastAsia="仿宋" w:cs="仿宋"/>
          <w:sz w:val="20"/>
          <w:szCs w:val="20"/>
        </w:rPr>
      </w:pPr>
      <w:r>
        <w:rPr>
          <w:rFonts w:ascii="仿宋" w:hAnsi="仿宋" w:eastAsia="仿宋" w:cs="仿宋"/>
          <w:spacing w:val="8"/>
          <w:sz w:val="20"/>
          <w:szCs w:val="20"/>
        </w:rPr>
        <w:t>标</w:t>
      </w:r>
      <w:r>
        <w:rPr>
          <w:rFonts w:ascii="仿宋" w:hAnsi="仿宋" w:eastAsia="仿宋" w:cs="仿宋"/>
          <w:spacing w:val="6"/>
          <w:sz w:val="20"/>
          <w:szCs w:val="20"/>
        </w:rPr>
        <w:t>准要求判定。</w:t>
      </w:r>
    </w:p>
    <w:p>
      <w:pPr>
        <w:spacing w:before="161" w:line="272" w:lineRule="exact"/>
        <w:ind w:left="417"/>
        <w:rPr>
          <w:rFonts w:ascii="仿宋" w:hAnsi="仿宋" w:eastAsia="仿宋" w:cs="仿宋"/>
          <w:sz w:val="20"/>
          <w:szCs w:val="20"/>
        </w:rPr>
      </w:pPr>
      <w:r>
        <w:rPr>
          <w:rFonts w:ascii="仿宋" w:hAnsi="仿宋" w:eastAsia="仿宋" w:cs="仿宋"/>
          <w:spacing w:val="15"/>
          <w:position w:val="1"/>
          <w:sz w:val="20"/>
          <w:szCs w:val="20"/>
        </w:rPr>
        <w:t>4</w:t>
      </w:r>
      <w:r>
        <w:rPr>
          <w:rFonts w:ascii="仿宋" w:hAnsi="仿宋" w:eastAsia="仿宋" w:cs="仿宋"/>
          <w:spacing w:val="8"/>
          <w:position w:val="1"/>
          <w:sz w:val="20"/>
          <w:szCs w:val="20"/>
        </w:rPr>
        <w:t>、若被检产品明示的质量要求低于细则中依据的推荐性标准检验项目时，应以被检产品明示的</w:t>
      </w:r>
    </w:p>
    <w:p>
      <w:pPr>
        <w:spacing w:before="136" w:line="231" w:lineRule="auto"/>
        <w:ind w:left="9"/>
        <w:outlineLvl w:val="0"/>
        <w:rPr>
          <w:rFonts w:ascii="仿宋" w:hAnsi="仿宋" w:eastAsia="仿宋" w:cs="仿宋"/>
          <w:sz w:val="20"/>
          <w:szCs w:val="20"/>
        </w:rPr>
      </w:pPr>
      <w:r>
        <w:rPr>
          <w:rFonts w:ascii="仿宋" w:hAnsi="仿宋" w:eastAsia="仿宋" w:cs="仿宋"/>
          <w:spacing w:val="8"/>
          <w:sz w:val="20"/>
          <w:szCs w:val="20"/>
        </w:rPr>
        <w:t>质</w:t>
      </w:r>
      <w:r>
        <w:rPr>
          <w:rFonts w:ascii="仿宋" w:hAnsi="仿宋" w:eastAsia="仿宋" w:cs="仿宋"/>
          <w:spacing w:val="5"/>
          <w:sz w:val="20"/>
          <w:szCs w:val="20"/>
        </w:rPr>
        <w:t>量要求判定。</w:t>
      </w:r>
    </w:p>
    <w:p>
      <w:pPr>
        <w:spacing w:before="158" w:line="270" w:lineRule="exact"/>
        <w:ind w:left="422"/>
        <w:outlineLvl w:val="0"/>
        <w:rPr>
          <w:rFonts w:ascii="仿宋" w:hAnsi="仿宋" w:eastAsia="仿宋" w:cs="仿宋"/>
          <w:sz w:val="20"/>
          <w:szCs w:val="20"/>
        </w:rPr>
      </w:pPr>
      <w:r>
        <w:rPr>
          <w:rFonts w:ascii="仿宋" w:hAnsi="仿宋" w:eastAsia="仿宋" w:cs="仿宋"/>
          <w:spacing w:val="5"/>
          <w:position w:val="2"/>
          <w:sz w:val="20"/>
          <w:szCs w:val="20"/>
        </w:rPr>
        <w:t>5、若被检产品明示的质量标准缺少细则依据的推荐性标准检验项目要求时，该项目不参与判定</w:t>
      </w:r>
      <w:r>
        <w:rPr>
          <w:rFonts w:ascii="仿宋" w:hAnsi="仿宋" w:eastAsia="仿宋" w:cs="仿宋"/>
          <w:spacing w:val="1"/>
          <w:position w:val="2"/>
          <w:sz w:val="20"/>
          <w:szCs w:val="20"/>
        </w:rPr>
        <w:t>。</w:t>
      </w:r>
    </w:p>
    <w:p>
      <w:pPr>
        <w:spacing w:before="138" w:line="270" w:lineRule="exact"/>
        <w:ind w:left="420"/>
        <w:outlineLvl w:val="0"/>
        <w:rPr>
          <w:rFonts w:ascii="仿宋" w:hAnsi="仿宋" w:eastAsia="仿宋" w:cs="仿宋"/>
          <w:sz w:val="20"/>
          <w:szCs w:val="20"/>
        </w:rPr>
      </w:pPr>
      <w:r>
        <w:rPr>
          <w:rFonts w:ascii="仿宋" w:hAnsi="仿宋" w:eastAsia="仿宋" w:cs="仿宋"/>
          <w:spacing w:val="18"/>
          <w:position w:val="1"/>
          <w:sz w:val="20"/>
          <w:szCs w:val="20"/>
        </w:rPr>
        <w:t>6</w:t>
      </w:r>
      <w:r>
        <w:rPr>
          <w:rFonts w:ascii="仿宋" w:hAnsi="仿宋" w:eastAsia="仿宋" w:cs="仿宋"/>
          <w:spacing w:val="10"/>
          <w:position w:val="1"/>
          <w:sz w:val="20"/>
          <w:szCs w:val="20"/>
        </w:rPr>
        <w:t>、</w:t>
      </w:r>
      <w:r>
        <w:rPr>
          <w:rFonts w:ascii="仿宋" w:hAnsi="仿宋" w:eastAsia="仿宋" w:cs="仿宋"/>
          <w:spacing w:val="9"/>
          <w:position w:val="1"/>
          <w:sz w:val="20"/>
          <w:szCs w:val="20"/>
        </w:rPr>
        <w:t>若被检产品未能提供有效的企业标准时，按相关国家或行业标准进行判定。</w:t>
      </w:r>
    </w:p>
    <w:p>
      <w:pPr>
        <w:spacing w:before="140" w:line="228"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7) 样品管理</w:t>
      </w:r>
    </w:p>
    <w:p>
      <w:pPr>
        <w:spacing w:before="160" w:line="377" w:lineRule="auto"/>
        <w:ind w:left="6" w:right="114" w:firstLine="420"/>
        <w:rPr>
          <w:rFonts w:ascii="仿宋" w:hAnsi="仿宋" w:eastAsia="仿宋" w:cs="仿宋"/>
          <w:sz w:val="20"/>
          <w:szCs w:val="20"/>
        </w:rPr>
      </w:pPr>
      <w:r>
        <w:rPr>
          <w:rFonts w:ascii="仿宋" w:hAnsi="仿宋" w:eastAsia="仿宋" w:cs="仿宋"/>
          <w:spacing w:val="18"/>
          <w:sz w:val="20"/>
          <w:szCs w:val="20"/>
        </w:rPr>
        <w:t>检验</w:t>
      </w:r>
      <w:r>
        <w:rPr>
          <w:rFonts w:ascii="仿宋" w:hAnsi="仿宋" w:eastAsia="仿宋" w:cs="仿宋"/>
          <w:spacing w:val="15"/>
          <w:sz w:val="20"/>
          <w:szCs w:val="20"/>
        </w:rPr>
        <w:t>机</w:t>
      </w:r>
      <w:r>
        <w:rPr>
          <w:rFonts w:ascii="仿宋" w:hAnsi="仿宋" w:eastAsia="仿宋" w:cs="仿宋"/>
          <w:spacing w:val="9"/>
          <w:sz w:val="20"/>
          <w:szCs w:val="20"/>
        </w:rPr>
        <w:t>构接收样品应当有专人负责检查、记录样品的外观、状态、封条有无破损及其他可能对</w:t>
      </w:r>
      <w:r>
        <w:rPr>
          <w:rFonts w:ascii="仿宋" w:hAnsi="仿宋" w:eastAsia="仿宋" w:cs="仿宋"/>
          <w:sz w:val="20"/>
          <w:szCs w:val="20"/>
        </w:rPr>
        <w:t xml:space="preserve"> </w:t>
      </w:r>
      <w:r>
        <w:rPr>
          <w:rFonts w:ascii="仿宋" w:hAnsi="仿宋" w:eastAsia="仿宋" w:cs="仿宋"/>
          <w:spacing w:val="18"/>
          <w:sz w:val="20"/>
          <w:szCs w:val="20"/>
        </w:rPr>
        <w:t>检</w:t>
      </w:r>
      <w:r>
        <w:rPr>
          <w:rFonts w:ascii="仿宋" w:hAnsi="仿宋" w:eastAsia="仿宋" w:cs="仿宋"/>
          <w:spacing w:val="11"/>
          <w:sz w:val="20"/>
          <w:szCs w:val="20"/>
        </w:rPr>
        <w:t>测</w:t>
      </w:r>
      <w:r>
        <w:rPr>
          <w:rFonts w:ascii="仿宋" w:hAnsi="仿宋" w:eastAsia="仿宋" w:cs="仿宋"/>
          <w:spacing w:val="9"/>
          <w:sz w:val="20"/>
          <w:szCs w:val="20"/>
        </w:rPr>
        <w:t>结果或者综合判定产生影响的情况，并对检测和备用样品分别加贴相应标识后入库。</w:t>
      </w:r>
    </w:p>
    <w:p>
      <w:pPr>
        <w:spacing w:before="1" w:line="230"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8) 异议处理</w:t>
      </w:r>
    </w:p>
    <w:p>
      <w:pPr>
        <w:spacing w:before="160" w:line="231" w:lineRule="auto"/>
        <w:ind w:left="424"/>
        <w:rPr>
          <w:rFonts w:ascii="仿宋" w:hAnsi="仿宋" w:eastAsia="仿宋" w:cs="仿宋"/>
          <w:sz w:val="20"/>
          <w:szCs w:val="20"/>
        </w:rPr>
      </w:pPr>
      <w:r>
        <w:rPr>
          <w:rFonts w:ascii="仿宋" w:hAnsi="仿宋" w:eastAsia="仿宋" w:cs="仿宋"/>
          <w:spacing w:val="6"/>
          <w:sz w:val="20"/>
          <w:szCs w:val="20"/>
        </w:rPr>
        <w:t>按</w:t>
      </w:r>
      <w:r>
        <w:rPr>
          <w:rFonts w:ascii="仿宋" w:hAnsi="仿宋" w:eastAsia="仿宋" w:cs="仿宋"/>
          <w:spacing w:val="5"/>
          <w:sz w:val="20"/>
          <w:szCs w:val="20"/>
        </w:rPr>
        <w:t>照《东莞市市场监督管理局产品质量监督抽查管理工作指引》  (东市监质监〔2020〕9 号)</w:t>
      </w:r>
    </w:p>
    <w:p>
      <w:pPr>
        <w:spacing w:before="158" w:line="229" w:lineRule="auto"/>
        <w:ind w:left="13"/>
        <w:rPr>
          <w:rFonts w:ascii="仿宋" w:hAnsi="仿宋" w:eastAsia="仿宋" w:cs="仿宋"/>
          <w:sz w:val="20"/>
          <w:szCs w:val="20"/>
        </w:rPr>
      </w:pPr>
      <w:r>
        <w:rPr>
          <w:rFonts w:ascii="仿宋" w:hAnsi="仿宋" w:eastAsia="仿宋" w:cs="仿宋"/>
          <w:spacing w:val="9"/>
          <w:sz w:val="20"/>
          <w:szCs w:val="20"/>
        </w:rPr>
        <w:t>第</w:t>
      </w:r>
      <w:r>
        <w:rPr>
          <w:rFonts w:ascii="仿宋" w:hAnsi="仿宋" w:eastAsia="仿宋" w:cs="仿宋"/>
          <w:spacing w:val="7"/>
          <w:sz w:val="20"/>
          <w:szCs w:val="20"/>
        </w:rPr>
        <w:t>九章中的相关内容进行。</w:t>
      </w:r>
    </w:p>
    <w:p>
      <w:pPr>
        <w:spacing w:before="160" w:line="230" w:lineRule="auto"/>
        <w:ind w:left="429"/>
        <w:outlineLvl w:val="0"/>
        <w:rPr>
          <w:rFonts w:ascii="仿宋" w:hAnsi="仿宋" w:eastAsia="仿宋" w:cs="仿宋"/>
          <w:sz w:val="20"/>
          <w:szCs w:val="20"/>
        </w:rPr>
      </w:pPr>
      <w:r>
        <w:rPr>
          <w:rFonts w:ascii="仿宋" w:hAnsi="仿宋" w:eastAsia="仿宋" w:cs="仿宋"/>
          <w:spacing w:val="17"/>
          <w:sz w:val="20"/>
          <w:szCs w:val="20"/>
        </w:rPr>
        <w:t>(</w:t>
      </w:r>
      <w:r>
        <w:rPr>
          <w:rFonts w:ascii="仿宋" w:hAnsi="仿宋" w:eastAsia="仿宋" w:cs="仿宋"/>
          <w:spacing w:val="13"/>
          <w:sz w:val="20"/>
          <w:szCs w:val="20"/>
        </w:rPr>
        <w:t>9) 其他 (注意事项)</w:t>
      </w:r>
    </w:p>
    <w:p>
      <w:pPr>
        <w:tabs>
          <w:tab w:val="left" w:pos="108"/>
        </w:tabs>
        <w:spacing w:before="158" w:line="381" w:lineRule="auto"/>
        <w:ind w:right="127" w:firstLine="425"/>
        <w:rPr>
          <w:rFonts w:ascii="仿宋" w:hAnsi="仿宋" w:eastAsia="仿宋" w:cs="仿宋"/>
          <w:sz w:val="20"/>
          <w:szCs w:val="20"/>
        </w:rPr>
      </w:pPr>
      <w:r>
        <w:rPr>
          <w:rFonts w:ascii="仿宋" w:hAnsi="仿宋" w:eastAsia="仿宋" w:cs="仿宋"/>
          <w:spacing w:val="18"/>
          <w:sz w:val="20"/>
          <w:szCs w:val="20"/>
        </w:rPr>
        <w:t>本</w:t>
      </w:r>
      <w:r>
        <w:rPr>
          <w:rFonts w:ascii="仿宋" w:hAnsi="仿宋" w:eastAsia="仿宋" w:cs="仿宋"/>
          <w:spacing w:val="12"/>
          <w:sz w:val="20"/>
          <w:szCs w:val="20"/>
        </w:rPr>
        <w:t>细</w:t>
      </w:r>
      <w:r>
        <w:rPr>
          <w:rFonts w:ascii="仿宋" w:hAnsi="仿宋" w:eastAsia="仿宋" w:cs="仿宋"/>
          <w:spacing w:val="9"/>
          <w:sz w:val="20"/>
          <w:szCs w:val="20"/>
        </w:rPr>
        <w:t>则未明确的监督抽查抽样检验相关技术规范，均按照《产品质量监督抽查管理暂行办法》</w:t>
      </w:r>
      <w:r>
        <w:rPr>
          <w:rFonts w:ascii="仿宋" w:hAnsi="仿宋" w:eastAsia="仿宋" w:cs="仿宋"/>
          <w:sz w:val="20"/>
          <w:szCs w:val="20"/>
        </w:rPr>
        <w:t xml:space="preserve"> </w:t>
      </w:r>
      <w:r>
        <w:rPr>
          <w:rFonts w:ascii="仿宋" w:hAnsi="仿宋" w:eastAsia="仿宋" w:cs="仿宋"/>
          <w:sz w:val="20"/>
          <w:szCs w:val="20"/>
        </w:rPr>
        <w:tab/>
      </w:r>
      <w:r>
        <w:rPr>
          <w:rFonts w:ascii="仿宋" w:hAnsi="仿宋" w:eastAsia="仿宋" w:cs="仿宋"/>
          <w:spacing w:val="10"/>
          <w:sz w:val="20"/>
          <w:szCs w:val="20"/>
        </w:rPr>
        <w:t>(国家市场</w:t>
      </w:r>
      <w:r>
        <w:rPr>
          <w:rFonts w:ascii="仿宋" w:hAnsi="仿宋" w:eastAsia="仿宋" w:cs="仿宋"/>
          <w:spacing w:val="8"/>
          <w:sz w:val="20"/>
          <w:szCs w:val="20"/>
        </w:rPr>
        <w:t>监</w:t>
      </w:r>
      <w:r>
        <w:rPr>
          <w:rFonts w:ascii="仿宋" w:hAnsi="仿宋" w:eastAsia="仿宋" w:cs="仿宋"/>
          <w:spacing w:val="5"/>
          <w:sz w:val="20"/>
          <w:szCs w:val="20"/>
        </w:rPr>
        <w:t>督管理总局第 18 号令) 、《产品质量监督抽查抽样检验技术服务规范》  (</w:t>
      </w:r>
      <w:r>
        <w:rPr>
          <w:rFonts w:ascii="仿宋" w:hAnsi="仿宋" w:eastAsia="仿宋" w:cs="仿宋"/>
          <w:sz w:val="20"/>
          <w:szCs w:val="20"/>
        </w:rPr>
        <w:t>T</w:t>
      </w:r>
      <w:r>
        <w:rPr>
          <w:rFonts w:ascii="仿宋" w:hAnsi="仿宋" w:eastAsia="仿宋" w:cs="仿宋"/>
          <w:spacing w:val="5"/>
          <w:sz w:val="20"/>
          <w:szCs w:val="20"/>
        </w:rPr>
        <w:t>/</w:t>
      </w:r>
      <w:r>
        <w:rPr>
          <w:rFonts w:ascii="仿宋" w:hAnsi="仿宋" w:eastAsia="仿宋" w:cs="仿宋"/>
          <w:sz w:val="20"/>
          <w:szCs w:val="20"/>
        </w:rPr>
        <w:t xml:space="preserve">GDAQI </w:t>
      </w:r>
      <w:r>
        <w:rPr>
          <w:rFonts w:ascii="仿宋" w:hAnsi="仿宋" w:eastAsia="仿宋" w:cs="仿宋"/>
          <w:spacing w:val="9"/>
          <w:sz w:val="20"/>
          <w:szCs w:val="20"/>
        </w:rPr>
        <w:t>0</w:t>
      </w:r>
      <w:r>
        <w:rPr>
          <w:rFonts w:ascii="仿宋" w:hAnsi="仿宋" w:eastAsia="仿宋" w:cs="仿宋"/>
          <w:spacing w:val="6"/>
          <w:sz w:val="20"/>
          <w:szCs w:val="20"/>
        </w:rPr>
        <w:t>20-2022) 、《东莞市市场监督管理局产品质量监督抽查管理工作指引》  (东市监质监〔2020〕9</w:t>
      </w:r>
      <w:r>
        <w:rPr>
          <w:rFonts w:ascii="仿宋" w:hAnsi="仿宋" w:eastAsia="仿宋" w:cs="仿宋"/>
          <w:sz w:val="20"/>
          <w:szCs w:val="20"/>
        </w:rPr>
        <w:t xml:space="preserve"> </w:t>
      </w:r>
      <w:r>
        <w:rPr>
          <w:rFonts w:ascii="仿宋" w:hAnsi="仿宋" w:eastAsia="仿宋" w:cs="仿宋"/>
          <w:spacing w:val="6"/>
          <w:sz w:val="20"/>
          <w:szCs w:val="20"/>
        </w:rPr>
        <w:t>号) 规定执行。</w:t>
      </w:r>
    </w:p>
    <w:p>
      <w:pPr>
        <w:sectPr>
          <w:pgSz w:w="11907" w:h="16840"/>
          <w:pgMar w:top="1431" w:right="1345" w:bottom="0" w:left="1427" w:header="0" w:footer="0" w:gutter="0"/>
          <w:cols w:space="720" w:num="1"/>
        </w:sectPr>
      </w:pPr>
    </w:p>
    <w:p>
      <w:pPr>
        <w:spacing w:before="299" w:line="381" w:lineRule="auto"/>
        <w:ind w:firstLine="441"/>
        <w:rPr>
          <w:rFonts w:ascii="仿宋" w:hAnsi="仿宋" w:eastAsia="仿宋" w:cs="仿宋"/>
          <w:sz w:val="20"/>
          <w:szCs w:val="20"/>
        </w:rPr>
      </w:pPr>
      <w:r>
        <w:rPr>
          <w:rFonts w:ascii="仿宋" w:hAnsi="仿宋" w:eastAsia="仿宋" w:cs="仿宋"/>
          <w:spacing w:val="13"/>
          <w:sz w:val="20"/>
          <w:szCs w:val="20"/>
        </w:rPr>
        <w:t>出</w:t>
      </w:r>
      <w:r>
        <w:rPr>
          <w:rFonts w:ascii="仿宋" w:hAnsi="仿宋" w:eastAsia="仿宋" w:cs="仿宋"/>
          <w:spacing w:val="9"/>
          <w:sz w:val="20"/>
          <w:szCs w:val="20"/>
        </w:rPr>
        <w:t>现样品封样及密封状态被破坏、样品异常损坏等现象，无法正常进行下一步有关项目检验和</w:t>
      </w:r>
      <w:r>
        <w:rPr>
          <w:rFonts w:ascii="仿宋" w:hAnsi="仿宋" w:eastAsia="仿宋" w:cs="仿宋"/>
          <w:sz w:val="20"/>
          <w:szCs w:val="20"/>
        </w:rPr>
        <w:t xml:space="preserve"> </w:t>
      </w:r>
      <w:r>
        <w:rPr>
          <w:rFonts w:ascii="仿宋" w:hAnsi="仿宋" w:eastAsia="仿宋" w:cs="仿宋"/>
          <w:spacing w:val="18"/>
          <w:sz w:val="20"/>
          <w:szCs w:val="20"/>
        </w:rPr>
        <w:t>判定时</w:t>
      </w:r>
      <w:r>
        <w:rPr>
          <w:rFonts w:ascii="仿宋" w:hAnsi="仿宋" w:eastAsia="仿宋" w:cs="仿宋"/>
          <w:spacing w:val="9"/>
          <w:sz w:val="20"/>
          <w:szCs w:val="20"/>
        </w:rPr>
        <w:t>，应重新抽样。必要时应采集并保存影像记录。被抽样产品实行生产许可、强制性产品认证</w:t>
      </w:r>
      <w:r>
        <w:rPr>
          <w:rFonts w:ascii="仿宋" w:hAnsi="仿宋" w:eastAsia="仿宋" w:cs="仿宋"/>
          <w:sz w:val="20"/>
          <w:szCs w:val="20"/>
        </w:rPr>
        <w:t xml:space="preserve"> </w:t>
      </w:r>
      <w:r>
        <w:rPr>
          <w:rFonts w:ascii="仿宋" w:hAnsi="仿宋" w:eastAsia="仿宋" w:cs="仿宋"/>
          <w:spacing w:val="18"/>
          <w:sz w:val="20"/>
          <w:szCs w:val="20"/>
        </w:rPr>
        <w:t>等管理</w:t>
      </w:r>
      <w:r>
        <w:rPr>
          <w:rFonts w:ascii="仿宋" w:hAnsi="仿宋" w:eastAsia="仿宋" w:cs="仿宋"/>
          <w:spacing w:val="9"/>
          <w:sz w:val="20"/>
          <w:szCs w:val="20"/>
        </w:rPr>
        <w:t>的，检验人员应当在检验前核实样品是否符合相应要求。发现样品涉嫌存在无证等情形的，</w:t>
      </w:r>
      <w:r>
        <w:rPr>
          <w:rFonts w:ascii="仿宋" w:hAnsi="仿宋" w:eastAsia="仿宋" w:cs="仿宋"/>
          <w:sz w:val="20"/>
          <w:szCs w:val="20"/>
        </w:rPr>
        <w:t xml:space="preserve"> </w:t>
      </w:r>
      <w:r>
        <w:rPr>
          <w:rFonts w:ascii="仿宋" w:hAnsi="仿宋" w:eastAsia="仿宋" w:cs="仿宋"/>
          <w:spacing w:val="16"/>
          <w:sz w:val="20"/>
          <w:szCs w:val="20"/>
        </w:rPr>
        <w:t>应</w:t>
      </w:r>
      <w:r>
        <w:rPr>
          <w:rFonts w:ascii="仿宋" w:hAnsi="仿宋" w:eastAsia="仿宋" w:cs="仿宋"/>
          <w:spacing w:val="11"/>
          <w:sz w:val="20"/>
          <w:szCs w:val="20"/>
        </w:rPr>
        <w:t>当</w:t>
      </w:r>
      <w:r>
        <w:rPr>
          <w:rFonts w:ascii="仿宋" w:hAnsi="仿宋" w:eastAsia="仿宋" w:cs="仿宋"/>
          <w:spacing w:val="8"/>
          <w:sz w:val="20"/>
          <w:szCs w:val="20"/>
        </w:rPr>
        <w:t>终止检验，立即报告监督抽查组织者。</w:t>
      </w:r>
    </w:p>
    <w:sectPr>
      <w:pgSz w:w="11907" w:h="16840"/>
      <w:pgMar w:top="1431" w:right="1459" w:bottom="0" w:left="1432"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NTFkZTc2NzUxYjliN2U0OTNhZmY4MGIxODVhMTgifQ=="/>
  </w:docVars>
  <w:rsids>
    <w:rsidRoot w:val="00CD2444"/>
    <w:rsid w:val="000352E0"/>
    <w:rsid w:val="004A155D"/>
    <w:rsid w:val="0062594A"/>
    <w:rsid w:val="00921BE4"/>
    <w:rsid w:val="00AD7C8A"/>
    <w:rsid w:val="00CD2444"/>
    <w:rsid w:val="00DB16B9"/>
    <w:rsid w:val="061A2EE4"/>
    <w:rsid w:val="15A628C4"/>
    <w:rsid w:val="7C824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pPr>
    <w:rPr>
      <w:sz w:val="18"/>
      <w:szCs w:val="18"/>
    </w:rPr>
  </w:style>
  <w:style w:type="paragraph" w:styleId="3">
    <w:name w:val="header"/>
    <w:basedOn w:val="1"/>
    <w:link w:val="7"/>
    <w:uiPriority w:val="0"/>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uiPriority w:val="0"/>
    <w:rPr>
      <w:rFonts w:eastAsia="Arial"/>
      <w:snapToGrid w:val="0"/>
      <w:color w:val="000000"/>
      <w:sz w:val="18"/>
      <w:szCs w:val="18"/>
    </w:rPr>
  </w:style>
  <w:style w:type="character" w:customStyle="1" w:styleId="8">
    <w:name w:val="页脚 Char"/>
    <w:basedOn w:val="5"/>
    <w:link w:val="2"/>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341</Words>
  <Characters>1948</Characters>
  <Lines>16</Lines>
  <Paragraphs>4</Paragraphs>
  <TotalTime>8</TotalTime>
  <ScaleCrop>false</ScaleCrop>
  <LinksUpToDate>false</LinksUpToDate>
  <CharactersWithSpaces>2285</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2023-05-09T03:14:00Z</dcterms:created>
  <dc:creator>sh</dc:creator>
  <cp:lastModifiedBy>左迎欣</cp:lastModifiedBy>
  <dcterms:modified xsi:type="dcterms:W3CDTF">2023-05-09T06:33:05Z</dcterms:modified>
  <dc:title>1.1  简介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2023-05-09T10:51:52Z</vt:filetime>
  </property>
  <property fmtid="{D5CDD505-2E9C-101B-9397-08002B2CF9AE}" pid="4" name="KSOProductBuildVer">
    <vt:lpwstr>2052-11.8.2.10393</vt:lpwstr>
  </property>
  <property fmtid="{D5CDD505-2E9C-101B-9397-08002B2CF9AE}" pid="5" name="ICV">
    <vt:lpwstr>C24C78A8AA37485E94E1545EC4E58B35_13</vt:lpwstr>
  </property>
</Properties>
</file>