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  <w:lang w:eastAsia="zh-CN"/>
        </w:rPr>
        <w:t>注册</w:t>
      </w:r>
      <w:r>
        <w:rPr>
          <w:rFonts w:hint="eastAsia"/>
          <w:b/>
        </w:rPr>
        <w:t>人开展医疗器械</w:t>
      </w:r>
      <w:r>
        <w:rPr>
          <w:b/>
        </w:rPr>
        <w:t>不良事件监测工作</w:t>
      </w:r>
      <w:r>
        <w:rPr>
          <w:rFonts w:hint="eastAsia"/>
          <w:b/>
        </w:rPr>
        <w:t>自查需要</w:t>
      </w:r>
    </w:p>
    <w:p>
      <w:pPr>
        <w:jc w:val="center"/>
        <w:rPr>
          <w:b/>
        </w:rPr>
      </w:pPr>
      <w:r>
        <w:rPr>
          <w:rFonts w:hint="eastAsia"/>
          <w:b/>
          <w:color w:val="FF0000"/>
          <w:lang w:val="en-US" w:eastAsia="zh-CN"/>
        </w:rPr>
        <w:t>自行留</w:t>
      </w:r>
      <w:bookmarkStart w:id="0" w:name="_GoBack"/>
      <w:bookmarkEnd w:id="0"/>
      <w:r>
        <w:rPr>
          <w:rFonts w:hint="eastAsia"/>
          <w:b/>
          <w:color w:val="FF0000"/>
          <w:lang w:val="en-US" w:eastAsia="zh-CN"/>
        </w:rPr>
        <w:t>存</w:t>
      </w:r>
      <w:r>
        <w:rPr>
          <w:b/>
        </w:rPr>
        <w:t>的佐证材料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530"/>
        <w:gridCol w:w="3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5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sz w:val="24"/>
                <w:szCs w:val="24"/>
              </w:rPr>
              <w:t>检查内容</w:t>
            </w:r>
          </w:p>
        </w:tc>
        <w:tc>
          <w:tcPr>
            <w:tcW w:w="396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bCs/>
                <w:sz w:val="24"/>
                <w:szCs w:val="24"/>
              </w:rPr>
              <w:t>提供佐证材料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1</w:t>
            </w:r>
          </w:p>
        </w:tc>
        <w:tc>
          <w:tcPr>
            <w:tcW w:w="3530" w:type="dxa"/>
            <w:vAlign w:val="center"/>
          </w:tcPr>
          <w:p>
            <w:pPr>
              <w:spacing w:line="3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是否在生产质量体系中规定医疗器械不良事件监测相关制度和人员。</w:t>
            </w:r>
          </w:p>
        </w:tc>
        <w:tc>
          <w:tcPr>
            <w:tcW w:w="3965" w:type="dxa"/>
            <w:vAlign w:val="center"/>
          </w:tcPr>
          <w:p>
            <w:pPr>
              <w:spacing w:line="3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注册</w:t>
            </w:r>
            <w:r>
              <w:rPr>
                <w:rFonts w:hint="eastAsia" w:ascii="仿宋" w:hAnsi="仿宋"/>
                <w:sz w:val="24"/>
                <w:szCs w:val="24"/>
              </w:rPr>
              <w:t>人至少</w:t>
            </w:r>
            <w:r>
              <w:rPr>
                <w:rFonts w:ascii="仿宋" w:hAnsi="仿宋"/>
                <w:sz w:val="24"/>
                <w:szCs w:val="24"/>
              </w:rPr>
              <w:t>需</w:t>
            </w:r>
            <w:r>
              <w:rPr>
                <w:rFonts w:hint="eastAsia" w:ascii="仿宋" w:hAnsi="仿宋"/>
                <w:sz w:val="24"/>
                <w:szCs w:val="24"/>
              </w:rPr>
              <w:t>提供企业</w:t>
            </w:r>
            <w:r>
              <w:rPr>
                <w:rFonts w:ascii="仿宋" w:hAnsi="仿宋"/>
                <w:sz w:val="24"/>
                <w:szCs w:val="24"/>
              </w:rPr>
              <w:t>不良事件监测</w:t>
            </w:r>
            <w:r>
              <w:rPr>
                <w:rFonts w:hint="eastAsia" w:ascii="仿宋" w:hAnsi="仿宋"/>
                <w:sz w:val="24"/>
                <w:szCs w:val="24"/>
              </w:rPr>
              <w:t>工作</w:t>
            </w:r>
            <w:r>
              <w:rPr>
                <w:rFonts w:ascii="仿宋" w:hAnsi="仿宋"/>
                <w:sz w:val="24"/>
                <w:szCs w:val="24"/>
              </w:rPr>
              <w:t>的组织构架</w:t>
            </w:r>
            <w:r>
              <w:rPr>
                <w:rFonts w:hint="eastAsia" w:ascii="仿宋" w:hAnsi="仿宋"/>
                <w:sz w:val="24"/>
                <w:szCs w:val="24"/>
              </w:rPr>
              <w:t>、</w:t>
            </w:r>
            <w:r>
              <w:rPr>
                <w:rFonts w:ascii="仿宋" w:hAnsi="仿宋"/>
                <w:sz w:val="24"/>
                <w:szCs w:val="24"/>
              </w:rPr>
              <w:t>负责人</w:t>
            </w:r>
            <w:r>
              <w:rPr>
                <w:rFonts w:hint="eastAsia" w:ascii="仿宋" w:hAnsi="仿宋"/>
                <w:sz w:val="24"/>
                <w:szCs w:val="24"/>
              </w:rPr>
              <w:t>和</w:t>
            </w:r>
            <w:r>
              <w:rPr>
                <w:rFonts w:ascii="仿宋" w:hAnsi="仿宋"/>
                <w:sz w:val="24"/>
                <w:szCs w:val="24"/>
              </w:rPr>
              <w:t>联系人</w:t>
            </w:r>
            <w:r>
              <w:rPr>
                <w:rFonts w:hint="eastAsia" w:ascii="仿宋" w:hAnsi="仿宋"/>
                <w:sz w:val="24"/>
                <w:szCs w:val="24"/>
              </w:rPr>
              <w:t>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2</w:t>
            </w:r>
          </w:p>
        </w:tc>
        <w:tc>
          <w:tcPr>
            <w:tcW w:w="3530" w:type="dxa"/>
            <w:vAlign w:val="center"/>
          </w:tcPr>
          <w:p>
            <w:pPr>
              <w:spacing w:line="3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是否组织或参加《医疗器械不良事件监测和再评价管理办法》相关培训。</w:t>
            </w:r>
          </w:p>
        </w:tc>
        <w:tc>
          <w:tcPr>
            <w:tcW w:w="3965" w:type="dxa"/>
            <w:vAlign w:val="center"/>
          </w:tcPr>
          <w:p>
            <w:pPr>
              <w:spacing w:line="3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注册</w:t>
            </w:r>
            <w:r>
              <w:rPr>
                <w:rFonts w:hint="eastAsia" w:ascii="仿宋" w:hAnsi="仿宋"/>
                <w:sz w:val="24"/>
                <w:szCs w:val="24"/>
              </w:rPr>
              <w:t>人</w:t>
            </w:r>
            <w:r>
              <w:rPr>
                <w:rFonts w:ascii="仿宋" w:hAnsi="仿宋"/>
                <w:sz w:val="24"/>
                <w:szCs w:val="24"/>
              </w:rPr>
              <w:t>应提供</w:t>
            </w:r>
            <w:r>
              <w:rPr>
                <w:rFonts w:hint="eastAsia" w:ascii="仿宋" w:hAnsi="仿宋"/>
                <w:sz w:val="24"/>
                <w:szCs w:val="24"/>
              </w:rPr>
              <w:t>培训记录。包含内部</w:t>
            </w:r>
            <w:r>
              <w:rPr>
                <w:rFonts w:ascii="仿宋" w:hAnsi="仿宋"/>
                <w:sz w:val="24"/>
                <w:szCs w:val="24"/>
              </w:rPr>
              <w:t>培训记录</w:t>
            </w:r>
            <w:r>
              <w:rPr>
                <w:rFonts w:hint="eastAsia" w:ascii="仿宋" w:hAnsi="仿宋"/>
                <w:sz w:val="24"/>
                <w:szCs w:val="24"/>
              </w:rPr>
              <w:t>相关</w:t>
            </w:r>
            <w:r>
              <w:rPr>
                <w:rFonts w:ascii="仿宋" w:hAnsi="仿宋"/>
                <w:sz w:val="24"/>
                <w:szCs w:val="24"/>
              </w:rPr>
              <w:t>表格、参加省市监管部门</w:t>
            </w:r>
            <w:r>
              <w:rPr>
                <w:rFonts w:hint="eastAsia" w:ascii="仿宋" w:hAnsi="仿宋"/>
                <w:sz w:val="24"/>
                <w:szCs w:val="24"/>
              </w:rPr>
              <w:t>组织</w:t>
            </w:r>
            <w:r>
              <w:rPr>
                <w:rFonts w:ascii="仿宋" w:hAnsi="仿宋"/>
                <w:sz w:val="24"/>
                <w:szCs w:val="24"/>
              </w:rPr>
              <w:t>培训</w:t>
            </w:r>
            <w:r>
              <w:rPr>
                <w:rFonts w:hint="eastAsia" w:ascii="仿宋" w:hAnsi="仿宋"/>
                <w:sz w:val="24"/>
                <w:szCs w:val="24"/>
              </w:rPr>
              <w:t>凭证等。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3</w:t>
            </w:r>
          </w:p>
        </w:tc>
        <w:tc>
          <w:tcPr>
            <w:tcW w:w="3530" w:type="dxa"/>
            <w:vAlign w:val="center"/>
          </w:tcPr>
          <w:p>
            <w:pPr>
              <w:spacing w:line="3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是否在国家医疗器械不良事件监测信息系统注册、完善用户信息，用户信息中是否填写监测负责人和联系人信息和联系方式，人员变动后是否及时更新。</w:t>
            </w:r>
          </w:p>
        </w:tc>
        <w:tc>
          <w:tcPr>
            <w:tcW w:w="3965" w:type="dxa"/>
            <w:vAlign w:val="center"/>
          </w:tcPr>
          <w:p>
            <w:pPr>
              <w:spacing w:line="3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注册</w:t>
            </w:r>
            <w:r>
              <w:rPr>
                <w:rFonts w:hint="eastAsia" w:ascii="仿宋" w:hAnsi="仿宋"/>
                <w:sz w:val="24"/>
                <w:szCs w:val="24"/>
              </w:rPr>
              <w:t>人</w:t>
            </w:r>
            <w:r>
              <w:rPr>
                <w:rFonts w:ascii="仿宋" w:hAnsi="仿宋"/>
                <w:sz w:val="24"/>
                <w:szCs w:val="24"/>
              </w:rPr>
              <w:t>自查后</w:t>
            </w:r>
            <w:r>
              <w:rPr>
                <w:rFonts w:hint="eastAsia" w:ascii="仿宋" w:hAnsi="仿宋"/>
                <w:sz w:val="24"/>
                <w:szCs w:val="24"/>
              </w:rPr>
              <w:t>打印</w:t>
            </w:r>
            <w:r>
              <w:rPr>
                <w:rFonts w:ascii="仿宋" w:hAnsi="仿宋"/>
                <w:sz w:val="24"/>
                <w:szCs w:val="24"/>
              </w:rPr>
              <w:t>国家</w:t>
            </w:r>
            <w:r>
              <w:rPr>
                <w:rFonts w:hint="eastAsia" w:ascii="仿宋" w:hAnsi="仿宋"/>
                <w:sz w:val="24"/>
                <w:szCs w:val="24"/>
              </w:rPr>
              <w:t>医疗器械不良事件监测信息系统截图提供</w:t>
            </w:r>
            <w:r>
              <w:rPr>
                <w:rFonts w:ascii="仿宋" w:hAnsi="仿宋"/>
                <w:sz w:val="24"/>
                <w:szCs w:val="24"/>
              </w:rPr>
              <w:t>市中心。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4</w:t>
            </w:r>
          </w:p>
        </w:tc>
        <w:tc>
          <w:tcPr>
            <w:tcW w:w="3530" w:type="dxa"/>
            <w:vAlign w:val="center"/>
          </w:tcPr>
          <w:p>
            <w:pPr>
              <w:spacing w:line="3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是否在国家医疗器械不良事件监测信息系统登记全部产品注册（备案）信息，新取得的注册（备案）证书是否在30日内完成登记。</w:t>
            </w:r>
          </w:p>
        </w:tc>
        <w:tc>
          <w:tcPr>
            <w:tcW w:w="3965" w:type="dxa"/>
            <w:vAlign w:val="center"/>
          </w:tcPr>
          <w:p>
            <w:pPr>
              <w:spacing w:line="3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注册</w:t>
            </w:r>
            <w:r>
              <w:rPr>
                <w:rFonts w:hint="eastAsia" w:ascii="仿宋" w:hAnsi="仿宋"/>
                <w:sz w:val="24"/>
                <w:szCs w:val="24"/>
              </w:rPr>
              <w:t>人</w:t>
            </w:r>
            <w:r>
              <w:rPr>
                <w:rFonts w:ascii="仿宋" w:hAnsi="仿宋"/>
                <w:sz w:val="24"/>
                <w:szCs w:val="24"/>
              </w:rPr>
              <w:t>应当</w:t>
            </w:r>
            <w:r>
              <w:rPr>
                <w:rFonts w:hint="eastAsia" w:ascii="仿宋" w:hAnsi="仿宋"/>
                <w:sz w:val="24"/>
                <w:szCs w:val="24"/>
              </w:rPr>
              <w:t>自行</w:t>
            </w:r>
            <w:r>
              <w:rPr>
                <w:rFonts w:ascii="仿宋" w:hAnsi="仿宋"/>
                <w:sz w:val="24"/>
                <w:szCs w:val="24"/>
              </w:rPr>
              <w:t>核对是否</w:t>
            </w:r>
            <w:r>
              <w:rPr>
                <w:rFonts w:hint="eastAsia" w:ascii="仿宋" w:hAnsi="仿宋"/>
                <w:sz w:val="24"/>
                <w:szCs w:val="24"/>
              </w:rPr>
              <w:t>将</w:t>
            </w:r>
            <w:r>
              <w:rPr>
                <w:rFonts w:ascii="仿宋" w:hAnsi="仿宋"/>
                <w:sz w:val="24"/>
                <w:szCs w:val="24"/>
              </w:rPr>
              <w:t>持有</w:t>
            </w:r>
            <w:r>
              <w:rPr>
                <w:rFonts w:hint="eastAsia" w:ascii="仿宋" w:hAnsi="仿宋"/>
                <w:sz w:val="24"/>
                <w:szCs w:val="24"/>
              </w:rPr>
              <w:t>的</w:t>
            </w:r>
            <w:r>
              <w:rPr>
                <w:rFonts w:ascii="仿宋" w:hAnsi="仿宋"/>
                <w:sz w:val="24"/>
                <w:szCs w:val="24"/>
              </w:rPr>
              <w:t>注册（</w:t>
            </w:r>
            <w:r>
              <w:rPr>
                <w:rFonts w:hint="eastAsia" w:ascii="仿宋" w:hAnsi="仿宋"/>
                <w:sz w:val="24"/>
                <w:szCs w:val="24"/>
              </w:rPr>
              <w:t>备案</w:t>
            </w:r>
            <w:r>
              <w:rPr>
                <w:rFonts w:ascii="仿宋" w:hAnsi="仿宋"/>
                <w:sz w:val="24"/>
                <w:szCs w:val="24"/>
              </w:rPr>
              <w:t>）</w:t>
            </w:r>
            <w:r>
              <w:rPr>
                <w:rFonts w:hint="eastAsia" w:ascii="仿宋" w:hAnsi="仿宋"/>
                <w:sz w:val="24"/>
                <w:szCs w:val="24"/>
              </w:rPr>
              <w:t>证</w:t>
            </w:r>
            <w:r>
              <w:rPr>
                <w:rFonts w:ascii="仿宋" w:hAnsi="仿宋"/>
                <w:sz w:val="24"/>
                <w:szCs w:val="24"/>
              </w:rPr>
              <w:t>信息录入</w:t>
            </w:r>
            <w:r>
              <w:rPr>
                <w:rFonts w:hint="eastAsia" w:ascii="仿宋" w:hAnsi="仿宋"/>
                <w:sz w:val="24"/>
                <w:szCs w:val="24"/>
              </w:rPr>
              <w:t>国家</w:t>
            </w:r>
            <w:r>
              <w:rPr>
                <w:rFonts w:ascii="仿宋" w:hAnsi="仿宋"/>
                <w:sz w:val="24"/>
                <w:szCs w:val="24"/>
              </w:rPr>
              <w:t>系统，</w:t>
            </w:r>
            <w:r>
              <w:rPr>
                <w:rFonts w:hint="eastAsia" w:ascii="仿宋" w:hAnsi="仿宋"/>
                <w:sz w:val="24"/>
                <w:szCs w:val="24"/>
              </w:rPr>
              <w:t>并向</w:t>
            </w:r>
            <w:r>
              <w:rPr>
                <w:rFonts w:ascii="仿宋" w:hAnsi="仿宋"/>
                <w:sz w:val="24"/>
                <w:szCs w:val="24"/>
              </w:rPr>
              <w:t>市中心</w:t>
            </w:r>
            <w:r>
              <w:rPr>
                <w:rFonts w:hint="eastAsia" w:ascii="仿宋" w:hAnsi="仿宋"/>
                <w:sz w:val="24"/>
                <w:szCs w:val="24"/>
              </w:rPr>
              <w:t>汇总提供全部</w:t>
            </w:r>
            <w:r>
              <w:rPr>
                <w:rFonts w:ascii="仿宋" w:hAnsi="仿宋"/>
                <w:sz w:val="24"/>
                <w:szCs w:val="24"/>
              </w:rPr>
              <w:t>有效注册</w:t>
            </w:r>
            <w:r>
              <w:rPr>
                <w:rFonts w:hint="eastAsia" w:ascii="仿宋" w:hAnsi="仿宋"/>
                <w:sz w:val="24"/>
                <w:szCs w:val="24"/>
              </w:rPr>
              <w:t>（</w:t>
            </w:r>
            <w:r>
              <w:rPr>
                <w:rFonts w:ascii="仿宋" w:hAnsi="仿宋"/>
                <w:sz w:val="24"/>
                <w:szCs w:val="24"/>
              </w:rPr>
              <w:t>备案</w:t>
            </w:r>
            <w:r>
              <w:rPr>
                <w:rFonts w:hint="eastAsia" w:ascii="仿宋" w:hAnsi="仿宋"/>
                <w:sz w:val="24"/>
                <w:szCs w:val="24"/>
              </w:rPr>
              <w:t>）</w:t>
            </w:r>
            <w:r>
              <w:rPr>
                <w:rFonts w:ascii="仿宋" w:hAnsi="仿宋"/>
                <w:sz w:val="24"/>
                <w:szCs w:val="24"/>
              </w:rPr>
              <w:t>证</w:t>
            </w:r>
            <w:r>
              <w:rPr>
                <w:rFonts w:hint="eastAsia" w:ascii="仿宋" w:hAnsi="仿宋"/>
                <w:sz w:val="24"/>
                <w:szCs w:val="24"/>
              </w:rPr>
              <w:t>编号列表</w:t>
            </w:r>
            <w:r>
              <w:rPr>
                <w:rFonts w:ascii="仿宋" w:hAnsi="仿宋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5</w:t>
            </w:r>
          </w:p>
        </w:tc>
        <w:tc>
          <w:tcPr>
            <w:tcW w:w="3530" w:type="dxa"/>
            <w:vAlign w:val="center"/>
          </w:tcPr>
          <w:p>
            <w:pPr>
              <w:spacing w:line="3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是否按照规定时限分析、评价严重和死亡的医疗器械不良事件报告。</w:t>
            </w:r>
          </w:p>
        </w:tc>
        <w:tc>
          <w:tcPr>
            <w:tcW w:w="3965" w:type="dxa"/>
            <w:vAlign w:val="center"/>
          </w:tcPr>
          <w:p>
            <w:pPr>
              <w:spacing w:line="3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注册</w:t>
            </w:r>
            <w:r>
              <w:rPr>
                <w:rFonts w:hint="eastAsia" w:ascii="仿宋" w:hAnsi="仿宋"/>
                <w:sz w:val="24"/>
                <w:szCs w:val="24"/>
              </w:rPr>
              <w:t>人登录</w:t>
            </w:r>
            <w:r>
              <w:rPr>
                <w:rFonts w:ascii="仿宋" w:hAnsi="仿宋"/>
                <w:sz w:val="24"/>
                <w:szCs w:val="24"/>
              </w:rPr>
              <w:t>国家系统自查，</w:t>
            </w:r>
            <w:r>
              <w:rPr>
                <w:rFonts w:hint="eastAsia" w:ascii="仿宋" w:hAnsi="仿宋"/>
                <w:sz w:val="24"/>
                <w:szCs w:val="24"/>
              </w:rPr>
              <w:t>市中心检索核实</w:t>
            </w:r>
            <w:r>
              <w:rPr>
                <w:rFonts w:ascii="仿宋" w:hAnsi="仿宋"/>
                <w:sz w:val="24"/>
                <w:szCs w:val="24"/>
              </w:rPr>
              <w:t>国家系统</w:t>
            </w:r>
            <w:r>
              <w:rPr>
                <w:rFonts w:hint="eastAsia" w:ascii="仿宋" w:hAnsi="仿宋"/>
                <w:sz w:val="24"/>
                <w:szCs w:val="24"/>
              </w:rPr>
              <w:t>，整理</w:t>
            </w:r>
            <w:r>
              <w:rPr>
                <w:rFonts w:ascii="仿宋" w:hAnsi="仿宋"/>
                <w:sz w:val="24"/>
                <w:szCs w:val="24"/>
              </w:rPr>
              <w:t>截止</w:t>
            </w:r>
            <w:r>
              <w:rPr>
                <w:rFonts w:hint="eastAsia" w:ascii="仿宋" w:hAnsi="仿宋"/>
                <w:sz w:val="24"/>
                <w:szCs w:val="24"/>
              </w:rPr>
              <w:t>6月30日</w:t>
            </w:r>
            <w:r>
              <w:rPr>
                <w:rFonts w:ascii="仿宋" w:hAnsi="仿宋"/>
                <w:sz w:val="24"/>
                <w:szCs w:val="24"/>
              </w:rPr>
              <w:t>前有超时评价的</w:t>
            </w: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注册</w:t>
            </w:r>
            <w:r>
              <w:rPr>
                <w:rFonts w:hint="eastAsia" w:ascii="仿宋" w:hAnsi="仿宋"/>
                <w:sz w:val="24"/>
                <w:szCs w:val="24"/>
              </w:rPr>
              <w:t>人</w:t>
            </w:r>
            <w:r>
              <w:rPr>
                <w:rFonts w:ascii="仿宋" w:hAnsi="仿宋"/>
                <w:sz w:val="24"/>
                <w:szCs w:val="24"/>
              </w:rPr>
              <w:t>名单</w:t>
            </w:r>
            <w:r>
              <w:rPr>
                <w:rFonts w:hint="eastAsia" w:ascii="仿宋" w:hAnsi="仿宋"/>
                <w:sz w:val="24"/>
                <w:szCs w:val="24"/>
              </w:rPr>
              <w:t>，未</w:t>
            </w:r>
            <w:r>
              <w:rPr>
                <w:rFonts w:ascii="仿宋" w:hAnsi="仿宋"/>
                <w:sz w:val="24"/>
                <w:szCs w:val="24"/>
              </w:rPr>
              <w:t>纠正</w:t>
            </w:r>
            <w:r>
              <w:rPr>
                <w:rFonts w:hint="eastAsia" w:ascii="仿宋" w:hAnsi="仿宋"/>
                <w:sz w:val="24"/>
                <w:szCs w:val="24"/>
              </w:rPr>
              <w:t>的超时</w:t>
            </w:r>
            <w:r>
              <w:rPr>
                <w:rFonts w:ascii="仿宋" w:hAnsi="仿宋"/>
                <w:sz w:val="24"/>
                <w:szCs w:val="24"/>
              </w:rPr>
              <w:t>评价的，</w:t>
            </w:r>
            <w:r>
              <w:rPr>
                <w:rFonts w:hint="eastAsia" w:ascii="仿宋" w:hAnsi="仿宋"/>
                <w:sz w:val="24"/>
                <w:szCs w:val="24"/>
              </w:rPr>
              <w:t>反馈给</w:t>
            </w:r>
            <w:r>
              <w:rPr>
                <w:rFonts w:ascii="仿宋" w:hAnsi="仿宋"/>
                <w:sz w:val="24"/>
                <w:szCs w:val="24"/>
              </w:rPr>
              <w:t>相关持有人</w:t>
            </w:r>
            <w:r>
              <w:rPr>
                <w:rFonts w:hint="eastAsia" w:ascii="仿宋" w:hAnsi="仿宋"/>
                <w:sz w:val="24"/>
                <w:szCs w:val="24"/>
              </w:rPr>
              <w:t>。</w:t>
            </w:r>
            <w:r>
              <w:rPr>
                <w:rFonts w:ascii="仿宋" w:hAnsi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6</w:t>
            </w:r>
          </w:p>
        </w:tc>
        <w:tc>
          <w:tcPr>
            <w:tcW w:w="3530" w:type="dxa"/>
            <w:vAlign w:val="center"/>
          </w:tcPr>
          <w:p>
            <w:pPr>
              <w:widowControl/>
              <w:spacing w:line="3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是否对医疗器械风险信号开展风险评价并撰写风险评价报告，并采取</w:t>
            </w:r>
            <w:r>
              <w:rPr>
                <w:rFonts w:ascii="仿宋" w:hAnsi="仿宋"/>
                <w:sz w:val="24"/>
                <w:szCs w:val="24"/>
              </w:rPr>
              <w:t>风险控制措施</w:t>
            </w:r>
            <w:r>
              <w:rPr>
                <w:rFonts w:hint="eastAsia" w:ascii="仿宋" w:hAnsi="仿宋"/>
                <w:sz w:val="24"/>
                <w:szCs w:val="24"/>
              </w:rPr>
              <w:t>。</w:t>
            </w:r>
          </w:p>
        </w:tc>
        <w:tc>
          <w:tcPr>
            <w:tcW w:w="3965" w:type="dxa"/>
            <w:vAlign w:val="center"/>
          </w:tcPr>
          <w:p>
            <w:pPr>
              <w:spacing w:line="3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注册</w:t>
            </w:r>
            <w:r>
              <w:rPr>
                <w:rFonts w:hint="eastAsia" w:ascii="仿宋" w:hAnsi="仿宋"/>
                <w:sz w:val="24"/>
                <w:szCs w:val="24"/>
              </w:rPr>
              <w:t>人自查：</w:t>
            </w:r>
            <w:r>
              <w:rPr>
                <w:rFonts w:ascii="仿宋" w:hAnsi="仿宋"/>
                <w:sz w:val="24"/>
                <w:szCs w:val="24"/>
              </w:rPr>
              <w:t>是否</w:t>
            </w:r>
            <w:r>
              <w:rPr>
                <w:rFonts w:hint="eastAsia" w:ascii="仿宋" w:hAnsi="仿宋"/>
                <w:sz w:val="24"/>
                <w:szCs w:val="24"/>
              </w:rPr>
              <w:t>存在自身评价</w:t>
            </w:r>
            <w:r>
              <w:rPr>
                <w:rFonts w:ascii="仿宋" w:hAnsi="仿宋"/>
                <w:sz w:val="24"/>
                <w:szCs w:val="24"/>
              </w:rPr>
              <w:t>意见或者</w:t>
            </w:r>
            <w:r>
              <w:rPr>
                <w:rFonts w:hint="eastAsia" w:ascii="仿宋" w:hAnsi="仿宋"/>
                <w:sz w:val="24"/>
                <w:szCs w:val="24"/>
              </w:rPr>
              <w:t>省中心</w:t>
            </w:r>
            <w:r>
              <w:rPr>
                <w:rFonts w:ascii="仿宋" w:hAnsi="仿宋"/>
                <w:sz w:val="24"/>
                <w:szCs w:val="24"/>
              </w:rPr>
              <w:t>审核意见中</w:t>
            </w:r>
            <w:r>
              <w:rPr>
                <w:rFonts w:hint="eastAsia" w:ascii="仿宋" w:hAnsi="仿宋"/>
                <w:sz w:val="24"/>
                <w:szCs w:val="24"/>
              </w:rPr>
              <w:t>存在</w:t>
            </w:r>
            <w:r>
              <w:rPr>
                <w:rFonts w:ascii="仿宋" w:hAnsi="仿宋"/>
                <w:sz w:val="24"/>
                <w:szCs w:val="24"/>
              </w:rPr>
              <w:t>要求撰写</w:t>
            </w:r>
            <w:r>
              <w:rPr>
                <w:rFonts w:hint="eastAsia" w:ascii="仿宋" w:hAnsi="仿宋"/>
                <w:sz w:val="24"/>
                <w:szCs w:val="24"/>
              </w:rPr>
              <w:t>风险评价报告的</w:t>
            </w:r>
            <w:r>
              <w:rPr>
                <w:rFonts w:ascii="仿宋" w:hAnsi="仿宋"/>
                <w:sz w:val="24"/>
                <w:szCs w:val="24"/>
              </w:rPr>
              <w:t>情况</w:t>
            </w:r>
            <w:r>
              <w:rPr>
                <w:rFonts w:hint="eastAsia" w:ascii="仿宋" w:hAnsi="仿宋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7</w:t>
            </w:r>
          </w:p>
        </w:tc>
        <w:tc>
          <w:tcPr>
            <w:tcW w:w="3530" w:type="dxa"/>
            <w:vAlign w:val="center"/>
          </w:tcPr>
          <w:p>
            <w:pPr>
              <w:widowControl/>
              <w:spacing w:line="3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是否按照规定时限要求撰写并提交产品定期风险评价报告。</w:t>
            </w:r>
          </w:p>
        </w:tc>
        <w:tc>
          <w:tcPr>
            <w:tcW w:w="3965" w:type="dxa"/>
            <w:vAlign w:val="center"/>
          </w:tcPr>
          <w:p>
            <w:pPr>
              <w:spacing w:line="3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注册</w:t>
            </w:r>
            <w:r>
              <w:rPr>
                <w:rFonts w:hint="eastAsia" w:ascii="仿宋" w:hAnsi="仿宋"/>
                <w:sz w:val="24"/>
                <w:szCs w:val="24"/>
              </w:rPr>
              <w:t>人提交定期风险评价报告情况</w:t>
            </w:r>
            <w:r>
              <w:rPr>
                <w:rFonts w:ascii="仿宋" w:hAnsi="仿宋"/>
                <w:sz w:val="24"/>
                <w:szCs w:val="24"/>
              </w:rPr>
              <w:t>列表</w:t>
            </w:r>
            <w:r>
              <w:rPr>
                <w:rFonts w:hint="eastAsia" w:ascii="仿宋" w:hAnsi="仿宋"/>
                <w:sz w:val="24"/>
                <w:szCs w:val="24"/>
              </w:rPr>
              <w:t>，至少</w:t>
            </w:r>
            <w:r>
              <w:rPr>
                <w:rFonts w:ascii="仿宋" w:hAnsi="仿宋"/>
                <w:sz w:val="24"/>
                <w:szCs w:val="24"/>
              </w:rPr>
              <w:t>应该涵盖产品</w:t>
            </w:r>
            <w:r>
              <w:rPr>
                <w:rFonts w:hint="eastAsia" w:ascii="仿宋" w:hAnsi="仿宋"/>
                <w:sz w:val="24"/>
                <w:szCs w:val="24"/>
              </w:rPr>
              <w:t>名称</w:t>
            </w:r>
            <w:r>
              <w:rPr>
                <w:rFonts w:ascii="仿宋" w:hAnsi="仿宋"/>
                <w:sz w:val="24"/>
                <w:szCs w:val="24"/>
              </w:rPr>
              <w:t>、注册证</w:t>
            </w:r>
            <w:r>
              <w:rPr>
                <w:rFonts w:hint="eastAsia" w:ascii="仿宋" w:hAnsi="仿宋"/>
                <w:sz w:val="24"/>
                <w:szCs w:val="24"/>
              </w:rPr>
              <w:t>编号</w:t>
            </w:r>
            <w:r>
              <w:rPr>
                <w:rFonts w:ascii="仿宋" w:hAnsi="仿宋"/>
                <w:sz w:val="24"/>
                <w:szCs w:val="24"/>
              </w:rPr>
              <w:t>、</w:t>
            </w:r>
            <w:r>
              <w:rPr>
                <w:rFonts w:hint="eastAsia" w:ascii="仿宋" w:hAnsi="仿宋"/>
                <w:sz w:val="24"/>
                <w:szCs w:val="24"/>
              </w:rPr>
              <w:t>注册证有效期</w:t>
            </w:r>
            <w:r>
              <w:rPr>
                <w:rFonts w:ascii="仿宋" w:hAnsi="仿宋"/>
                <w:sz w:val="24"/>
                <w:szCs w:val="24"/>
              </w:rPr>
              <w:t>、</w:t>
            </w:r>
            <w:r>
              <w:rPr>
                <w:rFonts w:hint="eastAsia" w:ascii="仿宋" w:hAnsi="仿宋"/>
                <w:sz w:val="24"/>
                <w:szCs w:val="24"/>
              </w:rPr>
              <w:t>定期</w:t>
            </w:r>
            <w:r>
              <w:rPr>
                <w:rFonts w:ascii="仿宋" w:hAnsi="仿宋"/>
                <w:sz w:val="24"/>
                <w:szCs w:val="24"/>
              </w:rPr>
              <w:t>风险</w:t>
            </w:r>
            <w:r>
              <w:rPr>
                <w:rFonts w:hint="eastAsia" w:ascii="仿宋" w:hAnsi="仿宋"/>
                <w:sz w:val="24"/>
                <w:szCs w:val="24"/>
              </w:rPr>
              <w:t>评价</w:t>
            </w:r>
            <w:r>
              <w:rPr>
                <w:rFonts w:ascii="仿宋" w:hAnsi="仿宋"/>
                <w:sz w:val="24"/>
                <w:szCs w:val="24"/>
              </w:rPr>
              <w:t>报告</w:t>
            </w:r>
            <w:r>
              <w:rPr>
                <w:rFonts w:hint="eastAsia" w:ascii="仿宋" w:hAnsi="仿宋"/>
                <w:sz w:val="24"/>
                <w:szCs w:val="24"/>
              </w:rPr>
              <w:t>提交时间、</w:t>
            </w:r>
            <w:r>
              <w:rPr>
                <w:rFonts w:ascii="仿宋" w:hAnsi="仿宋"/>
                <w:sz w:val="24"/>
                <w:szCs w:val="24"/>
              </w:rPr>
              <w:t>提交对象</w:t>
            </w:r>
            <w:r>
              <w:rPr>
                <w:rFonts w:hint="eastAsia" w:ascii="仿宋" w:hAnsi="仿宋"/>
                <w:sz w:val="24"/>
                <w:szCs w:val="24"/>
              </w:rPr>
              <w:t>等</w:t>
            </w:r>
            <w:r>
              <w:rPr>
                <w:rFonts w:ascii="仿宋" w:hAnsi="仿宋"/>
                <w:sz w:val="24"/>
                <w:szCs w:val="24"/>
              </w:rPr>
              <w:t>信息</w:t>
            </w:r>
            <w:r>
              <w:rPr>
                <w:rFonts w:hint="eastAsia" w:ascii="仿宋" w:hAnsi="仿宋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8</w:t>
            </w:r>
          </w:p>
        </w:tc>
        <w:tc>
          <w:tcPr>
            <w:tcW w:w="3530" w:type="dxa"/>
            <w:vAlign w:val="center"/>
          </w:tcPr>
          <w:p>
            <w:pPr>
              <w:spacing w:line="3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是否按照要求妥善保存不良事件监测工作相关记录和资料。</w:t>
            </w:r>
          </w:p>
        </w:tc>
        <w:tc>
          <w:tcPr>
            <w:tcW w:w="3965" w:type="dxa"/>
            <w:vAlign w:val="center"/>
          </w:tcPr>
          <w:p>
            <w:pPr>
              <w:spacing w:line="3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注册</w:t>
            </w:r>
            <w:r>
              <w:rPr>
                <w:rFonts w:hint="eastAsia" w:ascii="仿宋" w:hAnsi="仿宋"/>
                <w:sz w:val="24"/>
                <w:szCs w:val="24"/>
              </w:rPr>
              <w:t>人</w:t>
            </w:r>
            <w:r>
              <w:rPr>
                <w:rFonts w:ascii="仿宋" w:hAnsi="仿宋"/>
                <w:sz w:val="24"/>
                <w:szCs w:val="24"/>
              </w:rPr>
              <w:t>自查</w:t>
            </w:r>
            <w:r>
              <w:rPr>
                <w:rFonts w:hint="eastAsia" w:ascii="仿宋" w:hAnsi="仿宋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9</w:t>
            </w:r>
          </w:p>
        </w:tc>
        <w:tc>
          <w:tcPr>
            <w:tcW w:w="3530" w:type="dxa"/>
            <w:vAlign w:val="center"/>
          </w:tcPr>
          <w:p>
            <w:pPr>
              <w:spacing w:line="3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是否按要求对创新审批的医疗器械在首个注册周期开展重点监测、撰写并提交重点监测工作方案、重点监测报告和工作总结。</w:t>
            </w:r>
          </w:p>
        </w:tc>
        <w:tc>
          <w:tcPr>
            <w:tcW w:w="3965" w:type="dxa"/>
            <w:vAlign w:val="center"/>
          </w:tcPr>
          <w:p>
            <w:pPr>
              <w:spacing w:line="3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有创新</w:t>
            </w:r>
            <w:r>
              <w:rPr>
                <w:rFonts w:ascii="仿宋" w:hAnsi="仿宋"/>
                <w:sz w:val="24"/>
                <w:szCs w:val="24"/>
              </w:rPr>
              <w:t>审批的医疗器械</w:t>
            </w: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注册</w:t>
            </w:r>
            <w:r>
              <w:rPr>
                <w:rFonts w:hint="eastAsia" w:ascii="仿宋" w:hAnsi="仿宋"/>
                <w:sz w:val="24"/>
                <w:szCs w:val="24"/>
              </w:rPr>
              <w:t>人</w:t>
            </w:r>
            <w:r>
              <w:rPr>
                <w:rFonts w:ascii="仿宋" w:hAnsi="仿宋"/>
                <w:sz w:val="24"/>
                <w:szCs w:val="24"/>
              </w:rPr>
              <w:t>，应当提供</w:t>
            </w:r>
            <w:r>
              <w:rPr>
                <w:rFonts w:hint="eastAsia" w:ascii="仿宋" w:hAnsi="仿宋"/>
                <w:sz w:val="24"/>
                <w:szCs w:val="24"/>
              </w:rPr>
              <w:t>创新产品</w:t>
            </w:r>
            <w:r>
              <w:rPr>
                <w:rFonts w:ascii="仿宋" w:hAnsi="仿宋"/>
                <w:sz w:val="24"/>
                <w:szCs w:val="24"/>
              </w:rPr>
              <w:t>的</w:t>
            </w:r>
            <w:r>
              <w:rPr>
                <w:rFonts w:hint="eastAsia" w:ascii="仿宋" w:hAnsi="仿宋"/>
                <w:sz w:val="24"/>
                <w:szCs w:val="24"/>
              </w:rPr>
              <w:t>重点监测工作资料，</w:t>
            </w:r>
            <w:r>
              <w:rPr>
                <w:rFonts w:ascii="仿宋" w:hAnsi="仿宋"/>
                <w:sz w:val="24"/>
                <w:szCs w:val="24"/>
              </w:rPr>
              <w:t>至少</w:t>
            </w:r>
            <w:r>
              <w:rPr>
                <w:rFonts w:hint="eastAsia" w:ascii="仿宋" w:hAnsi="仿宋"/>
                <w:sz w:val="24"/>
                <w:szCs w:val="24"/>
              </w:rPr>
              <w:t>应</w:t>
            </w:r>
            <w:r>
              <w:rPr>
                <w:rFonts w:ascii="仿宋" w:hAnsi="仿宋"/>
                <w:sz w:val="24"/>
                <w:szCs w:val="24"/>
              </w:rPr>
              <w:t>包括</w:t>
            </w:r>
            <w:r>
              <w:rPr>
                <w:rFonts w:hint="eastAsia" w:ascii="仿宋" w:hAnsi="仿宋"/>
                <w:sz w:val="24"/>
                <w:szCs w:val="24"/>
              </w:rPr>
              <w:t>产品重点监测</w:t>
            </w:r>
            <w:r>
              <w:rPr>
                <w:rFonts w:ascii="仿宋" w:hAnsi="仿宋"/>
                <w:sz w:val="24"/>
                <w:szCs w:val="24"/>
              </w:rPr>
              <w:t>工作方案和</w:t>
            </w:r>
            <w:r>
              <w:rPr>
                <w:rFonts w:hint="eastAsia" w:ascii="仿宋" w:hAnsi="仿宋"/>
                <w:sz w:val="24"/>
                <w:szCs w:val="24"/>
              </w:rPr>
              <w:t>每半年</w:t>
            </w:r>
            <w:r>
              <w:rPr>
                <w:rFonts w:ascii="仿宋" w:hAnsi="仿宋"/>
                <w:sz w:val="24"/>
                <w:szCs w:val="24"/>
              </w:rPr>
              <w:t>一次的</w:t>
            </w:r>
            <w:r>
              <w:rPr>
                <w:rFonts w:hint="eastAsia" w:ascii="仿宋" w:hAnsi="仿宋"/>
                <w:sz w:val="24"/>
                <w:szCs w:val="24"/>
              </w:rPr>
              <w:t>重点监测</w:t>
            </w:r>
            <w:r>
              <w:rPr>
                <w:rFonts w:ascii="仿宋" w:hAnsi="仿宋"/>
                <w:sz w:val="24"/>
                <w:szCs w:val="24"/>
              </w:rPr>
              <w:t>工作总结。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NWI1MTdiNjhjNzVhNmE3YTY3NDBkMWMxODc2OTMifQ=="/>
  </w:docVars>
  <w:rsids>
    <w:rsidRoot w:val="7B8C76BD"/>
    <w:rsid w:val="00017798"/>
    <w:rsid w:val="000E2A69"/>
    <w:rsid w:val="000E3B90"/>
    <w:rsid w:val="00161C2A"/>
    <w:rsid w:val="00246CB6"/>
    <w:rsid w:val="002C7664"/>
    <w:rsid w:val="004F3780"/>
    <w:rsid w:val="00524600"/>
    <w:rsid w:val="005F039D"/>
    <w:rsid w:val="006700DF"/>
    <w:rsid w:val="006B55F0"/>
    <w:rsid w:val="007249C5"/>
    <w:rsid w:val="0080147B"/>
    <w:rsid w:val="008F698D"/>
    <w:rsid w:val="009B63F4"/>
    <w:rsid w:val="00BF4608"/>
    <w:rsid w:val="00C77BBE"/>
    <w:rsid w:val="29172E0A"/>
    <w:rsid w:val="5D4A7A15"/>
    <w:rsid w:val="76B11E72"/>
    <w:rsid w:val="7B8C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仿宋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仿宋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="Times New Roman" w:hAnsi="Times New Roman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809</Words>
  <Characters>811</Characters>
  <Lines>6</Lines>
  <Paragraphs>1</Paragraphs>
  <TotalTime>0</TotalTime>
  <ScaleCrop>false</ScaleCrop>
  <LinksUpToDate>false</LinksUpToDate>
  <CharactersWithSpaces>812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2020-04-26T01:13:00Z</dcterms:created>
  <dc:creator>张博涵</dc:creator>
  <cp:lastModifiedBy>卿匀</cp:lastModifiedBy>
  <cp:lastPrinted>2020-04-26T07:15:00Z</cp:lastPrinted>
  <dcterms:modified xsi:type="dcterms:W3CDTF">2023-06-16T01:50:34Z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DE6194CD91754F56959D0540B712993D</vt:lpwstr>
  </property>
</Properties>
</file>