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附件3</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维权援助中心工作站资助项目申报指南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pStyle w:val="3"/>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（一）东莞市范围内经东莞市市场监督管理局（知识产权局）认定的工作站。</w:t>
      </w:r>
    </w:p>
    <w:p>
      <w:pPr>
        <w:pStyle w:val="3"/>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（二）具有完善的知识产权工作制度。</w:t>
      </w:r>
    </w:p>
    <w:p>
      <w:pPr>
        <w:pStyle w:val="3"/>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（三）拥有固定的办公场所，面积达100平方米及以上并且配备工作人员3名及以上。</w:t>
      </w:r>
    </w:p>
    <w:p>
      <w:pPr>
        <w:pStyle w:val="3"/>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w:t>
      </w:r>
      <w:r>
        <w:rPr>
          <w:rFonts w:hint="eastAsia" w:ascii="仿宋_GB2312" w:eastAsia="仿宋_GB2312"/>
          <w:sz w:val="32"/>
          <w:szCs w:val="32"/>
          <w:lang w:val="en-US" w:eastAsia="zh-CN"/>
        </w:rPr>
        <w:t>本年度（下同）</w:t>
      </w:r>
      <w:r>
        <w:rPr>
          <w:rFonts w:hint="eastAsia" w:ascii="仿宋_GB2312" w:eastAsia="仿宋_GB2312"/>
          <w:sz w:val="32"/>
          <w:szCs w:val="32"/>
        </w:rPr>
        <w:t>开展咨询、交流、走访等知识产权维权援助工作50次以上。</w:t>
      </w:r>
    </w:p>
    <w:p>
      <w:pPr>
        <w:rPr>
          <w:rFonts w:ascii="仿宋_GB2312" w:hAnsi="黑体"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（五）举办或承办相关知识产权保护宣传、培训专场活动6场次以上（含6场次）。</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（一）《维权援助中心工作站资助项目申报书》。</w:t>
      </w:r>
    </w:p>
    <w:p>
      <w:pPr>
        <w:autoSpaceDE w:val="0"/>
        <w:autoSpaceDN w:val="0"/>
        <w:adjustRightInd w:val="0"/>
        <w:jc w:val="left"/>
        <w:rPr>
          <w:rFonts w:ascii="仿宋_GB2312"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（二）工作站</w:t>
      </w:r>
      <w:r>
        <w:rPr>
          <w:rFonts w:hint="eastAsia" w:ascii="仿宋_GB2312" w:eastAsia="仿宋_GB2312"/>
          <w:sz w:val="32"/>
          <w:szCs w:val="32"/>
        </w:rPr>
        <w:t>经东莞市市场监督管理局（知识产权局）认定的文件复印件。</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（三）认定主体的法人资格证明文件复印件。</w:t>
      </w:r>
    </w:p>
    <w:p>
      <w:pPr>
        <w:autoSpaceDE w:val="0"/>
        <w:autoSpaceDN w:val="0"/>
        <w:adjustRightInd w:val="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（四）知识产权工作制度。</w:t>
      </w:r>
    </w:p>
    <w:p>
      <w:pPr>
        <w:autoSpaceDE w:val="0"/>
        <w:autoSpaceDN w:val="0"/>
        <w:adjustRightInd w:val="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（五）拥有100平方米及以上固定办公场所并且配备3名及以上工作人员的证明材料。</w:t>
      </w:r>
    </w:p>
    <w:p>
      <w:pPr>
        <w:pStyle w:val="3"/>
        <w:rPr>
          <w:rFonts w:ascii="仿宋_GB2312"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（六）</w:t>
      </w:r>
      <w:r>
        <w:rPr>
          <w:rFonts w:hint="eastAsia" w:ascii="仿宋_GB2312" w:eastAsia="仿宋_GB2312"/>
          <w:sz w:val="32"/>
          <w:szCs w:val="32"/>
        </w:rPr>
        <w:t>开展咨询、交流、走访等知识产权维权援助工作50次以上的证明材料。</w:t>
      </w:r>
    </w:p>
    <w:p>
      <w:pPr>
        <w:autoSpaceDE w:val="0"/>
        <w:autoSpaceDN w:val="0"/>
        <w:adjustRightInd w:val="0"/>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（七）举办或承办相关知识产权保护宣传、培训专场活动6场次以上（含6场次）的证明材料。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八</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九</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jc w:val="left"/>
        <w:rPr>
          <w:rFonts w:ascii="仿宋_GB2312" w:hAnsi="黑体"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）非认定主体的法定代表人本人前来办理的，需提供授权委托书原件。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（一）对符合资助条件的维权援助中心工作站，每家每年给予不超过10万元资助。</w:t>
      </w:r>
    </w:p>
    <w:p>
      <w:pPr>
        <w:autoSpaceDE w:val="0"/>
        <w:autoSpaceDN w:val="0"/>
        <w:adjustRightInd w:val="0"/>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（一）不符合国家和省、市的产业、环保、质量、安全生产等政策。</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（二）列入国家强制监督管理范围而未取得相关证照。</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（三）申报过程存在弄虚作假等行为，或提供的材料不真实、不齐全的。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rPr>
      </w:pP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（二）市市场监管局和镇街（园区）市场监管分局进行形式审查；</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ind w:firstLine="640" w:firstLineChars="200"/>
        <w:jc w:val="left"/>
        <w:rPr>
          <w:rFonts w:ascii="仿宋_GB2312" w:hAnsi="黑体" w:eastAsia="仿宋_GB2312"/>
          <w:sz w:val="32"/>
          <w:szCs w:val="32"/>
        </w:rPr>
      </w:pP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widowControl/>
        <w:ind w:firstLine="640" w:firstLineChars="200"/>
        <w:rPr>
          <w:rFonts w:hint="eastAsia" w:ascii="Times New Roman" w:hAnsi="Times New Roman" w:eastAsia="仿宋_GB2312"/>
          <w:color w:val="000000" w:themeColor="text1"/>
          <w:sz w:val="32"/>
          <w:szCs w:val="32"/>
        </w:rPr>
      </w:pPr>
    </w:p>
    <w:p>
      <w:pPr>
        <w:widowControl/>
        <w:ind w:firstLine="640" w:firstLineChars="200"/>
        <w:rPr>
          <w:rFonts w:ascii="仿宋_GB2312" w:hAnsi="黑体" w:eastAsia="仿宋_GB2312"/>
          <w:sz w:val="32"/>
          <w:szCs w:val="32"/>
        </w:rPr>
      </w:pPr>
      <w:r>
        <w:rPr>
          <w:rFonts w:hint="eastAsia" w:ascii="Times New Roman" w:hAnsi="Times New Roman" w:eastAsia="仿宋_GB2312"/>
          <w:color w:val="000000" w:themeColor="text1"/>
          <w:sz w:val="32"/>
          <w:szCs w:val="32"/>
        </w:rPr>
        <w:t>附件：维权援助中心工作站资助项目申报书</w:t>
      </w:r>
    </w:p>
    <w:p>
      <w:pPr>
        <w:autoSpaceDE w:val="0"/>
        <w:autoSpaceDN w:val="0"/>
        <w:snapToGrid w:val="0"/>
        <w:spacing w:line="600" w:lineRule="exact"/>
        <w:jc w:val="center"/>
        <w:rPr>
          <w:rFonts w:hint="eastAsia" w:ascii="方正小标宋简体" w:hAnsi="Times New Roman" w:eastAsia="方正小标宋简体"/>
          <w:bCs/>
          <w:sz w:val="44"/>
          <w:szCs w:val="44"/>
        </w:rPr>
      </w:pPr>
    </w:p>
    <w:p>
      <w:pPr>
        <w:autoSpaceDE w:val="0"/>
        <w:autoSpaceDN w:val="0"/>
        <w:snapToGrid w:val="0"/>
        <w:spacing w:line="600" w:lineRule="exact"/>
        <w:jc w:val="center"/>
        <w:rPr>
          <w:rFonts w:hint="eastAsia" w:ascii="方正小标宋简体" w:hAnsi="Times New Roman" w:eastAsia="方正小标宋简体"/>
          <w:bCs/>
          <w:sz w:val="44"/>
          <w:szCs w:val="44"/>
        </w:rPr>
      </w:pPr>
    </w:p>
    <w:p>
      <w:pPr>
        <w:autoSpaceDE w:val="0"/>
        <w:autoSpaceDN w:val="0"/>
        <w:snapToGrid w:val="0"/>
        <w:spacing w:line="600" w:lineRule="exact"/>
        <w:jc w:val="center"/>
        <w:rPr>
          <w:rFonts w:hint="eastAsia" w:ascii="方正小标宋简体" w:hAnsi="Times New Roman" w:eastAsia="方正小标宋简体"/>
          <w:bCs/>
          <w:sz w:val="44"/>
          <w:szCs w:val="44"/>
        </w:rPr>
      </w:pPr>
    </w:p>
    <w:p>
      <w:pPr>
        <w:autoSpaceDE w:val="0"/>
        <w:autoSpaceDN w:val="0"/>
        <w:snapToGrid w:val="0"/>
        <w:spacing w:line="600" w:lineRule="exact"/>
        <w:jc w:val="center"/>
        <w:rPr>
          <w:rFonts w:hint="eastAsia" w:ascii="方正小标宋简体" w:hAnsi="Times New Roman" w:eastAsia="方正小标宋简体"/>
          <w:bCs/>
          <w:sz w:val="44"/>
          <w:szCs w:val="44"/>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p>
    <w:p>
      <w:pPr>
        <w:autoSpaceDE w:val="0"/>
        <w:autoSpaceDN w:val="0"/>
        <w:snapToGrid w:val="0"/>
        <w:spacing w:line="600" w:lineRule="exact"/>
        <w:jc w:val="left"/>
        <w:rPr>
          <w:rFonts w:hint="eastAsia" w:ascii="Times New Roman" w:hAnsi="Times New Roman" w:eastAsia="仿宋_GB2312"/>
          <w:color w:val="000000" w:themeColor="text1"/>
          <w:sz w:val="32"/>
          <w:szCs w:val="32"/>
        </w:rPr>
      </w:pPr>
      <w:bookmarkStart w:id="0" w:name="_GoBack"/>
      <w:bookmarkEnd w:id="0"/>
      <w:r>
        <w:rPr>
          <w:rFonts w:hint="eastAsia" w:ascii="Times New Roman" w:hAnsi="Times New Roman" w:eastAsia="仿宋_GB2312"/>
          <w:color w:val="000000" w:themeColor="text1"/>
          <w:sz w:val="32"/>
          <w:szCs w:val="32"/>
        </w:rPr>
        <w:t>附件</w:t>
      </w:r>
    </w:p>
    <w:p>
      <w:pPr>
        <w:autoSpaceDE w:val="0"/>
        <w:autoSpaceDN w:val="0"/>
        <w:snapToGrid w:val="0"/>
        <w:spacing w:line="600" w:lineRule="exact"/>
        <w:jc w:val="center"/>
        <w:rPr>
          <w:rFonts w:hint="eastAsia" w:ascii="方正小标宋简体" w:hAnsi="Times New Roman" w:eastAsia="方正小标宋简体"/>
          <w:bCs/>
          <w:sz w:val="44"/>
          <w:szCs w:val="44"/>
        </w:rPr>
      </w:pPr>
    </w:p>
    <w:p>
      <w:pPr>
        <w:autoSpaceDE w:val="0"/>
        <w:autoSpaceDN w:val="0"/>
        <w:snapToGrid w:val="0"/>
        <w:spacing w:line="600" w:lineRule="exact"/>
        <w:jc w:val="center"/>
        <w:rPr>
          <w:rFonts w:ascii="Times New Roman" w:hAnsi="Times New Roman" w:eastAsia="楷体_GB2312"/>
          <w:kern w:val="0"/>
          <w:sz w:val="32"/>
          <w:szCs w:val="32"/>
        </w:rPr>
      </w:pPr>
      <w:r>
        <w:rPr>
          <w:rFonts w:hint="eastAsia" w:ascii="方正小标宋简体" w:hAnsi="Times New Roman" w:eastAsia="方正小标宋简体"/>
          <w:bCs/>
          <w:sz w:val="44"/>
          <w:szCs w:val="44"/>
        </w:rPr>
        <w:t>维权援助中心工作站资助项目申报书</w:t>
      </w:r>
    </w:p>
    <w:p>
      <w:pPr>
        <w:autoSpaceDE w:val="0"/>
        <w:autoSpaceDN w:val="0"/>
        <w:snapToGrid w:val="0"/>
        <w:spacing w:line="600" w:lineRule="exac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hint="eastAsia" w:ascii="Times New Roman" w:hAnsi="Times New Roman" w:eastAsia="仿宋_GB2312"/>
          <w:kern w:val="0"/>
          <w:sz w:val="32"/>
          <w:szCs w:val="32"/>
        </w:rPr>
        <w:t>申请单位</w:t>
      </w:r>
      <w:r>
        <w:rPr>
          <w:rFonts w:ascii="Times New Roman" w:hAnsi="Times New Roman" w:eastAsia="仿宋_GB2312"/>
          <w:kern w:val="0"/>
          <w:sz w:val="32"/>
          <w:szCs w:val="32"/>
        </w:rPr>
        <w:t>（盖章）：</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rPr>
          <w:rFonts w:ascii="仿宋_GB2312" w:hAnsi="黑体" w:eastAsia="仿宋_GB2312"/>
          <w:sz w:val="32"/>
          <w:szCs w:val="32"/>
        </w:rPr>
      </w:pPr>
    </w:p>
    <w:p>
      <w:pPr>
        <w:autoSpaceDE w:val="0"/>
        <w:autoSpaceDN w:val="0"/>
        <w:snapToGri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一、请务必认真完整阅读《东莞市促进经济高质量发展专项资金—维权援助中心工作站资助项目申报指南》后填报本表格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spacing w:line="600" w:lineRule="exact"/>
        <w:ind w:firstLine="630"/>
        <w:rPr>
          <w:rFonts w:ascii="Times New Roman" w:hAnsi="Times New Roman" w:eastAsia="仿宋_GB2312"/>
          <w:kern w:val="0"/>
          <w:sz w:val="32"/>
          <w:szCs w:val="32"/>
        </w:rPr>
      </w:pPr>
      <w:r>
        <w:rPr>
          <w:rFonts w:hint="eastAsia" w:ascii="仿宋_GB2312" w:eastAsia="仿宋_GB2312"/>
          <w:sz w:val="32"/>
          <w:szCs w:val="32"/>
        </w:rPr>
        <w:t>三、由于所有申报材料须在申报系统中存档，因此，申请人必须严格按照《</w:t>
      </w:r>
      <w:r>
        <w:rPr>
          <w:rFonts w:hint="eastAsia" w:ascii="Times New Roman" w:hAnsi="Times New Roman" w:eastAsia="仿宋_GB2312"/>
          <w:kern w:val="0"/>
          <w:sz w:val="32"/>
          <w:szCs w:val="32"/>
        </w:rPr>
        <w:t>东莞市促进经济高质量发展专项资金—维权援助中心工作站资助项目申报指南</w:t>
      </w:r>
      <w:r>
        <w:rPr>
          <w:rFonts w:hint="eastAsia" w:ascii="仿宋_GB2312" w:eastAsia="仿宋_GB2312"/>
          <w:sz w:val="32"/>
          <w:szCs w:val="32"/>
        </w:rPr>
        <w:t>》要求，在系统中</w:t>
      </w:r>
      <w:r>
        <w:rPr>
          <w:rFonts w:hint="eastAsia" w:ascii="仿宋_GB2312" w:eastAsia="仿宋_GB2312"/>
          <w:b/>
          <w:sz w:val="32"/>
          <w:szCs w:val="32"/>
        </w:rPr>
        <w:t>上传所有需提交的申报材料的电子版，需盖章的请盖章后扫描上传</w:t>
      </w:r>
      <w:r>
        <w:rPr>
          <w:rFonts w:hint="eastAsia" w:ascii="仿宋_GB2312" w:eastAsia="仿宋_GB2312"/>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一、申报单位基本信息</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276"/>
        <w:gridCol w:w="708"/>
        <w:gridCol w:w="284"/>
        <w:gridCol w:w="1730"/>
        <w:gridCol w:w="96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sz w:val="24"/>
              </w:rPr>
            </w:pPr>
            <w:r>
              <w:rPr>
                <w:rFonts w:hint="eastAsia" w:ascii="仿宋_GB2312" w:hAnsi="黑体" w:eastAsia="仿宋_GB2312"/>
                <w:sz w:val="24"/>
                <w:szCs w:val="24"/>
              </w:rPr>
              <w:t>申报单位名称</w:t>
            </w:r>
          </w:p>
        </w:tc>
        <w:tc>
          <w:tcPr>
            <w:tcW w:w="7089" w:type="dxa"/>
            <w:gridSpan w:val="6"/>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工作站认定单位</w:t>
            </w:r>
          </w:p>
        </w:tc>
        <w:tc>
          <w:tcPr>
            <w:tcW w:w="1984" w:type="dxa"/>
            <w:gridSpan w:val="2"/>
            <w:vAlign w:val="center"/>
          </w:tcPr>
          <w:p>
            <w:pPr>
              <w:spacing w:line="480" w:lineRule="exact"/>
              <w:jc w:val="center"/>
              <w:rPr>
                <w:rFonts w:ascii="仿宋_GB2312" w:hAnsi="黑体" w:eastAsia="仿宋_GB2312"/>
                <w:sz w:val="24"/>
                <w:szCs w:val="24"/>
              </w:rPr>
            </w:pPr>
          </w:p>
        </w:tc>
        <w:tc>
          <w:tcPr>
            <w:tcW w:w="2014"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工作站认定时间</w:t>
            </w:r>
          </w:p>
        </w:tc>
        <w:tc>
          <w:tcPr>
            <w:tcW w:w="3091" w:type="dxa"/>
            <w:gridSpan w:val="2"/>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工作站负责人</w:t>
            </w:r>
          </w:p>
        </w:tc>
        <w:tc>
          <w:tcPr>
            <w:tcW w:w="1984" w:type="dxa"/>
            <w:gridSpan w:val="2"/>
            <w:vAlign w:val="center"/>
          </w:tcPr>
          <w:p>
            <w:pPr>
              <w:spacing w:line="480" w:lineRule="exact"/>
              <w:jc w:val="center"/>
              <w:rPr>
                <w:rFonts w:ascii="仿宋_GB2312" w:hAnsi="黑体" w:eastAsia="仿宋_GB2312"/>
                <w:sz w:val="24"/>
                <w:szCs w:val="24"/>
              </w:rPr>
            </w:pPr>
          </w:p>
        </w:tc>
        <w:tc>
          <w:tcPr>
            <w:tcW w:w="2014"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职务</w:t>
            </w:r>
          </w:p>
        </w:tc>
        <w:tc>
          <w:tcPr>
            <w:tcW w:w="3091" w:type="dxa"/>
            <w:gridSpan w:val="2"/>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联系方式</w:t>
            </w:r>
          </w:p>
        </w:tc>
        <w:tc>
          <w:tcPr>
            <w:tcW w:w="1984" w:type="dxa"/>
            <w:gridSpan w:val="2"/>
            <w:vAlign w:val="center"/>
          </w:tcPr>
          <w:p>
            <w:pPr>
              <w:spacing w:line="480" w:lineRule="exact"/>
              <w:jc w:val="center"/>
              <w:rPr>
                <w:rFonts w:ascii="仿宋_GB2312" w:hAnsi="黑体" w:eastAsia="仿宋_GB2312"/>
                <w:sz w:val="24"/>
                <w:szCs w:val="24"/>
              </w:rPr>
            </w:pPr>
          </w:p>
        </w:tc>
        <w:tc>
          <w:tcPr>
            <w:tcW w:w="2014"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邮箱</w:t>
            </w:r>
          </w:p>
        </w:tc>
        <w:tc>
          <w:tcPr>
            <w:tcW w:w="3091" w:type="dxa"/>
            <w:gridSpan w:val="2"/>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办公人数</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办公地点</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办公面积</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开户银行</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（填写全称）</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账户名称</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银行账号</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联系人</w:t>
            </w:r>
          </w:p>
        </w:tc>
        <w:tc>
          <w:tcPr>
            <w:tcW w:w="1276" w:type="dxa"/>
            <w:vAlign w:val="center"/>
          </w:tcPr>
          <w:p>
            <w:pPr>
              <w:spacing w:line="480" w:lineRule="exact"/>
              <w:jc w:val="center"/>
              <w:rPr>
                <w:rFonts w:ascii="仿宋_GB2312" w:hAnsi="黑体" w:eastAsia="仿宋_GB2312"/>
                <w:sz w:val="24"/>
                <w:szCs w:val="24"/>
              </w:rPr>
            </w:pPr>
          </w:p>
        </w:tc>
        <w:tc>
          <w:tcPr>
            <w:tcW w:w="992"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30" w:type="dxa"/>
            <w:vAlign w:val="center"/>
          </w:tcPr>
          <w:p>
            <w:pPr>
              <w:spacing w:line="480" w:lineRule="exact"/>
              <w:jc w:val="center"/>
              <w:rPr>
                <w:rFonts w:ascii="仿宋_GB2312" w:hAnsi="黑体" w:eastAsia="仿宋_GB2312"/>
                <w:sz w:val="24"/>
                <w:szCs w:val="24"/>
              </w:rPr>
            </w:pPr>
          </w:p>
        </w:tc>
        <w:tc>
          <w:tcPr>
            <w:tcW w:w="964"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127" w:type="dxa"/>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jc w:val="center"/>
        </w:trPr>
        <w:tc>
          <w:tcPr>
            <w:tcW w:w="1985" w:type="dxa"/>
            <w:vAlign w:val="center"/>
          </w:tcPr>
          <w:p>
            <w:pPr>
              <w:spacing w:line="480" w:lineRule="exact"/>
              <w:ind w:firstLine="120" w:firstLineChars="50"/>
              <w:jc w:val="left"/>
              <w:rPr>
                <w:rFonts w:ascii="仿宋_GB2312" w:hAnsi="黑体" w:eastAsia="仿宋_GB2312"/>
                <w:sz w:val="24"/>
                <w:szCs w:val="24"/>
              </w:rPr>
            </w:pPr>
            <w:r>
              <w:rPr>
                <w:rFonts w:hint="eastAsia" w:ascii="仿宋_GB2312" w:hAnsi="黑体" w:eastAsia="仿宋_GB2312"/>
                <w:sz w:val="24"/>
                <w:szCs w:val="24"/>
              </w:rPr>
              <w:t>申报单位简介（对知识产权工作制度、人员素质、管理水平、申报周期内工作开展情况等方面进行简要介绍）</w:t>
            </w:r>
          </w:p>
        </w:tc>
        <w:tc>
          <w:tcPr>
            <w:tcW w:w="7089" w:type="dxa"/>
            <w:gridSpan w:val="6"/>
            <w:vAlign w:val="center"/>
          </w:tcPr>
          <w:p>
            <w:pPr>
              <w:spacing w:line="48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85" w:type="dxa"/>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7089" w:type="dxa"/>
            <w:gridSpan w:val="6"/>
            <w:vAlign w:val="center"/>
          </w:tcPr>
          <w:p>
            <w:pPr>
              <w:spacing w:line="560" w:lineRule="exact"/>
              <w:jc w:val="center"/>
              <w:rPr>
                <w:rFonts w:ascii="仿宋_GB2312"/>
                <w:sz w:val="24"/>
              </w:rPr>
            </w:pPr>
          </w:p>
        </w:tc>
      </w:tr>
    </w:tbl>
    <w:p>
      <w:pPr>
        <w:spacing w:after="156" w:afterLines="50" w:line="400" w:lineRule="atLeast"/>
        <w:jc w:val="left"/>
        <w:rPr>
          <w:rFonts w:ascii="Times New Roman" w:hAnsi="Times New Roman" w:eastAsia="黑体"/>
          <w:sz w:val="28"/>
          <w:szCs w:val="44"/>
        </w:rPr>
      </w:pPr>
    </w:p>
    <w:p>
      <w:pPr>
        <w:spacing w:after="156" w:afterLines="50" w:line="400" w:lineRule="atLeas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099"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13"/>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13"/>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13"/>
              <w:spacing w:line="600" w:lineRule="exact"/>
              <w:ind w:firstLine="0" w:firstLineChars="0"/>
              <w:jc w:val="left"/>
              <w:rPr>
                <w:rFonts w:ascii="Times New Roman" w:hAnsi="Times New Roman" w:eastAsia="仿宋_GB2312"/>
                <w:sz w:val="28"/>
                <w:szCs w:val="28"/>
              </w:rPr>
            </w:pPr>
          </w:p>
          <w:p>
            <w:pPr>
              <w:pStyle w:val="13"/>
              <w:spacing w:line="600" w:lineRule="exact"/>
              <w:ind w:right="84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13"/>
              <w:spacing w:line="600" w:lineRule="exact"/>
              <w:ind w:right="840" w:rightChars="400" w:firstLine="5320" w:firstLineChars="1900"/>
              <w:jc w:val="right"/>
              <w:rPr>
                <w:rFonts w:ascii="Times New Roman" w:hAnsi="Times New Roman" w:eastAsia="仿宋_GB2312"/>
                <w:sz w:val="28"/>
                <w:szCs w:val="28"/>
              </w:rPr>
            </w:pPr>
          </w:p>
        </w:tc>
      </w:tr>
    </w:tbl>
    <w:p>
      <w:pPr>
        <w:autoSpaceDE w:val="0"/>
        <w:autoSpaceDN w:val="0"/>
        <w:adjustRightInd w:val="0"/>
        <w:ind w:firstLine="800" w:firstLineChars="250"/>
        <w:jc w:val="left"/>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申报材料</w:t>
      </w:r>
      <w:r>
        <w:rPr>
          <w:rFonts w:ascii="黑体" w:hAnsi="黑体" w:eastAsia="黑体"/>
          <w:sz w:val="32"/>
          <w:szCs w:val="32"/>
        </w:rPr>
        <w:t>清单</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9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19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19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《维权援助中心工作站资助项目申报书》</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19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工作站</w:t>
            </w:r>
            <w:r>
              <w:rPr>
                <w:rFonts w:hint="eastAsia" w:ascii="仿宋_GB2312" w:eastAsia="仿宋_GB2312"/>
                <w:sz w:val="28"/>
                <w:szCs w:val="28"/>
              </w:rPr>
              <w:t>经东莞市市场监督管理局（知识产权局）认定的文件复印件</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19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认定主体的法人资格证明文件复印件</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196" w:type="dxa"/>
            <w:vAlign w:val="center"/>
          </w:tcPr>
          <w:p>
            <w:pPr>
              <w:autoSpaceDE w:val="0"/>
              <w:autoSpaceDN w:val="0"/>
              <w:adjustRightInd w:val="0"/>
              <w:jc w:val="left"/>
              <w:rPr>
                <w:rFonts w:ascii="仿宋_GB2312" w:hAnsi="黑体" w:eastAsia="仿宋_GB2312"/>
                <w:sz w:val="28"/>
                <w:szCs w:val="28"/>
              </w:rPr>
            </w:pPr>
            <w:r>
              <w:rPr>
                <w:rFonts w:hint="eastAsia" w:ascii="仿宋_GB2312" w:eastAsia="仿宋_GB2312"/>
                <w:sz w:val="28"/>
                <w:szCs w:val="28"/>
              </w:rPr>
              <w:t>知识产权工作制度</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5</w:t>
            </w:r>
          </w:p>
        </w:tc>
        <w:tc>
          <w:tcPr>
            <w:tcW w:w="6196" w:type="dxa"/>
            <w:vAlign w:val="center"/>
          </w:tcPr>
          <w:p>
            <w:pPr>
              <w:autoSpaceDE w:val="0"/>
              <w:autoSpaceDN w:val="0"/>
              <w:adjustRightInd w:val="0"/>
              <w:jc w:val="left"/>
              <w:rPr>
                <w:rFonts w:ascii="仿宋_GB2312" w:eastAsia="仿宋_GB2312"/>
                <w:sz w:val="28"/>
                <w:szCs w:val="28"/>
              </w:rPr>
            </w:pPr>
            <w:r>
              <w:rPr>
                <w:rFonts w:hint="eastAsia" w:ascii="仿宋_GB2312" w:eastAsia="仿宋_GB2312"/>
                <w:sz w:val="28"/>
                <w:szCs w:val="28"/>
              </w:rPr>
              <w:t>拥有100平方米及以上固定办公场所并且配备3名及以上工作人员的证明材料</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6</w:t>
            </w:r>
          </w:p>
        </w:tc>
        <w:tc>
          <w:tcPr>
            <w:tcW w:w="6196" w:type="dxa"/>
            <w:vAlign w:val="center"/>
          </w:tcPr>
          <w:p>
            <w:pPr>
              <w:autoSpaceDE w:val="0"/>
              <w:autoSpaceDN w:val="0"/>
              <w:adjustRightInd w:val="0"/>
              <w:jc w:val="left"/>
              <w:rPr>
                <w:rFonts w:ascii="仿宋_GB2312" w:eastAsia="仿宋_GB2312"/>
                <w:sz w:val="28"/>
                <w:szCs w:val="28"/>
              </w:rPr>
            </w:pPr>
            <w:r>
              <w:rPr>
                <w:rFonts w:hint="eastAsia" w:ascii="仿宋_GB2312" w:eastAsia="仿宋_GB2312"/>
                <w:sz w:val="28"/>
                <w:szCs w:val="28"/>
              </w:rPr>
              <w:t>开展咨询、交流、走访等知识产权维权援助工作50次以上的证明材料</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7</w:t>
            </w:r>
          </w:p>
        </w:tc>
        <w:tc>
          <w:tcPr>
            <w:tcW w:w="6196" w:type="dxa"/>
            <w:vAlign w:val="center"/>
          </w:tcPr>
          <w:p>
            <w:pPr>
              <w:autoSpaceDE w:val="0"/>
              <w:autoSpaceDN w:val="0"/>
              <w:adjustRightInd w:val="0"/>
              <w:jc w:val="left"/>
              <w:rPr>
                <w:rFonts w:ascii="仿宋_GB2312" w:eastAsia="仿宋_GB2312"/>
                <w:sz w:val="28"/>
                <w:szCs w:val="28"/>
              </w:rPr>
            </w:pPr>
            <w:r>
              <w:rPr>
                <w:rFonts w:hint="eastAsia" w:ascii="仿宋_GB2312" w:eastAsia="仿宋_GB2312"/>
                <w:sz w:val="28"/>
                <w:szCs w:val="28"/>
              </w:rPr>
              <w:t>举办或承办相关知识产权保护宣传、培训专场活动6场次以上（含6场次）的证明材料</w:t>
            </w:r>
          </w:p>
        </w:tc>
        <w:tc>
          <w:tcPr>
            <w:tcW w:w="190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lang w:val="en-US" w:eastAsia="zh-CN"/>
              </w:rPr>
              <w:t>8</w:t>
            </w:r>
          </w:p>
        </w:tc>
        <w:tc>
          <w:tcPr>
            <w:tcW w:w="6196" w:type="dxa"/>
            <w:vAlign w:val="center"/>
          </w:tcPr>
          <w:p>
            <w:pPr>
              <w:autoSpaceDE w:val="0"/>
              <w:autoSpaceDN w:val="0"/>
              <w:adjustRightInd w:val="0"/>
              <w:jc w:val="left"/>
              <w:rPr>
                <w:rFonts w:hint="eastAsia" w:ascii="仿宋_GB2312"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1906"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lang w:val="en-US" w:eastAsia="zh-CN"/>
              </w:rPr>
              <w:t>9</w:t>
            </w:r>
          </w:p>
        </w:tc>
        <w:tc>
          <w:tcPr>
            <w:tcW w:w="6196" w:type="dxa"/>
            <w:vAlign w:val="center"/>
          </w:tcPr>
          <w:p>
            <w:pPr>
              <w:autoSpaceDE w:val="0"/>
              <w:autoSpaceDN w:val="0"/>
              <w:adjustRightInd w:val="0"/>
              <w:jc w:val="left"/>
              <w:rPr>
                <w:rFonts w:hint="eastAsia" w:ascii="仿宋_GB2312" w:eastAsia="仿宋_GB2312"/>
                <w:sz w:val="28"/>
                <w:szCs w:val="28"/>
              </w:rPr>
            </w:pPr>
            <w:r>
              <w:rPr>
                <w:rFonts w:hint="eastAsia" w:ascii="仿宋_GB2312" w:hAnsi="黑体" w:eastAsia="仿宋_GB2312"/>
                <w:sz w:val="28"/>
                <w:szCs w:val="28"/>
              </w:rPr>
              <w:t>申请人银行开户信息相关证明材料复印件并盖章</w:t>
            </w:r>
          </w:p>
        </w:tc>
        <w:tc>
          <w:tcPr>
            <w:tcW w:w="1906"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196" w:type="dxa"/>
            <w:vAlign w:val="center"/>
          </w:tcPr>
          <w:p>
            <w:pPr>
              <w:autoSpaceDE w:val="0"/>
              <w:autoSpaceDN w:val="0"/>
              <w:adjustRightInd w:val="0"/>
              <w:jc w:val="left"/>
              <w:rPr>
                <w:rFonts w:hint="eastAsia" w:ascii="仿宋_GB2312" w:hAnsi="黑体" w:eastAsia="仿宋_GB2312"/>
                <w:sz w:val="28"/>
                <w:szCs w:val="28"/>
              </w:rPr>
            </w:pPr>
          </w:p>
        </w:tc>
        <w:tc>
          <w:tcPr>
            <w:tcW w:w="1906"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6"/>
        <w:tblW w:w="91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2" w:hRule="atLeast"/>
          <w:jc w:val="center"/>
        </w:trPr>
        <w:tc>
          <w:tcPr>
            <w:tcW w:w="9128"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 xml:space="preserve">               （盖章）</w:t>
            </w:r>
          </w:p>
          <w:p>
            <w:pPr>
              <w:ind w:right="840" w:rightChars="400"/>
              <w:jc w:val="right"/>
              <w:rPr>
                <w:rFonts w:ascii="Times New Roman" w:hAnsi="Times New Roman" w:eastAsia="仿宋_GB2312"/>
                <w:sz w:val="24"/>
              </w:rPr>
            </w:pPr>
            <w:r>
              <w:rPr>
                <w:rFonts w:ascii="Times New Roman" w:hAnsi="Times New Roman" w:eastAsia="仿宋_GB2312"/>
                <w:sz w:val="28"/>
                <w:szCs w:val="28"/>
              </w:rPr>
              <w:t xml:space="preserve">              年  月  日</w:t>
            </w:r>
          </w:p>
        </w:tc>
      </w:tr>
    </w:tbl>
    <w:p>
      <w:pPr>
        <w:autoSpaceDE w:val="0"/>
        <w:autoSpaceDN w:val="0"/>
        <w:adjustRightInd w:val="0"/>
        <w:ind w:firstLine="640" w:firstLineChars="200"/>
        <w:jc w:val="left"/>
        <w:rPr>
          <w:rFonts w:hint="eastAsia"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C320F"/>
    <w:rsid w:val="00150102"/>
    <w:rsid w:val="0016291E"/>
    <w:rsid w:val="002074AC"/>
    <w:rsid w:val="002459B1"/>
    <w:rsid w:val="002A23E1"/>
    <w:rsid w:val="0030398D"/>
    <w:rsid w:val="00334825"/>
    <w:rsid w:val="003864DD"/>
    <w:rsid w:val="004B5FB0"/>
    <w:rsid w:val="004E6B49"/>
    <w:rsid w:val="005A4633"/>
    <w:rsid w:val="006B2870"/>
    <w:rsid w:val="006F67AB"/>
    <w:rsid w:val="007C4A80"/>
    <w:rsid w:val="007E17C4"/>
    <w:rsid w:val="0082006F"/>
    <w:rsid w:val="00876F13"/>
    <w:rsid w:val="009D23CC"/>
    <w:rsid w:val="00A0290B"/>
    <w:rsid w:val="00A06596"/>
    <w:rsid w:val="00A234FA"/>
    <w:rsid w:val="00A57B46"/>
    <w:rsid w:val="00AC4239"/>
    <w:rsid w:val="00C31C0E"/>
    <w:rsid w:val="00C93638"/>
    <w:rsid w:val="00CB1A95"/>
    <w:rsid w:val="00D80122"/>
    <w:rsid w:val="00DC62B2"/>
    <w:rsid w:val="00E93D66"/>
    <w:rsid w:val="00EB6DE9"/>
    <w:rsid w:val="00F30039"/>
    <w:rsid w:val="00F85991"/>
    <w:rsid w:val="00FF4E41"/>
    <w:rsid w:val="021F336B"/>
    <w:rsid w:val="1052271B"/>
    <w:rsid w:val="13603895"/>
    <w:rsid w:val="1EAC58FE"/>
    <w:rsid w:val="396F3A66"/>
    <w:rsid w:val="468B4C2C"/>
    <w:rsid w:val="655F36A7"/>
    <w:rsid w:val="7C92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unhideWhenUsed/>
    <w:qFormat/>
    <w:uiPriority w:val="99"/>
    <w:rPr>
      <w:rFonts w:ascii="宋体" w:hAnsi="Courier New" w:eastAsia="仿宋" w:cs="Times New Roman"/>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纯文本 Char"/>
    <w:basedOn w:val="8"/>
    <w:link w:val="3"/>
    <w:qFormat/>
    <w:uiPriority w:val="99"/>
    <w:rPr>
      <w:rFonts w:ascii="宋体" w:hAnsi="Courier New" w:eastAsia="仿宋" w:cs="Times New Roman"/>
      <w:szCs w:val="20"/>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2295</Words>
  <Characters>2343</Characters>
  <Lines>7</Lines>
  <Paragraphs>2</Paragraphs>
  <TotalTime>0</TotalTime>
  <ScaleCrop>false</ScaleCrop>
  <LinksUpToDate>false</LinksUpToDate>
  <CharactersWithSpaces>2713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2022-02-28T02:17:00Z</dcterms:created>
  <dc:creator>谢伟强</dc:creator>
  <cp:lastModifiedBy>刘俏伶</cp:lastModifiedBy>
  <dcterms:modified xsi:type="dcterms:W3CDTF">2023-07-14T06:52:30Z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177923953493449693096A1F5B32F204_12</vt:lpwstr>
  </property>
</Properties>
</file>