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国家知识产权优势企业和示范企业管理系统 （企业端）操作说明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/>
          <w:color w:val="auto"/>
          <w:sz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企业在浏览器中输入https://declare.tc554.org.cn进入国家知识产权优势企业和示范企业管理系统，完成企业注册，开展年度优势企业和示范企业申报工作，具体操作如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注册账号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32"/>
          <w:szCs w:val="32"/>
          <w:shd w:val="clear" w:color="auto" w:fill="F6F8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137160</wp:posOffset>
            </wp:positionV>
            <wp:extent cx="5701665" cy="2921635"/>
            <wp:effectExtent l="0" t="0" r="13335" b="12065"/>
            <wp:wrapTopAndBottom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企业参加新申报或考核（复核）业务，首先要注册账号，点击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按钮，进入注册页面，按要求填报信息（确保填报的信息真实有效）。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2492375"/>
            <wp:effectExtent l="0" t="0" r="0" b="3175"/>
            <wp:docPr id="12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企业注册需要填写账号信息和企业信息，按要求及企业实际情况如实录入信息。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注册成功后，会弹出提示，并且3秒倒计时自动登录。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4171950"/>
            <wp:effectExtent l="0" t="0" r="0" b="0"/>
            <wp:docPr id="6" name="图片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登录系统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企业在门户首页，点击登录或企业入口，进入企业登录页面，输入注册时填写的账号或统一社会信用代码、密码回车后，完成登录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2705100"/>
            <wp:effectExtent l="0" t="0" r="0" b="0"/>
            <wp:docPr id="7" name="图片 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业务申报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在门户首页，业务申报入口共分为：新申报优势企业、新申报示范企业、考核（复核）优势企业、考核（复核）示范企业共四类业务入口。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2068830"/>
            <wp:effectExtent l="0" t="0" r="0" b="7620"/>
            <wp:docPr id="1" name="图片 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企业注册时会自动匹配您的企业认定称号，并根据认定称号为您的企业开通指定的申报入口。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企业根据自身情况，选择合适的申报业务，点击开始申报，进入隐私保护政策页面。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3686810"/>
            <wp:effectExtent l="0" t="0" r="0" b="8890"/>
            <wp:docPr id="11" name="图片 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操作鼠标滚动到最下方，点击同意并进入申报页面，此刻进入申报页面。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系统申报共分为两大类，即央企总部企业及非央企总部企业，申报流程也有所差异，下面针对两大类申报流程进行说明。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3.1央企总部企业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企业是央企总部，进入申报页面，可以看到申报共4个阶段，分别是：信息填报—国家局初审—企业测评—国家局核准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571490" cy="3066415"/>
            <wp:effectExtent l="0" t="0" r="10160" b="635"/>
            <wp:docPr id="8" name="图片 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在信息填报阶段，可以编辑企业基本信息，申报业务需要企业上传上一年度企业完整年报（建议扫描pdf后上传），添加企业联系人信息（具体以年度申报工作通知要求填报），以上信息企业要确保真实、有效。再确认信息无误后，点击提交按钮，完成企业年度申报工作，并进入第2个阶段，等待国家局审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3196590"/>
            <wp:effectExtent l="0" t="0" r="0" b="3810"/>
            <wp:docPr id="2" name="图片 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由于国家局不是实时审核，企业不用在当前页面等待，可以阶段性进入系统查看申报进展，查看申报进展的操作方法和信息申报是一致的，需要企业登录系统，并通过申报入口查看。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国家局审核通过后，将自动进入到第3阶段企业测评阶段。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1876425"/>
            <wp:effectExtent l="0" t="0" r="0" b="9525"/>
            <wp:docPr id="15" name="图片 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企业点击开始测评，进入测评问卷，企业根据自身实际情况答满所有题后，点击提交问卷，完成企业测评，并自动进入第4阶段国家局核准。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由于问卷题量比较多，企业还可以通过临时保存功能，阶段性的保存企业已答完的题。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3077210"/>
            <wp:effectExtent l="0" t="0" r="0" b="8890"/>
            <wp:docPr id="5" name="图片 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3.2非央企总部企业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非央企总部企业进入申报页面共5个阶段，根据申报业务不同国家局在业务中介入也有所不同。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新申报优势，5个阶段分别是信息填报、地方局初审、企业测评、地方局推荐、国家局核准。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新申报示范以及考核（复核）优势、考核（复核）示范，5个阶段分别是信息填报、地方局/国家局初审、企业测评、地方局推荐、国家局核准。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整体申报过程及操作与3.1央企总部企业申报操作介绍一致，可以参考央企总部企业申报操作。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信息填报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在信息填报阶段，企业申报信息共包含：基本信息、财务信息、联系人信息。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企业基本信息是注册时填写的，可以通过编辑功能进行修改。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4.2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财务信息要求上传上一年度企业年报（要求完整年报）。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4.3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信息，要求录入企业负责此业务的联系人信息。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信息确保无误后，点击提交按钮，完成申报信息填报工作，并进入国知局或地方局初审阶段，根据初审结果，进入下一个企业测评阶段。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查看申报进度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申报工作每年开展一次，企业登录系统后，在指定业务申报入口，点击开始申报，会自动识别企业本年度申报记录，如本年度企业提交过申报材料，会自动进入到申报阶段，查看申报结果。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999999"/>
          <w:spacing w:val="0"/>
          <w:sz w:val="25"/>
          <w:szCs w:val="25"/>
          <w:shd w:val="clear" w:color="auto" w:fill="F6F8FF"/>
        </w:rPr>
        <w:drawing>
          <wp:inline distT="0" distB="0" distL="114300" distR="114300">
            <wp:extent cx="5276850" cy="3714750"/>
            <wp:effectExtent l="0" t="0" r="0" b="0"/>
            <wp:docPr id="9" name="图片 10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Times New Roman" w:hAnsi="Times New Roman" w:eastAsia="仿宋"/>
          <w:color w:val="auto"/>
          <w:sz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Times New Roman" w:hAnsi="Times New Roman" w:eastAsia="仿宋"/>
          <w:color w:val="auto"/>
          <w:sz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lang w:val="en-US" w:eastAsia="zh-CN"/>
        </w:rPr>
      </w:pPr>
    </w:p>
    <w:p>
      <w:pPr>
        <w:rPr>
          <w:rFonts w:hint="eastAsia" w:ascii="仿宋_GB2312"/>
          <w:szCs w:val="30"/>
        </w:rPr>
      </w:pPr>
    </w:p>
    <w:p>
      <w:pPr>
        <w:rPr>
          <w:rFonts w:hint="eastAsia" w:ascii="黑体" w:hAnsi="黑体" w:eastAsia="黑体"/>
          <w:szCs w:val="20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53440"/>
    <w:rsid w:val="622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2023-08-01T06:13:00Z</dcterms:created>
  <dc:creator>admin</dc:creator>
  <cp:lastModifiedBy>邝俏媛</cp:lastModifiedBy>
  <dcterms:modified xsi:type="dcterms:W3CDTF">2023-08-03T01:20:23Z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