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numPr>
          <w:ilvl w:val="0"/>
          <w:numId w:val="1"/>
        </w:num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lang w:val="en-US" w:eastAsia="zh-CN"/>
        </w:rPr>
        <w:t>4-氯苯氧乙酸钠</w:t>
      </w:r>
    </w:p>
    <w:p>
      <w:pPr>
        <w:spacing w:line="560" w:lineRule="exact"/>
        <w:ind w:firstLine="640" w:firstLineChars="200"/>
        <w:jc w:val="left"/>
        <w:rPr>
          <w:rFonts w:hint="eastAsia" w:ascii="仿宋" w:hAnsi="仿宋" w:eastAsia="仿宋" w:cs="仿宋"/>
          <w:sz w:val="32"/>
          <w:szCs w:val="32"/>
          <w:highlight w:val="yellow"/>
          <w:lang w:val="zh-CN" w:eastAsia="zh-CN" w:bidi="zh-CN"/>
        </w:rPr>
      </w:pPr>
      <w:r>
        <w:rPr>
          <w:rFonts w:hint="eastAsia" w:ascii="仿宋" w:hAnsi="仿宋" w:eastAsia="仿宋" w:cs="仿宋"/>
          <w:sz w:val="32"/>
          <w:szCs w:val="32"/>
          <w:lang w:val="zh-CN" w:eastAsia="zh-CN" w:bidi="zh-CN"/>
        </w:rPr>
        <w:t>4-氯苯氧乙酸钠，是一种植物生长调节剂。主要用于防止落花落果、抑制豆类生根等，并能调节植物株内激素的平衡。但由于其对人体有一定积累毒性，豆芽中检出 4-氯苯氧乙酸钠可能是由于豆芽生产商在生产过程中为了抑制豆芽生根，提高豆芽产量而违规使用。原国家食品药品监督管理总局、农业部、国家卫生和计划生育委员会关于豆芽生产过程中禁止使用 6-苄基腺嘌呤等物质的公告年第 11 号）规定豆芽生产经营过程中禁止使用4-氯苯氧乙酸钠。</w:t>
      </w:r>
    </w:p>
    <w:p>
      <w:pPr>
        <w:numPr>
          <w:ilvl w:val="0"/>
          <w:numId w:val="1"/>
        </w:num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毒死蜱</w:t>
      </w:r>
    </w:p>
    <w:p>
      <w:pPr>
        <w:spacing w:line="560" w:lineRule="exact"/>
        <w:ind w:firstLine="640" w:firstLineChars="200"/>
        <w:jc w:val="left"/>
        <w:rPr>
          <w:rFonts w:hint="eastAsia" w:ascii="仿宋_GB2312" w:hAnsi="宋体" w:eastAsia="仿宋_GB2312"/>
          <w:sz w:val="32"/>
          <w:szCs w:val="32"/>
        </w:rPr>
      </w:pPr>
      <w:r>
        <w:rPr>
          <w:rFonts w:hint="eastAsia" w:ascii="仿宋" w:hAnsi="仿宋" w:eastAsia="仿宋" w:cs="仿宋"/>
          <w:sz w:val="32"/>
          <w:szCs w:val="32"/>
          <w:lang w:val="zh-CN" w:eastAsia="zh-CN" w:bidi="zh-CN"/>
        </w:rPr>
        <w:t>毒死蜱是一种广泛使用的有机磷杀虫剂，毒性比较低，主要用于地下虫害的防治，持效期长达30天以上，根据《食品安全国家标准 食品中农药最大残留限量》（GB 2763-2016）对蔬果类的残留有严格的控制，此次抽检产品中含有残留超标可能为农户过量使用或未超过药效的持效期就上市导致。</w:t>
      </w:r>
    </w:p>
    <w:p>
      <w:pPr>
        <w:numPr>
          <w:ilvl w:val="0"/>
          <w:numId w:val="1"/>
        </w:num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恩诺沙星(以恩诺沙星与环丙沙星之和计)</w:t>
      </w:r>
    </w:p>
    <w:p>
      <w:pPr>
        <w:spacing w:line="560" w:lineRule="exact"/>
        <w:ind w:firstLine="640" w:firstLineChars="200"/>
        <w:jc w:val="left"/>
        <w:rPr>
          <w:rFonts w:hint="eastAsia" w:ascii="仿宋_GB2312" w:hAnsi="宋体" w:eastAsia="仿宋_GB2312"/>
          <w:sz w:val="32"/>
          <w:szCs w:val="32"/>
        </w:rPr>
      </w:pPr>
      <w:r>
        <w:rPr>
          <w:rFonts w:hint="eastAsia" w:ascii="仿宋" w:hAnsi="仿宋" w:eastAsia="仿宋" w:cs="仿宋"/>
          <w:sz w:val="32"/>
          <w:szCs w:val="32"/>
          <w:lang w:val="zh-CN" w:eastAsia="zh-CN" w:bidi="zh-CN"/>
        </w:rPr>
        <w:t>恩诺沙星属于喹诺酮类抗菌消炎药，广泛应用于禽畜和鱼类疾病防治。农业部2002年235号公告明确规定，禁止在产蛋家禽中使用该药物。本次检出恩诺沙星不合格的原因可能是养殖户在养殖过程中为防治疾病而非法使用恩诺沙星所致。</w:t>
      </w:r>
    </w:p>
    <w:p>
      <w:pPr>
        <w:numPr>
          <w:ilvl w:val="0"/>
          <w:numId w:val="1"/>
        </w:num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呋喃唑酮代谢物</w:t>
      </w:r>
    </w:p>
    <w:p>
      <w:p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呋喃唑酮代谢物是一种广谱抗生素，对大多数</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"https://baike.baidu.com/item/%E9%9D%A9%E5%85%B0%E6%B0%8F%E9%98%B3%E6%80%A7%E8%8F%8C/2796136"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革兰氏阳性菌</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和</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"https://baike.baidu.com/item/%E9%9D%A9%E5%85%B0%E6%B0%8F%E9%98%B4%E6%80%A7%E8%8F%8C/3211986"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革兰氏阴性菌</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、真菌和</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"https://baike.baidu.com/item/%E5%8E%9F%E8%99%AB/4160029"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原虫</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等病原体均有杀灭作用。它们作用于微生物</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"https://baike.baidu.com/item/%E9%85%B6%E7%B3%BB%E7%BB%9F"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酶系统</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，抑制</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"https://baike.baidu.com/item/%E4%B9%99%E9%85%B0%E8%BE%85%E9%85%B6A"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乙酰辅酶A</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，干扰微生物糖类的代谢，从而起抑菌作用。硝基呋喃类药物曾广泛应用于</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"https://baike.baidu.com/item/%E7%95%9C%E7%A6%BD/7295516"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畜禽</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及</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"https://baike.baidu.com/item/%E6%B0%B4%E4%BA%A7%E5%85%BB%E6%AE%96%E4%B8%9A/2949354"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水产养殖业</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，以治疗由大肠杆菌或沙门氏菌所引起的肠炎、</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"https://baike.baidu.com/item/%E7%96%A5%E7%96%AE/499364"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疥疮</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"https://baike.baidu.com/item/%E8%B5%A4%E9%B3%8D%E7%97%85/3048251"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赤鳍病</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"https://baike.baidu.com/item/%E6%BA%83%E7%96%A1%E7%97%85/7909027"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溃疡病</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等。抽检产品不合格的原因可能是投喂给水产品可致“病鱼”的数量减少，加大可销售产量。</w:t>
      </w:r>
    </w:p>
    <w:p>
      <w:pPr>
        <w:numPr>
          <w:ilvl w:val="0"/>
          <w:numId w:val="1"/>
        </w:num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氟苯尼考</w:t>
      </w:r>
    </w:p>
    <w:p>
      <w:pPr>
        <w:spacing w:line="560" w:lineRule="exact"/>
        <w:ind w:firstLine="640" w:firstLineChars="200"/>
        <w:jc w:val="left"/>
        <w:rPr>
          <w:rFonts w:hint="eastAsia" w:ascii="仿宋_GB2312" w:hAnsi="宋体" w:eastAsia="仿宋_GB2312"/>
          <w:sz w:val="32"/>
          <w:szCs w:val="32"/>
        </w:rPr>
      </w:pPr>
      <w:r>
        <w:rPr>
          <w:rFonts w:hint="eastAsia" w:ascii="仿宋" w:hAnsi="仿宋" w:eastAsia="仿宋" w:cs="仿宋"/>
          <w:sz w:val="32"/>
          <w:szCs w:val="32"/>
          <w:lang w:val="zh-CN" w:eastAsia="zh-CN" w:bidi="zh-CN"/>
        </w:rPr>
        <w:t>氟苯尼考是一种农业部批准使用的动物专用抗菌药，按质量标准、产品使用说明书规定，用于敏感细菌所致的猪、鸡、鱼的细菌性疾病，尤其对呼吸系统感染和肠道感染疗效明显。不过，农业部发布的《动物性食品中兽药最高残留限量》明确规定，产蛋家禽禁用氟苯尼考。</w:t>
      </w:r>
    </w:p>
    <w:p>
      <w:pPr>
        <w:numPr>
          <w:ilvl w:val="0"/>
          <w:numId w:val="1"/>
        </w:num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镉(以Cd计)</w:t>
      </w:r>
    </w:p>
    <w:p>
      <w:pPr>
        <w:spacing w:line="560" w:lineRule="exact"/>
        <w:ind w:firstLine="640" w:firstLineChars="200"/>
        <w:jc w:val="left"/>
        <w:rPr>
          <w:rFonts w:hint="eastAsia" w:ascii="仿宋_GB2312" w:hAnsi="宋体" w:eastAsia="仿宋_GB2312"/>
          <w:sz w:val="32"/>
          <w:szCs w:val="32"/>
        </w:rPr>
      </w:pPr>
      <w:r>
        <w:rPr>
          <w:rFonts w:hint="eastAsia" w:ascii="仿宋" w:hAnsi="仿宋" w:eastAsia="仿宋" w:cs="仿宋"/>
          <w:sz w:val="32"/>
          <w:szCs w:val="32"/>
          <w:lang w:val="zh-CN" w:eastAsia="zh-CN" w:bidi="zh-CN"/>
        </w:rPr>
        <w:t>镉属于重金属元素，会在水体生物，如鱼类、浮游动物等体内积累富集，镉超标的原因可能是因为水体、环境等遭受重金属污染，继而在水产动物体内富集而导致。</w:t>
      </w:r>
    </w:p>
    <w:p>
      <w:pPr>
        <w:numPr>
          <w:ilvl w:val="0"/>
          <w:numId w:val="1"/>
        </w:num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克百威</w:t>
      </w:r>
    </w:p>
    <w:p>
      <w:pPr>
        <w:spacing w:line="560" w:lineRule="exact"/>
        <w:ind w:firstLine="640" w:firstLineChars="200"/>
        <w:jc w:val="left"/>
        <w:rPr>
          <w:rFonts w:hint="eastAsia" w:ascii="仿宋_GB2312" w:hAnsi="宋体" w:eastAsia="仿宋_GB2312"/>
          <w:sz w:val="32"/>
          <w:szCs w:val="32"/>
        </w:rPr>
      </w:pPr>
      <w:r>
        <w:rPr>
          <w:rFonts w:hint="eastAsia" w:ascii="仿宋" w:hAnsi="仿宋" w:eastAsia="仿宋" w:cs="仿宋"/>
          <w:sz w:val="32"/>
          <w:szCs w:val="32"/>
          <w:lang w:val="zh-CN" w:eastAsia="zh-CN" w:bidi="zh-CN"/>
        </w:rPr>
        <w:t>克百威属高毒杀虫剂。对眼睛和皮肤无刺激作用。在试验剂量内对动物无致畸、致突变、致癌作用。对鱼、鸟高毒，对蜜蜂无毒害。 剂型 75%原粉，35%种子处理剂，3%颗粒剂。</w:t>
      </w:r>
      <w:r>
        <w:rPr>
          <w:rFonts w:hint="eastAsia" w:ascii="仿宋" w:hAnsi="仿宋" w:eastAsia="仿宋" w:cs="仿宋"/>
          <w:sz w:val="32"/>
          <w:szCs w:val="32"/>
          <w:lang w:val="zh-CN" w:eastAsia="zh-CN" w:bidi="zh-CN"/>
        </w:rPr>
        <w:br w:type="textWrapping"/>
      </w:r>
      <w:r>
        <w:rPr>
          <w:rFonts w:hint="eastAsia" w:ascii="仿宋" w:hAnsi="仿宋" w:eastAsia="仿宋" w:cs="仿宋"/>
          <w:sz w:val="32"/>
          <w:szCs w:val="32"/>
          <w:lang w:val="zh-CN" w:eastAsia="zh-CN" w:bidi="zh-CN"/>
        </w:rPr>
        <w:t>克百威是广谱性杀虫、杀线虫剂，具有触杀和胃毒作用。它与胆碱酯酶结合不可逆，因此毒性甚高。能被植物根部吸收，并输送到植物各器官，以叶缘最多。土壤处量残效期长，稻田水面撒施残效期短。适用于水稻、棉花、烟草、大豆等作物上多种害虫的防治，也可专门用作种子处理剂使用。</w:t>
      </w:r>
      <w:bookmarkStart w:id="2" w:name="_GoBack"/>
      <w:bookmarkEnd w:id="2"/>
    </w:p>
    <w:p>
      <w:pPr>
        <w:numPr>
          <w:ilvl w:val="0"/>
          <w:numId w:val="1"/>
        </w:num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氧氟沙星</w:t>
      </w:r>
    </w:p>
    <w:p>
      <w:pPr>
        <w:spacing w:line="560" w:lineRule="exact"/>
        <w:ind w:firstLine="640" w:firstLineChars="200"/>
        <w:jc w:val="left"/>
        <w:rPr>
          <w:rFonts w:hint="eastAsia" w:ascii="仿宋" w:hAnsi="仿宋" w:eastAsia="仿宋" w:cs="仿宋"/>
          <w:sz w:val="32"/>
          <w:szCs w:val="32"/>
          <w:lang w:val="zh-CN" w:eastAsia="zh-CN" w:bidi="zh-CN"/>
        </w:rPr>
      </w:pPr>
      <w:bookmarkStart w:id="0" w:name="_Hlk26886334"/>
      <w:bookmarkStart w:id="1" w:name="_Hlk26886352"/>
      <w:r>
        <w:rPr>
          <w:rFonts w:hint="eastAsia" w:ascii="仿宋" w:hAnsi="仿宋" w:eastAsia="仿宋" w:cs="仿宋"/>
          <w:sz w:val="32"/>
          <w:szCs w:val="32"/>
          <w:lang w:val="zh-CN" w:eastAsia="zh-CN" w:bidi="zh-CN"/>
        </w:rPr>
        <w:t>氧氟沙星</w:t>
      </w:r>
      <w:bookmarkEnd w:id="0"/>
      <w:r>
        <w:rPr>
          <w:rFonts w:hint="eastAsia" w:ascii="仿宋" w:hAnsi="仿宋" w:eastAsia="仿宋" w:cs="仿宋"/>
          <w:sz w:val="32"/>
          <w:szCs w:val="32"/>
          <w:lang w:val="zh-CN" w:eastAsia="zh-CN" w:bidi="zh-CN"/>
        </w:rPr>
        <w:t>属于喹诺酮类抗生素，具有广谱抗菌作用，抗菌作用强。原农业部公告第2292号中规定，在食品动物中停止使用洛美沙星、培氟沙星、氧氟沙星、诺氟沙星4种兽药（不得检出）。样品中不合格的原因可能是养殖者在养殖或运输途中为减少或防止动物受寄生虫影响导致死亡的现象，违规使用了氧氟沙星作为杀菌剂。</w:t>
      </w:r>
    </w:p>
    <w:p>
      <w:pPr>
        <w:spacing w:line="560" w:lineRule="exact"/>
        <w:ind w:firstLine="640" w:firstLineChars="200"/>
        <w:jc w:val="left"/>
        <w:rPr>
          <w:rFonts w:hint="eastAsia" w:ascii="仿宋" w:hAnsi="仿宋" w:eastAsia="仿宋" w:cs="仿宋"/>
          <w:sz w:val="32"/>
          <w:szCs w:val="32"/>
          <w:lang w:val="en-US" w:eastAsia="zh-CN" w:bidi="zh-CN"/>
        </w:rPr>
      </w:pPr>
    </w:p>
    <w:bookmarkEnd w:id="1"/>
    <w:p>
      <w:pPr>
        <w:spacing w:line="560" w:lineRule="exact"/>
        <w:ind w:firstLine="640" w:firstLineChars="200"/>
        <w:jc w:val="left"/>
        <w:rPr>
          <w:rFonts w:hint="default" w:ascii="仿宋" w:hAnsi="仿宋" w:eastAsia="仿宋" w:cs="仿宋"/>
          <w:sz w:val="32"/>
          <w:szCs w:val="32"/>
          <w:highlight w:val="yellow"/>
          <w:lang w:val="en-US" w:eastAsia="zh-CN" w:bidi="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921154"/>
    <w:multiLevelType w:val="singleLevel"/>
    <w:tmpl w:val="B29211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27264EF"/>
    <w:rsid w:val="02873D28"/>
    <w:rsid w:val="02BE5CDD"/>
    <w:rsid w:val="032C00F4"/>
    <w:rsid w:val="042C6DF2"/>
    <w:rsid w:val="06D43701"/>
    <w:rsid w:val="07367858"/>
    <w:rsid w:val="090604A3"/>
    <w:rsid w:val="099C40E4"/>
    <w:rsid w:val="09A05676"/>
    <w:rsid w:val="0A0C7405"/>
    <w:rsid w:val="0B000D39"/>
    <w:rsid w:val="0B601CD2"/>
    <w:rsid w:val="0BFE7616"/>
    <w:rsid w:val="0D2B2324"/>
    <w:rsid w:val="0DAC089E"/>
    <w:rsid w:val="0E2D7A3D"/>
    <w:rsid w:val="0E2F77D1"/>
    <w:rsid w:val="0F9B47EE"/>
    <w:rsid w:val="104B7313"/>
    <w:rsid w:val="119758FE"/>
    <w:rsid w:val="1438466B"/>
    <w:rsid w:val="1454608B"/>
    <w:rsid w:val="145F0D0D"/>
    <w:rsid w:val="15886BAB"/>
    <w:rsid w:val="15BD21F1"/>
    <w:rsid w:val="15C74A14"/>
    <w:rsid w:val="16627B1C"/>
    <w:rsid w:val="16A00B81"/>
    <w:rsid w:val="17EF416E"/>
    <w:rsid w:val="18293E9C"/>
    <w:rsid w:val="18451B3F"/>
    <w:rsid w:val="191B69EA"/>
    <w:rsid w:val="195B4923"/>
    <w:rsid w:val="19D87980"/>
    <w:rsid w:val="19FE57A3"/>
    <w:rsid w:val="1A4F26A4"/>
    <w:rsid w:val="1A624CCD"/>
    <w:rsid w:val="1BDF1E8F"/>
    <w:rsid w:val="1BE15C71"/>
    <w:rsid w:val="1CFA4509"/>
    <w:rsid w:val="1DF10696"/>
    <w:rsid w:val="1ED61DD0"/>
    <w:rsid w:val="1EF15F8C"/>
    <w:rsid w:val="1EFF100B"/>
    <w:rsid w:val="22550787"/>
    <w:rsid w:val="25137D68"/>
    <w:rsid w:val="271877BB"/>
    <w:rsid w:val="284A5BF2"/>
    <w:rsid w:val="2893103A"/>
    <w:rsid w:val="28DC4714"/>
    <w:rsid w:val="29DF02C5"/>
    <w:rsid w:val="29F20742"/>
    <w:rsid w:val="2A3F30DD"/>
    <w:rsid w:val="2B461F65"/>
    <w:rsid w:val="2BB83056"/>
    <w:rsid w:val="2C516F87"/>
    <w:rsid w:val="2D2572AB"/>
    <w:rsid w:val="2D66027E"/>
    <w:rsid w:val="2FD10C3E"/>
    <w:rsid w:val="30230025"/>
    <w:rsid w:val="31C6061F"/>
    <w:rsid w:val="326D552E"/>
    <w:rsid w:val="32DD00BD"/>
    <w:rsid w:val="368131CD"/>
    <w:rsid w:val="379573AA"/>
    <w:rsid w:val="386B654E"/>
    <w:rsid w:val="38AC4965"/>
    <w:rsid w:val="391352A9"/>
    <w:rsid w:val="397C3D54"/>
    <w:rsid w:val="3ADD2861"/>
    <w:rsid w:val="3AFA4815"/>
    <w:rsid w:val="3CEA28AE"/>
    <w:rsid w:val="3CEC6E45"/>
    <w:rsid w:val="3D297853"/>
    <w:rsid w:val="3EFF2F60"/>
    <w:rsid w:val="3FC411B0"/>
    <w:rsid w:val="40C24A68"/>
    <w:rsid w:val="4218497A"/>
    <w:rsid w:val="428D21EB"/>
    <w:rsid w:val="42FA471F"/>
    <w:rsid w:val="46547B96"/>
    <w:rsid w:val="46B032DF"/>
    <w:rsid w:val="494B7CB0"/>
    <w:rsid w:val="4A0A51BB"/>
    <w:rsid w:val="4B911789"/>
    <w:rsid w:val="4C245AA1"/>
    <w:rsid w:val="4D94490D"/>
    <w:rsid w:val="4DAD2FA1"/>
    <w:rsid w:val="4E9C06D0"/>
    <w:rsid w:val="4F2418BB"/>
    <w:rsid w:val="4F3438E9"/>
    <w:rsid w:val="50C3063E"/>
    <w:rsid w:val="520E4E41"/>
    <w:rsid w:val="54DD750B"/>
    <w:rsid w:val="55CB6462"/>
    <w:rsid w:val="564E6DA1"/>
    <w:rsid w:val="58D27289"/>
    <w:rsid w:val="58EF2A7D"/>
    <w:rsid w:val="593C7116"/>
    <w:rsid w:val="594E378C"/>
    <w:rsid w:val="5AAD2B0D"/>
    <w:rsid w:val="5C4B3FB2"/>
    <w:rsid w:val="5C77642F"/>
    <w:rsid w:val="5CED668D"/>
    <w:rsid w:val="5D433354"/>
    <w:rsid w:val="5F1D6839"/>
    <w:rsid w:val="5F263225"/>
    <w:rsid w:val="5F3D1D67"/>
    <w:rsid w:val="604154D2"/>
    <w:rsid w:val="60CF2535"/>
    <w:rsid w:val="62476598"/>
    <w:rsid w:val="63011841"/>
    <w:rsid w:val="633A7385"/>
    <w:rsid w:val="63EF13D6"/>
    <w:rsid w:val="63F237D1"/>
    <w:rsid w:val="64EF5873"/>
    <w:rsid w:val="68932D56"/>
    <w:rsid w:val="697C6D68"/>
    <w:rsid w:val="69EC524C"/>
    <w:rsid w:val="6A813139"/>
    <w:rsid w:val="6B4C4B7D"/>
    <w:rsid w:val="6B724FFF"/>
    <w:rsid w:val="6D445BE5"/>
    <w:rsid w:val="6EF66C78"/>
    <w:rsid w:val="6FAE410F"/>
    <w:rsid w:val="6FAF5452"/>
    <w:rsid w:val="6FF2151A"/>
    <w:rsid w:val="70CB3333"/>
    <w:rsid w:val="71894BD7"/>
    <w:rsid w:val="7193071A"/>
    <w:rsid w:val="72E71293"/>
    <w:rsid w:val="732869A0"/>
    <w:rsid w:val="73B232F5"/>
    <w:rsid w:val="74EF7DD6"/>
    <w:rsid w:val="757B108B"/>
    <w:rsid w:val="757B7956"/>
    <w:rsid w:val="75960054"/>
    <w:rsid w:val="77C103B2"/>
    <w:rsid w:val="77DD7782"/>
    <w:rsid w:val="793F152B"/>
    <w:rsid w:val="79871452"/>
    <w:rsid w:val="7AD96062"/>
    <w:rsid w:val="7B6A0503"/>
    <w:rsid w:val="7B802328"/>
    <w:rsid w:val="7BCD75A4"/>
    <w:rsid w:val="7D1A6039"/>
    <w:rsid w:val="7D212BFB"/>
    <w:rsid w:val="7E3539E2"/>
    <w:rsid w:val="7F023EEF"/>
    <w:rsid w:val="7F280C29"/>
    <w:rsid w:val="7FB52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13</TotalTime>
  <ScaleCrop>false</ScaleCrop>
  <LinksUpToDate>false</LinksUpToDate>
  <CharactersWithSpaces>171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沁</cp:lastModifiedBy>
  <dcterms:modified xsi:type="dcterms:W3CDTF">2020-05-29T03:43:43Z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