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恩诺沙星（以恩诺沙星与环丙沙星之和计）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恩诺沙星属于喹诺酮类抗菌消炎药，广泛应用于禽畜和鱼类疾病防治。农业部2002年235号公告明确规定，禁止在产蛋家禽中使用该药物。本次检出恩诺沙星不合格可能是养殖户在养殖过程中为防治疾病而非法使用恩诺沙星所致。</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4-氯苯氧乙酸钠</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4-氯苯氧乙酸钠俗称防落素，是农业生产中常用的植物生长抑制剂。它可以促进豆芽下胚轴粗大，减少根部萌发，加速细胞分裂。但国标已取消其作为食品添加剂的生产许可申请，作为低毒农药登记管理并限定了使用范围，豆芽生产不在可使用范围之列。抽检产品不合格可能是农户为了节省成本而违规使用在豆芽生产上导致。</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6-苄基腺嘌呤(6-BA)</w:t>
      </w:r>
    </w:p>
    <w:p>
      <w:pPr>
        <w:spacing w:line="560" w:lineRule="exact"/>
        <w:ind w:firstLine="640" w:firstLineChars="200"/>
        <w:jc w:val="left"/>
        <w:rPr>
          <w:rFonts w:hint="eastAsia" w:ascii="仿宋_GB2312" w:hAnsi="宋体" w:eastAsia="仿宋_GB2312"/>
          <w:sz w:val="32"/>
          <w:szCs w:val="32"/>
          <w:highlight w:val="yellow"/>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丙溴磷</w:t>
      </w:r>
    </w:p>
    <w:p>
      <w:pPr>
        <w:spacing w:line="560" w:lineRule="exact"/>
        <w:ind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en-US" w:eastAsia="zh-CN" w:bidi="zh-CN"/>
        </w:rPr>
        <w:t>丙溴磷属中毒有机磷杀虫剂，分子内含有正丙硫基的硫代磷酸酯类杀虫剂，其杀虫谱广，易生物降解，对抗性害虫表现出高的生物活性。可用于防治棉花、果树、蔬菜等作物上的害虫。丙溴磷不合格的可能原因：1.在果树上喷洒农药后时间不久进行采摘后便流入市场造成。2.种植过程中违规使用。</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呋喃唑酮代谢物（AOZ)</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硝基呋喃类药物是一种广谱抗生素，对大多数</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"https://baike.baidu.com/item/%E9%9D%A9%E5%85%B0%E6%B0%8F%E9%98%B3%E6%80%A7%E8%8F%8C/2796136"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革兰氏阳性菌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"https://baike.baidu.com/item/%E9%9D%A9%E5%85%B0%E6%B0%8F%E9%98%B4%E6%80%A7%E8%8F%8C/3211986"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革兰氏阴性菌</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、真菌和</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"https://baike.baidu.com/item/%E5%8E%9F%E8%99%AB/4160029"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原虫</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等病原体均有杀灭作用。它们作用于微生物</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"https://baike.baidu.com/item/%E9%85%B6%E7%B3%BB%E7%BB%9F"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酶系统</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，抑制</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"https://baike.baidu.com/item/%E4%B9%99%E9%85%B0%E8%BE%85%E9%85%B6A"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乙酰辅酶A</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，干扰微生物糖类的代谢，从而起抑菌作用。硝基呋喃类药物曾广泛应用于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"https://baike.baidu.com/item/%E7%95%9C%E7%A6%BD/7295516"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畜禽</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及</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"https://baike.baidu.com/item/%E6%B0%B4%E4%BA%A7%E5%85%BB%E6%AE%96%E4%B8%9A/2949354"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水产养殖业</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，以治疗由大肠杆菌或沙门氏菌所引起的肠炎、</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"https://baike.baidu.com/item/%E7%96%A5%E7%96%AE/499364"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疥疮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"https://baike.baidu.com/item/%E8%B5%A4%E9%B3%8D%E7%97%85/3048251"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赤鳍病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"https://baike.baidu.com/item/%E6%BA%83%E7%96%A1%E7%97%85/7909027"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溃疡病</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等。中国卫生部于2010年3月22日将硝基呋喃类药物</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"https://baike.baidu.com/item/%E5%91%8B%E5%96%83%E5%94%91%E9%85%AE"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呋喃唑酮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"https://baike.baidu.com/item/%E5%91%8B%E5%96%83%E5%AE%83%E9%85%AE/8419966"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呋喃它酮</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"https://baike.baidu.com/item/%E5%91%8B%E5%96%83%E5%A6%A5%E5%9B%A0/1870489"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呋喃妥因</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w:t>
      </w:r>
      <w:r>
        <w:rPr>
          <w:rFonts w:hint="eastAsia" w:ascii="仿宋" w:hAnsi="仿宋" w:eastAsia="仿宋" w:cs="仿宋"/>
          <w:sz w:val="32"/>
          <w:szCs w:val="32"/>
          <w:lang w:val="zh-CN" w:eastAsia="zh-CN" w:bidi="zh-CN"/>
        </w:rPr>
        <w:fldChar w:fldCharType="begin"/>
      </w:r>
      <w:r>
        <w:rPr>
          <w:rFonts w:hint="eastAsia" w:ascii="仿宋" w:hAnsi="仿宋" w:eastAsia="仿宋" w:cs="仿宋"/>
          <w:sz w:val="32"/>
          <w:szCs w:val="32"/>
          <w:lang w:val="zh-CN" w:eastAsia="zh-CN" w:bidi="zh-CN"/>
        </w:rPr>
        <w:instrText xml:space="preserve"> HYPERLINK "https://baike.baidu.com/item/%E5%91%8B%E5%96%83%E8%A5%BF%E6%9E%97/1585616" \t "https://baike.baidu.com/item/%E7%A1%9D%E5%9F%BA%E5%91%8B%E5%96%83/_blank" </w:instrText>
      </w:r>
      <w:r>
        <w:rPr>
          <w:rFonts w:hint="eastAsia" w:ascii="仿宋" w:hAnsi="仿宋" w:eastAsia="仿宋" w:cs="仿宋"/>
          <w:sz w:val="32"/>
          <w:szCs w:val="32"/>
          <w:lang w:val="zh-CN" w:eastAsia="zh-CN" w:bidi="zh-CN"/>
        </w:rPr>
        <w:fldChar w:fldCharType="separate"/>
      </w:r>
      <w:r>
        <w:rPr>
          <w:rFonts w:hint="eastAsia" w:ascii="仿宋" w:hAnsi="仿宋" w:eastAsia="仿宋" w:cs="仿宋"/>
          <w:sz w:val="32"/>
          <w:szCs w:val="32"/>
          <w:lang w:val="zh-CN" w:eastAsia="zh-CN" w:bidi="zh-CN"/>
        </w:rPr>
        <w:t>呋喃西林</w:t>
      </w:r>
      <w:r>
        <w:rPr>
          <w:rFonts w:hint="eastAsia" w:ascii="仿宋" w:hAnsi="仿宋" w:eastAsia="仿宋" w:cs="仿宋"/>
          <w:sz w:val="32"/>
          <w:szCs w:val="32"/>
          <w:lang w:val="zh-CN" w:eastAsia="zh-CN" w:bidi="zh-CN"/>
        </w:rPr>
        <w:fldChar w:fldCharType="end"/>
      </w:r>
      <w:r>
        <w:rPr>
          <w:rFonts w:hint="eastAsia" w:ascii="仿宋" w:hAnsi="仿宋" w:eastAsia="仿宋" w:cs="仿宋"/>
          <w:sz w:val="32"/>
          <w:szCs w:val="32"/>
          <w:lang w:val="zh-CN" w:eastAsia="zh-CN" w:bidi="zh-CN"/>
        </w:rPr>
        <w:t>列入可能违法添加的非食用物质黑名单。抽检产品不合格的原因可能是投喂给水产品可致“病鱼”的数量减少，加大可销售产量。</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黄曲霉毒素B</w:t>
      </w:r>
      <w:r>
        <w:rPr>
          <w:rFonts w:hint="eastAsia" w:ascii="仿宋_GB2312" w:hAnsi="宋体" w:eastAsia="仿宋_GB2312"/>
          <w:sz w:val="22"/>
          <w:szCs w:val="22"/>
        </w:rPr>
        <w:t>1</w:t>
      </w:r>
    </w:p>
    <w:p>
      <w:pPr>
        <w:spacing w:line="600" w:lineRule="exact"/>
        <w:ind w:firstLine="640" w:firstLineChars="200"/>
        <w:jc w:val="left"/>
        <w:rPr>
          <w:rFonts w:hint="eastAsia" w:ascii="仿宋_GB2312" w:hAnsi="宋体" w:eastAsia="仿宋_GB2312"/>
          <w:sz w:val="32"/>
          <w:szCs w:val="32"/>
          <w:highlight w:val="yellow"/>
        </w:rPr>
      </w:pPr>
      <w:r>
        <w:rPr>
          <w:rFonts w:hint="eastAsia" w:ascii="仿宋" w:hAnsi="仿宋" w:eastAsia="仿宋" w:cs="仿宋"/>
          <w:sz w:val="32"/>
          <w:szCs w:val="32"/>
          <w:highlight w:val="none"/>
          <w:lang w:val="zh-CN" w:eastAsia="zh-CN" w:bidi="zh-CN"/>
        </w:rPr>
        <w:t>黄曲霉毒素B</w:t>
      </w:r>
      <w:r>
        <w:rPr>
          <w:rFonts w:hint="eastAsia" w:ascii="仿宋" w:hAnsi="仿宋" w:eastAsia="仿宋" w:cs="仿宋"/>
          <w:sz w:val="22"/>
          <w:szCs w:val="22"/>
          <w:highlight w:val="none"/>
          <w:lang w:val="zh-CN" w:eastAsia="zh-CN" w:bidi="zh-CN"/>
        </w:rPr>
        <w:t>1</w:t>
      </w:r>
      <w:r>
        <w:rPr>
          <w:rFonts w:hint="eastAsia" w:ascii="仿宋" w:hAnsi="仿宋" w:eastAsia="仿宋" w:cs="仿宋"/>
          <w:sz w:val="32"/>
          <w:szCs w:val="32"/>
          <w:highlight w:val="none"/>
          <w:lang w:val="zh-CN" w:eastAsia="zh-CN" w:bidi="zh-CN"/>
        </w:rPr>
        <w:t>是黄曲霉寄生曲霉产生的</w:t>
      </w:r>
      <w:r>
        <w:rPr>
          <w:rFonts w:hint="eastAsia" w:ascii="仿宋" w:hAnsi="仿宋" w:eastAsia="仿宋" w:cs="仿宋"/>
          <w:sz w:val="32"/>
          <w:szCs w:val="32"/>
          <w:highlight w:val="none"/>
          <w:lang w:val="zh-CN" w:eastAsia="zh-CN" w:bidi="zh-CN"/>
        </w:rPr>
        <w:fldChar w:fldCharType="begin"/>
      </w:r>
      <w:r>
        <w:rPr>
          <w:rFonts w:hint="eastAsia" w:ascii="仿宋" w:hAnsi="仿宋" w:eastAsia="仿宋" w:cs="仿宋"/>
          <w:sz w:val="32"/>
          <w:szCs w:val="32"/>
          <w:highlight w:val="none"/>
          <w:lang w:val="zh-CN" w:eastAsia="zh-CN" w:bidi="zh-CN"/>
        </w:rPr>
        <w:instrText xml:space="preserve"> HYPERLINK "http://baike.baidu.com/view/1079691.htm" </w:instrText>
      </w:r>
      <w:r>
        <w:rPr>
          <w:rFonts w:hint="eastAsia" w:ascii="仿宋" w:hAnsi="仿宋" w:eastAsia="仿宋" w:cs="仿宋"/>
          <w:sz w:val="32"/>
          <w:szCs w:val="32"/>
          <w:highlight w:val="none"/>
          <w:lang w:val="zh-CN" w:eastAsia="zh-CN" w:bidi="zh-CN"/>
        </w:rPr>
        <w:fldChar w:fldCharType="separate"/>
      </w:r>
      <w:r>
        <w:rPr>
          <w:rFonts w:hint="eastAsia" w:ascii="仿宋" w:hAnsi="仿宋" w:eastAsia="仿宋" w:cs="仿宋"/>
          <w:sz w:val="32"/>
          <w:szCs w:val="32"/>
          <w:highlight w:val="none"/>
          <w:lang w:val="zh-CN" w:eastAsia="zh-CN" w:bidi="zh-CN"/>
        </w:rPr>
        <w:t>次生代谢产物</w:t>
      </w:r>
      <w:r>
        <w:rPr>
          <w:rFonts w:hint="eastAsia" w:ascii="仿宋" w:hAnsi="仿宋" w:eastAsia="仿宋" w:cs="仿宋"/>
          <w:sz w:val="32"/>
          <w:szCs w:val="32"/>
          <w:highlight w:val="none"/>
          <w:lang w:val="zh-CN" w:eastAsia="zh-CN" w:bidi="zh-CN"/>
        </w:rPr>
        <w:fldChar w:fldCharType="end"/>
      </w:r>
      <w:r>
        <w:rPr>
          <w:rFonts w:hint="eastAsia" w:ascii="仿宋" w:hAnsi="仿宋" w:eastAsia="仿宋" w:cs="仿宋"/>
          <w:sz w:val="32"/>
          <w:szCs w:val="32"/>
          <w:highlight w:val="none"/>
          <w:lang w:val="zh-CN" w:eastAsia="zh-CN" w:bidi="zh-CN"/>
        </w:rPr>
        <w:t>的一种。</w:t>
      </w:r>
      <w:r>
        <w:rPr>
          <w:rFonts w:hint="eastAsia" w:ascii="仿宋" w:hAnsi="仿宋" w:eastAsia="仿宋" w:cs="仿宋"/>
          <w:b w:val="0"/>
          <w:bCs w:val="0"/>
          <w:kern w:val="2"/>
          <w:sz w:val="32"/>
          <w:szCs w:val="32"/>
          <w:lang w:val="en-US" w:eastAsia="zh-CN" w:bidi="ar-SA"/>
        </w:rPr>
        <w:t>导致黄曲霉毒素B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不合格的原因可能是原料在采收和储运过程中温度、湿度等环境条件控制不当，导致霉变、腐烂，企业生产前对原料把关不严；精炼工艺不达标或工艺控制不当等。或者是销售者储存运输不当：如存储环境不适宜，食品易腐败生霉。</w:t>
      </w: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菌落总数</w:t>
      </w:r>
    </w:p>
    <w:p>
      <w:pPr>
        <w:spacing w:line="560" w:lineRule="exact"/>
        <w:ind w:firstLine="640" w:firstLineChars="200"/>
        <w:jc w:val="left"/>
        <w:rPr>
          <w:rFonts w:hint="eastAsia" w:ascii="仿宋_GB2312" w:hAnsi="宋体" w:eastAsia="仿宋_GB2312"/>
          <w:sz w:val="32"/>
          <w:szCs w:val="32"/>
          <w:highlight w:val="yellow"/>
        </w:rPr>
      </w:pPr>
      <w:r>
        <w:rPr>
          <w:rFonts w:hint="eastAsia" w:ascii="仿宋" w:hAnsi="仿宋" w:eastAsia="仿宋" w:cs="仿宋"/>
          <w:sz w:val="32"/>
          <w:szCs w:val="32"/>
          <w:lang w:val="zh-CN" w:eastAsia="zh-CN" w:bidi="zh-CN"/>
        </w:rPr>
        <w:t>菌落总数是指示性微生物指标，主要用来评价食品清洁度，反映食品在生产过程中是否符合卫生要求。如果食品的菌落总数严重超标，将会破坏食品的营养成分，加速食品的腐败变质，使食品失去食用价值</w:t>
      </w:r>
      <w:r>
        <w:rPr>
          <w:rFonts w:hint="eastAsia" w:ascii="仿宋" w:hAnsi="仿宋" w:eastAsia="仿宋" w:cs="仿宋"/>
          <w:sz w:val="32"/>
          <w:szCs w:val="32"/>
          <w:highlight w:val="none"/>
          <w:lang w:val="zh-CN" w:eastAsia="zh-CN" w:bidi="zh-CN"/>
        </w:rPr>
        <w:t>。</w:t>
      </w:r>
    </w:p>
    <w:p>
      <w:pPr>
        <w:numPr>
          <w:ilvl w:val="0"/>
          <w:numId w:val="1"/>
        </w:numPr>
        <w:spacing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孔雀石绿（以孔雀石绿与隐色孔雀石绿之和计）</w:t>
      </w:r>
    </w:p>
    <w:p>
      <w:pPr>
        <w:spacing w:line="560" w:lineRule="exact"/>
        <w:ind w:firstLine="640" w:firstLineChars="200"/>
        <w:jc w:val="left"/>
        <w:rPr>
          <w:rFonts w:hint="eastAsia" w:ascii="仿宋" w:hAnsi="仿宋" w:eastAsia="仿宋" w:cs="仿宋"/>
          <w:sz w:val="32"/>
          <w:szCs w:val="32"/>
          <w:highlight w:val="yellow"/>
          <w:lang w:val="zh-CN" w:eastAsia="zh-CN" w:bidi="zh-CN"/>
        </w:rPr>
      </w:pPr>
      <w:bookmarkStart w:id="0" w:name="_Hlk26886352"/>
      <w:r>
        <w:rPr>
          <w:rFonts w:hint="eastAsia" w:ascii="仿宋" w:hAnsi="仿宋" w:eastAsia="仿宋" w:cs="仿宋"/>
          <w:sz w:val="32"/>
          <w:szCs w:val="32"/>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left="0" w:leftChars="0"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铝的残留量(干样品，以Al计)</w:t>
      </w:r>
    </w:p>
    <w:p>
      <w:pPr>
        <w:spacing w:line="560" w:lineRule="exact"/>
        <w:ind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numPr>
          <w:ilvl w:val="0"/>
          <w:numId w:val="1"/>
        </w:numPr>
        <w:spacing w:line="560" w:lineRule="exact"/>
        <w:ind w:left="0" w:leftChars="0"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噻虫嗪</w:t>
      </w:r>
    </w:p>
    <w:p>
      <w:pPr>
        <w:spacing w:line="560" w:lineRule="exact"/>
        <w:ind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en-US" w:eastAsia="zh-CN" w:bidi="zh-CN"/>
        </w:rPr>
        <w:t>噻虫嗪对害虫具有胃毒、触杀及内吸活性，用于叶面喷雾及土壤灌根处理。其施药后迅速被内吸，并传导到植株各部位，对刺吸式害虫如蚜虫、飞虱、叶蝉、粉虱等有良好的防效。</w:t>
      </w:r>
      <w:bookmarkStart w:id="1" w:name="_GoBack"/>
      <w:bookmarkEnd w:id="1"/>
      <w:r>
        <w:rPr>
          <w:rFonts w:hint="eastAsia" w:ascii="仿宋" w:hAnsi="仿宋" w:eastAsia="仿宋" w:cs="仿宋"/>
          <w:sz w:val="32"/>
          <w:szCs w:val="32"/>
          <w:highlight w:val="none"/>
          <w:lang w:val="en-US" w:eastAsia="zh-CN" w:bidi="zh-CN"/>
        </w:rPr>
        <w:t>噻虫嗪超标的可能原因是：1.种植户为了追求良好的杀虫效果，超剂量使用噻虫嗪。 2.种植户没有按规定的休药期进行采摘，从而导致噻虫嗪残留量超标。 3.种植土壤、水源中的噻虫嗪残留超标。</w:t>
      </w:r>
    </w:p>
    <w:p>
      <w:pPr>
        <w:numPr>
          <w:ilvl w:val="0"/>
          <w:numId w:val="1"/>
        </w:numPr>
        <w:spacing w:line="560" w:lineRule="exact"/>
        <w:ind w:left="0" w:leftChars="0"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胭脂红</w:t>
      </w:r>
    </w:p>
    <w:p>
      <w:pPr>
        <w:spacing w:line="560" w:lineRule="exact"/>
        <w:ind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en-US" w:eastAsia="zh-CN" w:bidi="zh-CN"/>
        </w:rPr>
        <w:t>胭脂红为水溶性偶氮类着色剂，在食品行业中应用广泛，可改善食品的外观和色泽。《食品安全国家标准食品添加剂使用标准》（GB 2760—2014）中规定，肉制品中不得使用胭脂红。</w:t>
      </w:r>
    </w:p>
    <w:p>
      <w:pPr>
        <w:numPr>
          <w:ilvl w:val="0"/>
          <w:numId w:val="1"/>
        </w:numPr>
        <w:spacing w:line="560" w:lineRule="exact"/>
        <w:ind w:left="0" w:leftChars="0"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氧乐果</w:t>
      </w:r>
    </w:p>
    <w:p>
      <w:pPr>
        <w:spacing w:line="560" w:lineRule="exact"/>
        <w:ind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p>
      <w:pPr>
        <w:numPr>
          <w:ilvl w:val="0"/>
          <w:numId w:val="1"/>
        </w:numPr>
        <w:spacing w:line="560" w:lineRule="exact"/>
        <w:ind w:left="0" w:leftChars="0" w:firstLine="640" w:firstLineChars="200"/>
        <w:jc w:val="left"/>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zh-CN" w:eastAsia="zh-CN" w:bidi="zh-CN"/>
        </w:rPr>
        <w:t>乙基麦芽酚</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乙基麦芽酚是一种香味增效剂，对食品的香味改善和增强具有显著效果，且能延长食品的储存期。《食品安全国家标准 食品添加剂使用标准》（GB2760-2014）中规定：植物油脂、动物油脂（包括猪油、牛油、鱼油和其他动物脂肪等）不得使用乙基麦芽酚。不合格原因：个别企业为改善食用油感官品质，违规使用了乙基麦芽酚。</w:t>
      </w:r>
    </w:p>
    <w:p>
      <w:pPr>
        <w:spacing w:line="560" w:lineRule="exact"/>
        <w:ind w:firstLine="640" w:firstLineChars="200"/>
        <w:jc w:val="left"/>
        <w:rPr>
          <w:rFonts w:hint="eastAsia" w:ascii="仿宋" w:hAnsi="仿宋" w:eastAsia="仿宋" w:cs="仿宋"/>
          <w:sz w:val="32"/>
          <w:szCs w:val="32"/>
          <w:lang w:val="en-US" w:eastAsia="zh-CN" w:bidi="zh-CN"/>
        </w:rPr>
      </w:pPr>
    </w:p>
    <w:bookmarkEnd w:id="0"/>
    <w:p>
      <w:pPr>
        <w:spacing w:line="560" w:lineRule="exact"/>
        <w:ind w:firstLine="640" w:firstLineChars="200"/>
        <w:jc w:val="left"/>
        <w:rPr>
          <w:rFonts w:hint="default" w:ascii="仿宋" w:hAnsi="仿宋" w:eastAsia="仿宋" w:cs="仿宋"/>
          <w:sz w:val="32"/>
          <w:szCs w:val="32"/>
          <w:highlight w:val="yellow"/>
          <w:lang w:val="en-US"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21154"/>
    <w:multiLevelType w:val="singleLevel"/>
    <w:tmpl w:val="B29211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8668F3"/>
    <w:rsid w:val="009A15EF"/>
    <w:rsid w:val="00B67A85"/>
    <w:rsid w:val="00D57D1B"/>
    <w:rsid w:val="00F421C8"/>
    <w:rsid w:val="01D6265E"/>
    <w:rsid w:val="02276CB5"/>
    <w:rsid w:val="027264EF"/>
    <w:rsid w:val="02873D28"/>
    <w:rsid w:val="02BE5CDD"/>
    <w:rsid w:val="02D1758A"/>
    <w:rsid w:val="032C00F4"/>
    <w:rsid w:val="042C6DF2"/>
    <w:rsid w:val="06D43701"/>
    <w:rsid w:val="07367858"/>
    <w:rsid w:val="090604A3"/>
    <w:rsid w:val="0993163E"/>
    <w:rsid w:val="099C40E4"/>
    <w:rsid w:val="09A05676"/>
    <w:rsid w:val="09E318B7"/>
    <w:rsid w:val="0A0C7405"/>
    <w:rsid w:val="0AF56089"/>
    <w:rsid w:val="0B000D39"/>
    <w:rsid w:val="0B601CD2"/>
    <w:rsid w:val="0BFE7616"/>
    <w:rsid w:val="0D2B2324"/>
    <w:rsid w:val="0DAC089E"/>
    <w:rsid w:val="0E23623F"/>
    <w:rsid w:val="0E2D7A3D"/>
    <w:rsid w:val="0E2F77D1"/>
    <w:rsid w:val="0F6C0222"/>
    <w:rsid w:val="0F9B47EE"/>
    <w:rsid w:val="0FE86FB8"/>
    <w:rsid w:val="104B7313"/>
    <w:rsid w:val="11322699"/>
    <w:rsid w:val="119758FE"/>
    <w:rsid w:val="11EC6CAE"/>
    <w:rsid w:val="1438466B"/>
    <w:rsid w:val="1454608B"/>
    <w:rsid w:val="145F0D0D"/>
    <w:rsid w:val="14751AAB"/>
    <w:rsid w:val="15886BAB"/>
    <w:rsid w:val="15BD21F1"/>
    <w:rsid w:val="15C74A14"/>
    <w:rsid w:val="16627B1C"/>
    <w:rsid w:val="16A00B81"/>
    <w:rsid w:val="17EF416E"/>
    <w:rsid w:val="18293E9C"/>
    <w:rsid w:val="18451B3F"/>
    <w:rsid w:val="191B69EA"/>
    <w:rsid w:val="195B4923"/>
    <w:rsid w:val="19D87980"/>
    <w:rsid w:val="19FE57A3"/>
    <w:rsid w:val="1A4F26A4"/>
    <w:rsid w:val="1A624CCD"/>
    <w:rsid w:val="1BDF1E8F"/>
    <w:rsid w:val="1BE15C71"/>
    <w:rsid w:val="1C0B0A2D"/>
    <w:rsid w:val="1C3E186A"/>
    <w:rsid w:val="1CC04841"/>
    <w:rsid w:val="1CFA4509"/>
    <w:rsid w:val="1DAF5FE4"/>
    <w:rsid w:val="1DF10696"/>
    <w:rsid w:val="1ED61DD0"/>
    <w:rsid w:val="1EF15F8C"/>
    <w:rsid w:val="1EFF100B"/>
    <w:rsid w:val="20EB7672"/>
    <w:rsid w:val="22550787"/>
    <w:rsid w:val="22F309D4"/>
    <w:rsid w:val="25137D68"/>
    <w:rsid w:val="256A4C08"/>
    <w:rsid w:val="2580550A"/>
    <w:rsid w:val="271877BB"/>
    <w:rsid w:val="284A5BF2"/>
    <w:rsid w:val="2893103A"/>
    <w:rsid w:val="28DC4714"/>
    <w:rsid w:val="29DF02C5"/>
    <w:rsid w:val="29F20742"/>
    <w:rsid w:val="2A330B68"/>
    <w:rsid w:val="2A3F30DD"/>
    <w:rsid w:val="2ABD5111"/>
    <w:rsid w:val="2B461F65"/>
    <w:rsid w:val="2BB83056"/>
    <w:rsid w:val="2C516F87"/>
    <w:rsid w:val="2D2572AB"/>
    <w:rsid w:val="2D66027E"/>
    <w:rsid w:val="2ECD464E"/>
    <w:rsid w:val="2F3F4912"/>
    <w:rsid w:val="2F947CFE"/>
    <w:rsid w:val="2FD10C3E"/>
    <w:rsid w:val="30230025"/>
    <w:rsid w:val="31C6061F"/>
    <w:rsid w:val="326D552E"/>
    <w:rsid w:val="32A20257"/>
    <w:rsid w:val="32DD00BD"/>
    <w:rsid w:val="34814760"/>
    <w:rsid w:val="368131CD"/>
    <w:rsid w:val="379573AA"/>
    <w:rsid w:val="386B654E"/>
    <w:rsid w:val="38AC4965"/>
    <w:rsid w:val="391352A9"/>
    <w:rsid w:val="397C3D54"/>
    <w:rsid w:val="3ADD2861"/>
    <w:rsid w:val="3AFA4815"/>
    <w:rsid w:val="3CEA28AE"/>
    <w:rsid w:val="3CEC6E45"/>
    <w:rsid w:val="3D297853"/>
    <w:rsid w:val="3ED8055D"/>
    <w:rsid w:val="3EFF2F60"/>
    <w:rsid w:val="3F0D2A36"/>
    <w:rsid w:val="3FC411B0"/>
    <w:rsid w:val="40C24A68"/>
    <w:rsid w:val="418E103A"/>
    <w:rsid w:val="41FA6EB1"/>
    <w:rsid w:val="4218497A"/>
    <w:rsid w:val="428D21EB"/>
    <w:rsid w:val="42FA471F"/>
    <w:rsid w:val="43217D10"/>
    <w:rsid w:val="46547B96"/>
    <w:rsid w:val="46B032DF"/>
    <w:rsid w:val="494B7CB0"/>
    <w:rsid w:val="4A0A51BB"/>
    <w:rsid w:val="4A2A488A"/>
    <w:rsid w:val="4B334AC6"/>
    <w:rsid w:val="4B911789"/>
    <w:rsid w:val="4C245AA1"/>
    <w:rsid w:val="4D94490D"/>
    <w:rsid w:val="4DAD2FA1"/>
    <w:rsid w:val="4E9C06D0"/>
    <w:rsid w:val="4EB05677"/>
    <w:rsid w:val="4F2418BB"/>
    <w:rsid w:val="4F3438E9"/>
    <w:rsid w:val="50C3063E"/>
    <w:rsid w:val="520E4E41"/>
    <w:rsid w:val="53EF309B"/>
    <w:rsid w:val="545C31B0"/>
    <w:rsid w:val="54DD750B"/>
    <w:rsid w:val="55CB6462"/>
    <w:rsid w:val="564E6DA1"/>
    <w:rsid w:val="58C106E1"/>
    <w:rsid w:val="58D27289"/>
    <w:rsid w:val="58EF2A7D"/>
    <w:rsid w:val="593C7116"/>
    <w:rsid w:val="594E378C"/>
    <w:rsid w:val="5AAD2B0D"/>
    <w:rsid w:val="5C4B3FB2"/>
    <w:rsid w:val="5C77642F"/>
    <w:rsid w:val="5CED668D"/>
    <w:rsid w:val="5D433354"/>
    <w:rsid w:val="5DED3BCB"/>
    <w:rsid w:val="5F1D6839"/>
    <w:rsid w:val="5F263225"/>
    <w:rsid w:val="5F3D1D67"/>
    <w:rsid w:val="5F6B2C26"/>
    <w:rsid w:val="5FC846F6"/>
    <w:rsid w:val="602064AF"/>
    <w:rsid w:val="604154D2"/>
    <w:rsid w:val="60CF2535"/>
    <w:rsid w:val="61710DC7"/>
    <w:rsid w:val="61AB3443"/>
    <w:rsid w:val="62476598"/>
    <w:rsid w:val="63011841"/>
    <w:rsid w:val="633A7385"/>
    <w:rsid w:val="63EF13D6"/>
    <w:rsid w:val="63F237D1"/>
    <w:rsid w:val="64E40859"/>
    <w:rsid w:val="64EF5873"/>
    <w:rsid w:val="6623435A"/>
    <w:rsid w:val="67FA440B"/>
    <w:rsid w:val="68427E79"/>
    <w:rsid w:val="68482883"/>
    <w:rsid w:val="68932D56"/>
    <w:rsid w:val="697C6D68"/>
    <w:rsid w:val="69EC524C"/>
    <w:rsid w:val="69F56CA3"/>
    <w:rsid w:val="6A813139"/>
    <w:rsid w:val="6B4C4B7D"/>
    <w:rsid w:val="6B724FFF"/>
    <w:rsid w:val="6D445BE5"/>
    <w:rsid w:val="6ECF14AD"/>
    <w:rsid w:val="6EF66C78"/>
    <w:rsid w:val="6FAE410F"/>
    <w:rsid w:val="6FAF5452"/>
    <w:rsid w:val="6FF2151A"/>
    <w:rsid w:val="70CB3333"/>
    <w:rsid w:val="71894BD7"/>
    <w:rsid w:val="7193071A"/>
    <w:rsid w:val="72E71293"/>
    <w:rsid w:val="732869A0"/>
    <w:rsid w:val="73B232F5"/>
    <w:rsid w:val="74EF7DD6"/>
    <w:rsid w:val="757B108B"/>
    <w:rsid w:val="757B7956"/>
    <w:rsid w:val="75960054"/>
    <w:rsid w:val="7704358F"/>
    <w:rsid w:val="779C2DF5"/>
    <w:rsid w:val="77C103B2"/>
    <w:rsid w:val="77DD7782"/>
    <w:rsid w:val="793F152B"/>
    <w:rsid w:val="79871452"/>
    <w:rsid w:val="7AD96062"/>
    <w:rsid w:val="7B6A0503"/>
    <w:rsid w:val="7B802328"/>
    <w:rsid w:val="7BCD75A4"/>
    <w:rsid w:val="7D1A6039"/>
    <w:rsid w:val="7D212BFB"/>
    <w:rsid w:val="7E3539E2"/>
    <w:rsid w:val="7EB048CA"/>
    <w:rsid w:val="7F023EEF"/>
    <w:rsid w:val="7F280C29"/>
    <w:rsid w:val="7FB52EE9"/>
    <w:rsid w:val="7FEC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197</TotalTime>
  <ScaleCrop>false</ScaleCrop>
  <LinksUpToDate>false</LinksUpToDate>
  <CharactersWithSpaces>171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2020-06-05T07:01:13Z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