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080"/>
        </w:tabs>
        <w:spacing w:line="360" w:lineRule="auto"/>
        <w:jc w:val="right"/>
        <w:rPr>
          <w:rFonts w:hint="eastAsia" w:ascii="宋体" w:hAnsi="宋体" w:eastAsia="宋体" w:cs="宋体"/>
          <w:sz w:val="21"/>
          <w:szCs w:val="21"/>
          <w:lang w:val="en-US" w:eastAsia="zh-CN"/>
        </w:rPr>
      </w:pPr>
      <w:r>
        <w:rPr>
          <w:rFonts w:ascii="宋体" w:hAnsi="宋体" w:cs="宋体"/>
          <w:sz w:val="21"/>
          <w:szCs w:val="21"/>
        </w:rPr>
        <w:t>DG-J-0</w:t>
      </w:r>
      <w:r>
        <w:rPr>
          <w:rFonts w:hint="eastAsia" w:ascii="宋体" w:hAnsi="宋体" w:cs="宋体"/>
          <w:sz w:val="21"/>
          <w:szCs w:val="21"/>
          <w:lang w:val="en-US" w:eastAsia="zh-CN"/>
        </w:rPr>
        <w:t>850</w:t>
      </w:r>
      <w:r>
        <w:rPr>
          <w:rFonts w:ascii="宋体" w:hAnsi="宋体" w:cs="宋体"/>
          <w:sz w:val="21"/>
          <w:szCs w:val="21"/>
        </w:rPr>
        <w:t>-3-202</w:t>
      </w:r>
      <w:r>
        <w:rPr>
          <w:rFonts w:hint="eastAsia" w:ascii="宋体" w:hAnsi="宋体" w:cs="宋体"/>
          <w:sz w:val="21"/>
          <w:szCs w:val="21"/>
          <w:lang w:val="en-US" w:eastAsia="zh-CN"/>
        </w:rPr>
        <w:t>3</w:t>
      </w:r>
    </w:p>
    <w:p>
      <w:pPr>
        <w:tabs>
          <w:tab w:val="left" w:pos="1080"/>
        </w:tabs>
        <w:spacing w:line="360" w:lineRule="auto"/>
        <w:jc w:val="center"/>
        <w:rPr>
          <w:rFonts w:ascii="仿宋" w:hAnsi="仿宋" w:eastAsia="仿宋" w:cs="仿宋"/>
          <w:b/>
          <w:bCs/>
          <w:sz w:val="21"/>
          <w:szCs w:val="21"/>
        </w:rPr>
      </w:pPr>
      <w:bookmarkStart w:id="0" w:name="_GoBack"/>
      <w:r>
        <w:rPr>
          <w:rFonts w:hint="eastAsia" w:ascii="仿宋" w:hAnsi="仿宋" w:eastAsia="仿宋" w:cs="仿宋"/>
          <w:b/>
          <w:bCs/>
          <w:sz w:val="21"/>
          <w:szCs w:val="21"/>
        </w:rPr>
        <w:t>202</w:t>
      </w:r>
      <w:r>
        <w:rPr>
          <w:rFonts w:hint="eastAsia" w:ascii="仿宋" w:hAnsi="仿宋" w:eastAsia="仿宋" w:cs="仿宋"/>
          <w:b/>
          <w:bCs/>
          <w:sz w:val="21"/>
          <w:szCs w:val="21"/>
          <w:lang w:val="en-US" w:eastAsia="zh-CN"/>
        </w:rPr>
        <w:t>3</w:t>
      </w:r>
      <w:r>
        <w:rPr>
          <w:rFonts w:hint="eastAsia" w:ascii="仿宋" w:hAnsi="仿宋" w:eastAsia="仿宋" w:cs="仿宋"/>
          <w:b/>
          <w:bCs/>
          <w:sz w:val="21"/>
          <w:szCs w:val="21"/>
        </w:rPr>
        <w:t>年东莞市棕纤维弹性床垫产品质量监督抽查实施细则</w:t>
      </w:r>
    </w:p>
    <w:bookmarkEnd w:id="0"/>
    <w:p>
      <w:pPr>
        <w:spacing w:line="360" w:lineRule="auto"/>
        <w:ind w:firstLine="420" w:firstLineChars="200"/>
        <w:outlineLvl w:val="0"/>
        <w:rPr>
          <w:rFonts w:ascii="仿宋" w:hAnsi="仿宋" w:eastAsia="仿宋" w:cs="仿宋"/>
          <w:sz w:val="21"/>
          <w:szCs w:val="21"/>
        </w:rPr>
      </w:pP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本细则适用于东莞市市场监督管理局组织的软体家具产品质量监督抽查的抽样、检验工作。</w:t>
      </w:r>
    </w:p>
    <w:p>
      <w:pPr>
        <w:spacing w:line="360" w:lineRule="auto"/>
        <w:ind w:firstLine="420" w:firstLineChars="200"/>
        <w:outlineLvl w:val="0"/>
        <w:rPr>
          <w:rFonts w:ascii="仿宋" w:hAnsi="仿宋" w:eastAsia="仿宋" w:cs="仿宋"/>
          <w:sz w:val="21"/>
          <w:szCs w:val="21"/>
        </w:rPr>
      </w:pPr>
      <w:r>
        <w:rPr>
          <w:rFonts w:hint="eastAsia" w:ascii="仿宋" w:hAnsi="仿宋" w:eastAsia="仿宋" w:cs="仿宋"/>
          <w:sz w:val="21"/>
          <w:szCs w:val="21"/>
        </w:rPr>
        <w:t>（</w:t>
      </w:r>
      <w:r>
        <w:rPr>
          <w:rFonts w:ascii="仿宋" w:hAnsi="仿宋" w:eastAsia="仿宋" w:cs="仿宋"/>
          <w:sz w:val="21"/>
          <w:szCs w:val="21"/>
        </w:rPr>
        <w:t>1</w:t>
      </w:r>
      <w:r>
        <w:rPr>
          <w:rFonts w:hint="eastAsia" w:ascii="仿宋" w:hAnsi="仿宋" w:eastAsia="仿宋" w:cs="仿宋"/>
          <w:sz w:val="21"/>
          <w:szCs w:val="21"/>
        </w:rPr>
        <w:t>）抽查范围</w:t>
      </w:r>
    </w:p>
    <w:p>
      <w:pPr>
        <w:spacing w:line="360" w:lineRule="auto"/>
        <w:outlineLvl w:val="0"/>
        <w:rPr>
          <w:rFonts w:ascii="仿宋" w:hAnsi="仿宋" w:eastAsia="仿宋" w:cs="仿宋"/>
          <w:color w:val="000000"/>
          <w:sz w:val="21"/>
          <w:szCs w:val="21"/>
        </w:rPr>
      </w:pPr>
      <w:r>
        <w:rPr>
          <w:rFonts w:hint="eastAsia" w:ascii="仿宋" w:hAnsi="仿宋" w:eastAsia="仿宋" w:cs="仿宋"/>
          <w:sz w:val="21"/>
          <w:szCs w:val="21"/>
        </w:rPr>
        <w:t xml:space="preserve">    抽查产品名称（种类）：</w:t>
      </w:r>
      <w:r>
        <w:rPr>
          <w:rFonts w:hint="eastAsia" w:ascii="仿宋" w:hAnsi="仿宋" w:eastAsia="仿宋" w:cs="仿宋"/>
          <w:color w:val="000000"/>
          <w:sz w:val="21"/>
          <w:szCs w:val="21"/>
        </w:rPr>
        <w:t>棕纤维弹性床垫</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监督总体：与抽取的样品相同的生产者，按照同一标准生产的同一商标、同一型号（或者规格）的东莞市生产、流通、经营性服务领域的产品集合。</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（2）抽样、检验程序</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《产品质量监督抽查管理暂行办法》（国家市场监督管理总局令第</w:t>
      </w:r>
      <w:r>
        <w:rPr>
          <w:rFonts w:ascii="仿宋" w:hAnsi="仿宋" w:eastAsia="仿宋" w:cs="仿宋"/>
          <w:sz w:val="21"/>
          <w:szCs w:val="21"/>
        </w:rPr>
        <w:t>18</w:t>
      </w:r>
      <w:r>
        <w:rPr>
          <w:rFonts w:hint="eastAsia" w:ascii="仿宋" w:hAnsi="仿宋" w:eastAsia="仿宋" w:cs="仿宋"/>
          <w:sz w:val="21"/>
          <w:szCs w:val="21"/>
        </w:rPr>
        <w:t>号）；</w:t>
      </w:r>
    </w:p>
    <w:p>
      <w:pPr>
        <w:spacing w:line="360" w:lineRule="auto"/>
        <w:ind w:firstLine="420" w:firstLineChars="200"/>
        <w:rPr>
          <w:rFonts w:ascii="仿宋" w:hAnsi="仿宋" w:eastAsia="仿宋" w:cs="仿宋"/>
          <w:sz w:val="21"/>
          <w:szCs w:val="21"/>
        </w:rPr>
      </w:pPr>
      <w:r>
        <w:rPr>
          <w:rFonts w:ascii="仿宋" w:hAnsi="仿宋" w:eastAsia="仿宋" w:cs="仿宋"/>
          <w:sz w:val="21"/>
          <w:szCs w:val="21"/>
        </w:rPr>
        <w:t>T/GDAQI 020-2022</w:t>
      </w:r>
      <w:r>
        <w:rPr>
          <w:rFonts w:hint="eastAsia" w:ascii="仿宋" w:hAnsi="仿宋" w:eastAsia="仿宋" w:cs="仿宋"/>
          <w:sz w:val="21"/>
          <w:szCs w:val="21"/>
        </w:rPr>
        <w:t>《产品质量监督抽查抽样检验技术服务规范》；</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《东莞市市场监督管理局产品质量监督抽查管理工作指引》（东市监质监〔2</w:t>
      </w:r>
      <w:r>
        <w:rPr>
          <w:rFonts w:ascii="仿宋" w:hAnsi="仿宋" w:eastAsia="仿宋" w:cs="仿宋"/>
          <w:sz w:val="21"/>
          <w:szCs w:val="21"/>
        </w:rPr>
        <w:t>020</w:t>
      </w:r>
      <w:r>
        <w:rPr>
          <w:rFonts w:hint="eastAsia" w:ascii="仿宋" w:hAnsi="仿宋" w:eastAsia="仿宋" w:cs="仿宋"/>
          <w:sz w:val="21"/>
          <w:szCs w:val="21"/>
        </w:rPr>
        <w:t>〕9号）</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承检机构在抽样检验程序中根据实际情况及检验程序的法定性与有效性予以补充。</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（3）抽样方法及数量</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a. 抽样地点: 在企业成品仓库内或者市场上，随机抽取近期生产的同一批次，并有产品质量检验合格证明或者其他形式表明合格的产品。</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b. 抽样方法：</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抽样应符合《东莞市市场监督管理局产品质量监督抽查管理工作指引》（东市监质监〔2</w:t>
      </w:r>
      <w:r>
        <w:rPr>
          <w:rFonts w:ascii="仿宋" w:hAnsi="仿宋" w:eastAsia="仿宋" w:cs="仿宋"/>
          <w:sz w:val="21"/>
          <w:szCs w:val="21"/>
        </w:rPr>
        <w:t>020</w:t>
      </w:r>
      <w:r>
        <w:rPr>
          <w:rFonts w:hint="eastAsia" w:ascii="仿宋" w:hAnsi="仿宋" w:eastAsia="仿宋" w:cs="仿宋"/>
          <w:sz w:val="21"/>
          <w:szCs w:val="21"/>
        </w:rPr>
        <w:t>〕9号）第三章中的相关要求。</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c. 样品数量和要求</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抽样数量：每款产品抽取</w:t>
      </w:r>
      <w:r>
        <w:rPr>
          <w:rFonts w:ascii="仿宋" w:hAnsi="仿宋" w:eastAsia="仿宋" w:cs="仿宋"/>
          <w:sz w:val="21"/>
          <w:szCs w:val="21"/>
        </w:rPr>
        <w:t>2</w:t>
      </w:r>
      <w:r>
        <w:rPr>
          <w:rFonts w:hint="eastAsia" w:ascii="仿宋" w:hAnsi="仿宋" w:eastAsia="仿宋" w:cs="仿宋"/>
          <w:sz w:val="21"/>
          <w:szCs w:val="21"/>
        </w:rPr>
        <w:t>组样品，第1组用于检验，第2组用于备样。每组样品需抽取的样品数量如下表所示：</w:t>
      </w:r>
    </w:p>
    <w:tbl>
      <w:tblPr>
        <w:tblStyle w:val="11"/>
        <w:tblW w:w="79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7"/>
        <w:gridCol w:w="2322"/>
        <w:gridCol w:w="2322"/>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7" w:type="dxa"/>
            <w:vAlign w:val="center"/>
          </w:tcPr>
          <w:p>
            <w:pPr>
              <w:spacing w:line="360" w:lineRule="auto"/>
              <w:jc w:val="both"/>
              <w:rPr>
                <w:rFonts w:ascii="仿宋" w:hAnsi="仿宋" w:eastAsia="仿宋" w:cs="仿宋"/>
                <w:sz w:val="21"/>
                <w:szCs w:val="21"/>
              </w:rPr>
            </w:pPr>
            <w:r>
              <w:rPr>
                <w:rFonts w:hint="eastAsia" w:ascii="仿宋" w:hAnsi="仿宋" w:eastAsia="仿宋" w:cs="仿宋"/>
                <w:sz w:val="21"/>
                <w:szCs w:val="21"/>
              </w:rPr>
              <w:t>序号</w:t>
            </w:r>
          </w:p>
        </w:tc>
        <w:tc>
          <w:tcPr>
            <w:tcW w:w="2322" w:type="dxa"/>
            <w:vAlign w:val="center"/>
          </w:tcPr>
          <w:p>
            <w:pPr>
              <w:spacing w:line="360" w:lineRule="auto"/>
              <w:jc w:val="both"/>
              <w:rPr>
                <w:rFonts w:ascii="仿宋" w:hAnsi="仿宋" w:eastAsia="仿宋" w:cs="仿宋"/>
                <w:sz w:val="21"/>
                <w:szCs w:val="21"/>
              </w:rPr>
            </w:pPr>
            <w:r>
              <w:rPr>
                <w:rFonts w:hint="eastAsia" w:ascii="仿宋" w:hAnsi="仿宋" w:eastAsia="仿宋" w:cs="仿宋"/>
                <w:sz w:val="21"/>
                <w:szCs w:val="21"/>
              </w:rPr>
              <w:t>产品名称</w:t>
            </w:r>
          </w:p>
        </w:tc>
        <w:tc>
          <w:tcPr>
            <w:tcW w:w="2322" w:type="dxa"/>
            <w:vAlign w:val="center"/>
          </w:tcPr>
          <w:p>
            <w:pPr>
              <w:spacing w:line="360" w:lineRule="auto"/>
              <w:jc w:val="both"/>
              <w:rPr>
                <w:rFonts w:ascii="仿宋" w:hAnsi="仿宋" w:eastAsia="仿宋" w:cs="仿宋"/>
                <w:sz w:val="21"/>
                <w:szCs w:val="21"/>
              </w:rPr>
            </w:pPr>
            <w:r>
              <w:rPr>
                <w:rFonts w:hint="eastAsia" w:ascii="仿宋" w:hAnsi="仿宋" w:eastAsia="仿宋" w:cs="仿宋"/>
                <w:sz w:val="21"/>
                <w:szCs w:val="21"/>
              </w:rPr>
              <w:t>第1组数量</w:t>
            </w:r>
          </w:p>
        </w:tc>
        <w:tc>
          <w:tcPr>
            <w:tcW w:w="2322" w:type="dxa"/>
            <w:vAlign w:val="center"/>
          </w:tcPr>
          <w:p>
            <w:pPr>
              <w:spacing w:line="360" w:lineRule="auto"/>
              <w:jc w:val="both"/>
              <w:rPr>
                <w:rFonts w:ascii="仿宋" w:hAnsi="仿宋" w:eastAsia="仿宋" w:cs="仿宋"/>
                <w:sz w:val="21"/>
                <w:szCs w:val="21"/>
              </w:rPr>
            </w:pPr>
            <w:r>
              <w:rPr>
                <w:rFonts w:hint="eastAsia" w:ascii="仿宋" w:hAnsi="仿宋" w:eastAsia="仿宋" w:cs="仿宋"/>
                <w:sz w:val="21"/>
                <w:szCs w:val="21"/>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7" w:type="dxa"/>
            <w:vAlign w:val="center"/>
          </w:tcPr>
          <w:p>
            <w:pPr>
              <w:spacing w:line="360" w:lineRule="auto"/>
              <w:jc w:val="both"/>
              <w:rPr>
                <w:rFonts w:ascii="仿宋" w:hAnsi="仿宋" w:eastAsia="仿宋" w:cs="仿宋"/>
                <w:sz w:val="21"/>
                <w:szCs w:val="21"/>
              </w:rPr>
            </w:pPr>
            <w:r>
              <w:rPr>
                <w:rFonts w:hint="eastAsia" w:ascii="仿宋" w:hAnsi="仿宋" w:eastAsia="仿宋" w:cs="仿宋"/>
                <w:sz w:val="21"/>
                <w:szCs w:val="21"/>
              </w:rPr>
              <w:t>1</w:t>
            </w:r>
          </w:p>
        </w:tc>
        <w:tc>
          <w:tcPr>
            <w:tcW w:w="2322" w:type="dxa"/>
            <w:vAlign w:val="center"/>
          </w:tcPr>
          <w:p>
            <w:pPr>
              <w:spacing w:line="360" w:lineRule="auto"/>
              <w:jc w:val="both"/>
              <w:rPr>
                <w:rFonts w:ascii="仿宋" w:hAnsi="仿宋" w:eastAsia="仿宋" w:cs="仿宋"/>
                <w:sz w:val="21"/>
                <w:szCs w:val="21"/>
              </w:rPr>
            </w:pPr>
            <w:r>
              <w:rPr>
                <w:rFonts w:hint="eastAsia" w:ascii="仿宋" w:hAnsi="仿宋" w:eastAsia="仿宋" w:cs="仿宋"/>
                <w:color w:val="000000"/>
                <w:sz w:val="21"/>
                <w:szCs w:val="21"/>
              </w:rPr>
              <w:t>棕纤维弹性床垫</w:t>
            </w:r>
          </w:p>
        </w:tc>
        <w:tc>
          <w:tcPr>
            <w:tcW w:w="2322" w:type="dxa"/>
            <w:vAlign w:val="center"/>
          </w:tcPr>
          <w:p>
            <w:pPr>
              <w:spacing w:line="360" w:lineRule="auto"/>
              <w:jc w:val="both"/>
              <w:rPr>
                <w:rFonts w:ascii="仿宋" w:hAnsi="仿宋" w:eastAsia="仿宋" w:cs="仿宋"/>
                <w:sz w:val="21"/>
                <w:szCs w:val="21"/>
              </w:rPr>
            </w:pPr>
            <w:r>
              <w:rPr>
                <w:rFonts w:hint="eastAsia" w:ascii="仿宋" w:hAnsi="仿宋" w:eastAsia="仿宋" w:cs="仿宋"/>
                <w:sz w:val="21"/>
                <w:szCs w:val="21"/>
              </w:rPr>
              <w:t>1件</w:t>
            </w:r>
          </w:p>
        </w:tc>
        <w:tc>
          <w:tcPr>
            <w:tcW w:w="2322" w:type="dxa"/>
            <w:vAlign w:val="center"/>
          </w:tcPr>
          <w:p>
            <w:pPr>
              <w:spacing w:line="360" w:lineRule="auto"/>
              <w:jc w:val="both"/>
              <w:rPr>
                <w:rFonts w:ascii="仿宋" w:hAnsi="仿宋" w:eastAsia="仿宋" w:cs="仿宋"/>
                <w:sz w:val="21"/>
                <w:szCs w:val="21"/>
              </w:rPr>
            </w:pPr>
            <w:r>
              <w:rPr>
                <w:rFonts w:hint="eastAsia" w:ascii="仿宋" w:hAnsi="仿宋" w:eastAsia="仿宋" w:cs="仿宋"/>
                <w:sz w:val="21"/>
                <w:szCs w:val="21"/>
              </w:rPr>
              <w:t>1件</w:t>
            </w:r>
          </w:p>
        </w:tc>
      </w:tr>
    </w:tbl>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检验样品由抽样人员以生产、销售产品的标价或出厂价购买，不会对样品质量造成实质性影响的样品除外。生产、流通领域（不含网络抽样）的备用样品由被抽查市场主体先行无偿提供，网络抽样的备用样品按零售价购买,并封存在抽查单位。</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d.封样要求</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被抽查产品的样品应有密封和防拆封措施，以保证其完整性、真实性，包括附在样品上的使用说明及其他信息；检验样品和备用样品必须分别封存。</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e.其他说明</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无。</w:t>
      </w:r>
    </w:p>
    <w:p>
      <w:pPr>
        <w:numPr>
          <w:ilvl w:val="0"/>
          <w:numId w:val="1"/>
        </w:numPr>
        <w:spacing w:before="240" w:beforeLines="100" w:line="360" w:lineRule="auto"/>
        <w:ind w:firstLine="420" w:firstLineChars="200"/>
        <w:outlineLvl w:val="0"/>
        <w:rPr>
          <w:rFonts w:ascii="仿宋" w:hAnsi="仿宋" w:eastAsia="仿宋" w:cs="仿宋"/>
          <w:color w:val="000000"/>
          <w:sz w:val="21"/>
          <w:szCs w:val="21"/>
        </w:rPr>
      </w:pPr>
      <w:r>
        <w:rPr>
          <w:rFonts w:hint="eastAsia" w:ascii="仿宋" w:hAnsi="仿宋" w:eastAsia="仿宋" w:cs="仿宋"/>
          <w:color w:val="000000"/>
          <w:sz w:val="21"/>
          <w:szCs w:val="21"/>
        </w:rPr>
        <w:t>检验依据</w:t>
      </w:r>
    </w:p>
    <w:p>
      <w:pPr>
        <w:spacing w:line="360" w:lineRule="auto"/>
        <w:ind w:firstLine="420" w:firstLineChars="200"/>
        <w:rPr>
          <w:rFonts w:ascii="仿宋" w:hAnsi="仿宋" w:eastAsia="仿宋" w:cs="仿宋"/>
          <w:color w:val="000000"/>
          <w:sz w:val="21"/>
          <w:szCs w:val="21"/>
        </w:rPr>
      </w:pPr>
      <w:r>
        <w:rPr>
          <w:rFonts w:hint="eastAsia" w:ascii="仿宋" w:hAnsi="仿宋" w:eastAsia="仿宋" w:cs="仿宋"/>
          <w:color w:val="000000"/>
          <w:sz w:val="21"/>
          <w:szCs w:val="21"/>
        </w:rPr>
        <w:t xml:space="preserve"> 1、GB/T 26706-2011《软体家具 棕纤维弹性床垫》</w:t>
      </w:r>
    </w:p>
    <w:p>
      <w:pPr>
        <w:spacing w:line="360" w:lineRule="auto"/>
        <w:ind w:firstLine="420" w:firstLineChars="200"/>
        <w:rPr>
          <w:rFonts w:ascii="仿宋" w:hAnsi="仿宋" w:eastAsia="仿宋" w:cs="仿宋"/>
          <w:color w:val="000000"/>
          <w:sz w:val="21"/>
          <w:szCs w:val="21"/>
        </w:rPr>
      </w:pPr>
      <w:r>
        <w:rPr>
          <w:rFonts w:hint="eastAsia" w:ascii="仿宋" w:hAnsi="仿宋" w:eastAsia="仿宋" w:cs="仿宋"/>
          <w:color w:val="000000"/>
          <w:sz w:val="21"/>
          <w:szCs w:val="21"/>
        </w:rPr>
        <w:t>（现行推荐性国家标准，2011年06月16日发布，2011年12月01日实施）；</w:t>
      </w:r>
    </w:p>
    <w:p>
      <w:pPr>
        <w:numPr>
          <w:ilvl w:val="0"/>
          <w:numId w:val="2"/>
        </w:numPr>
        <w:spacing w:line="360" w:lineRule="auto"/>
        <w:ind w:firstLine="420" w:firstLineChars="200"/>
        <w:outlineLvl w:val="0"/>
        <w:rPr>
          <w:rFonts w:ascii="仿宋" w:hAnsi="仿宋" w:eastAsia="仿宋" w:cs="仿宋"/>
          <w:color w:val="000000"/>
          <w:sz w:val="21"/>
          <w:szCs w:val="21"/>
        </w:rPr>
      </w:pPr>
      <w:r>
        <w:rPr>
          <w:rFonts w:hint="eastAsia" w:ascii="仿宋" w:hAnsi="仿宋" w:eastAsia="仿宋" w:cs="仿宋"/>
          <w:color w:val="000000"/>
          <w:sz w:val="21"/>
          <w:szCs w:val="21"/>
        </w:rPr>
        <w:t>检验项目</w:t>
      </w:r>
    </w:p>
    <w:tbl>
      <w:tblPr>
        <w:tblStyle w:val="11"/>
        <w:tblW w:w="9540" w:type="dxa"/>
        <w:jc w:val="center"/>
        <w:tblLayout w:type="fixed"/>
        <w:tblCellMar>
          <w:top w:w="0" w:type="dxa"/>
          <w:left w:w="108" w:type="dxa"/>
          <w:bottom w:w="0" w:type="dxa"/>
          <w:right w:w="108" w:type="dxa"/>
        </w:tblCellMar>
      </w:tblPr>
      <w:tblGrid>
        <w:gridCol w:w="650"/>
        <w:gridCol w:w="773"/>
        <w:gridCol w:w="1773"/>
        <w:gridCol w:w="2236"/>
        <w:gridCol w:w="845"/>
        <w:gridCol w:w="887"/>
        <w:gridCol w:w="818"/>
        <w:gridCol w:w="758"/>
        <w:gridCol w:w="800"/>
      </w:tblGrid>
      <w:tr>
        <w:tblPrEx>
          <w:tblCellMar>
            <w:top w:w="0" w:type="dxa"/>
            <w:left w:w="108" w:type="dxa"/>
            <w:bottom w:w="0" w:type="dxa"/>
            <w:right w:w="108" w:type="dxa"/>
          </w:tblCellMar>
        </w:tblPrEx>
        <w:trPr>
          <w:trHeight w:val="500" w:hRule="atLeast"/>
          <w:tblHeader/>
          <w:jc w:val="center"/>
        </w:trPr>
        <w:tc>
          <w:tcPr>
            <w:tcW w:w="6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序号</w:t>
            </w:r>
          </w:p>
        </w:tc>
        <w:tc>
          <w:tcPr>
            <w:tcW w:w="2546"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检验项目</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依据标准</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强制性</w:t>
            </w:r>
          </w:p>
        </w:tc>
        <w:tc>
          <w:tcPr>
            <w:tcW w:w="88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非强制性</w:t>
            </w:r>
          </w:p>
        </w:tc>
        <w:tc>
          <w:tcPr>
            <w:tcW w:w="818" w:type="dxa"/>
            <w:tcBorders>
              <w:top w:val="single" w:color="000000" w:sz="4" w:space="0"/>
              <w:left w:val="nil"/>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重要项</w:t>
            </w:r>
          </w:p>
        </w:tc>
        <w:tc>
          <w:tcPr>
            <w:tcW w:w="758"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较重要项</w:t>
            </w:r>
          </w:p>
        </w:tc>
        <w:tc>
          <w:tcPr>
            <w:tcW w:w="800"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次要项</w:t>
            </w:r>
          </w:p>
        </w:tc>
      </w:tr>
      <w:tr>
        <w:tblPrEx>
          <w:tblCellMar>
            <w:top w:w="0" w:type="dxa"/>
            <w:left w:w="108" w:type="dxa"/>
            <w:bottom w:w="0" w:type="dxa"/>
            <w:right w:w="108" w:type="dxa"/>
          </w:tblCellMar>
        </w:tblPrEx>
        <w:trPr>
          <w:trHeight w:val="749" w:hRule="atLeast"/>
          <w:tblHeader/>
          <w:jc w:val="center"/>
        </w:trPr>
        <w:tc>
          <w:tcPr>
            <w:tcW w:w="6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1</w:t>
            </w:r>
          </w:p>
        </w:tc>
        <w:tc>
          <w:tcPr>
            <w:tcW w:w="77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面料及复合面料物理性能</w:t>
            </w:r>
          </w:p>
        </w:tc>
        <w:tc>
          <w:tcPr>
            <w:tcW w:w="177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耐摩擦色牢度</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26706-2011表3中序号23</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8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301" w:hRule="atLeast"/>
          <w:tblHeader/>
          <w:jc w:val="center"/>
        </w:trPr>
        <w:tc>
          <w:tcPr>
            <w:tcW w:w="650"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2</w:t>
            </w:r>
          </w:p>
        </w:tc>
        <w:tc>
          <w:tcPr>
            <w:tcW w:w="773" w:type="dxa"/>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 xml:space="preserve"> 芯料物理性能</w:t>
            </w:r>
          </w:p>
        </w:tc>
        <w:tc>
          <w:tcPr>
            <w:tcW w:w="177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含水率</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26706-2011表3中序号29</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8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465" w:hRule="atLeast"/>
          <w:tblHeader/>
          <w:jc w:val="center"/>
        </w:trPr>
        <w:tc>
          <w:tcPr>
            <w:tcW w:w="650"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73"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77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压缩永久变形率</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26706-2011表3中序号30</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8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621" w:hRule="atLeast"/>
          <w:tblHeader/>
          <w:jc w:val="center"/>
        </w:trPr>
        <w:tc>
          <w:tcPr>
            <w:tcW w:w="650" w:type="dxa"/>
            <w:vMerge w:val="restart"/>
            <w:tcBorders>
              <w:top w:val="nil"/>
              <w:left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3</w:t>
            </w:r>
          </w:p>
        </w:tc>
        <w:tc>
          <w:tcPr>
            <w:tcW w:w="773" w:type="dxa"/>
            <w:vMerge w:val="restart"/>
            <w:tcBorders>
              <w:top w:val="nil"/>
              <w:left w:val="nil"/>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 xml:space="preserve"> 安全卫生要求</w:t>
            </w:r>
          </w:p>
        </w:tc>
        <w:tc>
          <w:tcPr>
            <w:tcW w:w="177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不应检出蚤、蜱、臭虫等虫类及虫卵，不应检出蟑螂卵夹，不应有虫蛀现象</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26706-2011表3中序号31</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8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529" w:hRule="atLeast"/>
          <w:tblHeader/>
          <w:jc w:val="center"/>
        </w:trPr>
        <w:tc>
          <w:tcPr>
            <w:tcW w:w="650" w:type="dxa"/>
            <w:vMerge w:val="continue"/>
            <w:tcBorders>
              <w:left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73" w:type="dxa"/>
            <w:vMerge w:val="continue"/>
            <w:tcBorders>
              <w:left w:val="nil"/>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77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芯料不应使用废旧材料，不应夹杂塑料编织材料、秸秆、刨花、纸屑、泥砂或金属等杂物</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26706-2011表3中序号33</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8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404" w:hRule="atLeast"/>
          <w:tblHeader/>
          <w:jc w:val="center"/>
        </w:trPr>
        <w:tc>
          <w:tcPr>
            <w:tcW w:w="650" w:type="dxa"/>
            <w:vMerge w:val="continue"/>
            <w:tcBorders>
              <w:left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73" w:type="dxa"/>
            <w:vMerge w:val="continue"/>
            <w:tcBorders>
              <w:left w:val="nil"/>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77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芯料无腐朽、霉变或霉烂现象</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26706-2011表3中序号34</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8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310" w:hRule="atLeast"/>
          <w:tblHeader/>
          <w:jc w:val="center"/>
        </w:trPr>
        <w:tc>
          <w:tcPr>
            <w:tcW w:w="650" w:type="dxa"/>
            <w:vMerge w:val="continue"/>
            <w:tcBorders>
              <w:left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73" w:type="dxa"/>
            <w:vMerge w:val="continue"/>
            <w:tcBorders>
              <w:left w:val="nil"/>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77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所用絮用纤维不应漂白</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26706-2011表3中序号35</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87" w:type="dxa"/>
            <w:tcBorders>
              <w:top w:val="nil"/>
              <w:left w:val="nil"/>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1680" w:hRule="atLeast"/>
          <w:tblHeader/>
          <w:jc w:val="center"/>
        </w:trPr>
        <w:tc>
          <w:tcPr>
            <w:tcW w:w="650" w:type="dxa"/>
            <w:vMerge w:val="continue"/>
            <w:tcBorders>
              <w:left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73" w:type="dxa"/>
            <w:vMerge w:val="continue"/>
            <w:tcBorders>
              <w:left w:val="nil"/>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77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面料及复合面料等材料不应使用医用纤维性废弃物、废旧纤维制品及其他类似受污染的材料</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26706-2011表3中序号36</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87" w:type="dxa"/>
            <w:tcBorders>
              <w:top w:val="single" w:color="auto"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562" w:hRule="atLeast"/>
          <w:tblHeader/>
          <w:jc w:val="center"/>
        </w:trPr>
        <w:tc>
          <w:tcPr>
            <w:tcW w:w="650" w:type="dxa"/>
            <w:vMerge w:val="continue"/>
            <w:tcBorders>
              <w:left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73" w:type="dxa"/>
            <w:vMerge w:val="continue"/>
            <w:tcBorders>
              <w:left w:val="nil"/>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77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面料及复合面料等材料不应发霉变质</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26706-2011表3中序号37</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8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562" w:hRule="atLeast"/>
          <w:tblHeader/>
          <w:jc w:val="center"/>
        </w:trPr>
        <w:tc>
          <w:tcPr>
            <w:tcW w:w="650" w:type="dxa"/>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73" w:type="dxa"/>
            <w:vMerge w:val="continue"/>
            <w:tcBorders>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77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床垫有害物质限量</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26706-2011表3中序号3</w:t>
            </w:r>
            <w:r>
              <w:rPr>
                <w:rFonts w:hint="eastAsia" w:ascii="仿宋" w:hAnsi="仿宋" w:eastAsia="仿宋"/>
                <w:color w:val="000000"/>
                <w:sz w:val="18"/>
              </w:rPr>
              <w:t>8</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8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805" w:hRule="atLeast"/>
          <w:tblHeader/>
          <w:jc w:val="center"/>
        </w:trPr>
        <w:tc>
          <w:tcPr>
            <w:tcW w:w="6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4</w:t>
            </w:r>
          </w:p>
        </w:tc>
        <w:tc>
          <w:tcPr>
            <w:tcW w:w="2546"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阻燃性要求</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26706-2011表3中序号39</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8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805" w:hRule="atLeast"/>
          <w:tblHeader/>
          <w:jc w:val="center"/>
        </w:trPr>
        <w:tc>
          <w:tcPr>
            <w:tcW w:w="6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5</w:t>
            </w:r>
          </w:p>
        </w:tc>
        <w:tc>
          <w:tcPr>
            <w:tcW w:w="2546"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耐久性要求</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w:t>
            </w:r>
            <w:r>
              <w:rPr>
                <w:rFonts w:hint="eastAsia" w:ascii="仿宋" w:hAnsi="仿宋" w:eastAsia="仿宋"/>
                <w:color w:val="000000"/>
                <w:sz w:val="18"/>
              </w:rPr>
              <w:t>40、41</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8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bl>
    <w:p>
      <w:pPr>
        <w:spacing w:line="360" w:lineRule="auto"/>
        <w:outlineLvl w:val="0"/>
        <w:rPr>
          <w:rFonts w:ascii="仿宋" w:hAnsi="仿宋" w:eastAsia="仿宋" w:cs="仿宋"/>
          <w:sz w:val="21"/>
          <w:szCs w:val="21"/>
        </w:rPr>
      </w:pPr>
      <w:r>
        <w:rPr>
          <w:rFonts w:hint="eastAsia" w:ascii="仿宋" w:hAnsi="仿宋" w:eastAsia="仿宋" w:cs="仿宋"/>
          <w:sz w:val="21"/>
          <w:szCs w:val="21"/>
        </w:rPr>
        <w:t>（6）判定原则</w:t>
      </w:r>
    </w:p>
    <w:p>
      <w:pPr>
        <w:spacing w:line="360" w:lineRule="auto"/>
        <w:ind w:firstLine="420" w:firstLineChars="200"/>
        <w:outlineLvl w:val="0"/>
        <w:rPr>
          <w:rFonts w:hint="eastAsia" w:ascii="仿宋" w:hAnsi="仿宋" w:eastAsia="仿宋" w:cs="仿宋"/>
          <w:sz w:val="21"/>
          <w:szCs w:val="21"/>
        </w:rPr>
      </w:pPr>
      <w:r>
        <w:rPr>
          <w:rFonts w:hint="eastAsia" w:ascii="仿宋" w:hAnsi="仿宋" w:eastAsia="仿宋" w:cs="仿宋"/>
          <w:sz w:val="21"/>
          <w:szCs w:val="21"/>
        </w:rPr>
        <w:t>1、经检验，检验项目全部合格，判定样本所检质量指标未发现不合格，不对监督总体进行判定。</w:t>
      </w:r>
    </w:p>
    <w:p>
      <w:pPr>
        <w:spacing w:line="360" w:lineRule="auto"/>
        <w:ind w:firstLine="420" w:firstLineChars="200"/>
        <w:outlineLvl w:val="0"/>
        <w:rPr>
          <w:rFonts w:hint="eastAsia" w:ascii="仿宋" w:hAnsi="仿宋" w:eastAsia="仿宋" w:cs="仿宋"/>
          <w:sz w:val="21"/>
          <w:szCs w:val="21"/>
        </w:rPr>
      </w:pPr>
      <w:r>
        <w:rPr>
          <w:rFonts w:hint="eastAsia" w:ascii="仿宋" w:hAnsi="仿宋" w:eastAsia="仿宋" w:cs="仿宋"/>
          <w:sz w:val="21"/>
          <w:szCs w:val="21"/>
        </w:rPr>
        <w:t>检验项目中任一项或一项以上不合格，根据T/GDAQI 020-2022《产品质量监督抽查抽样检验技术服务规范》8.2 的相关要求，依据质量指标的重要程度及不合格的严重程度，对样本及监督总体进行综合判定：存在重要质量指标不合格时，所检样本为严重不合格，判定监督总体为严重不合格；仅较重要质量指标或次要质量指标不合格时，所检样本为不合格，判定监督总体为不合格。</w:t>
      </w:r>
    </w:p>
    <w:p>
      <w:pPr>
        <w:spacing w:line="360" w:lineRule="auto"/>
        <w:ind w:firstLine="420" w:firstLineChars="200"/>
        <w:outlineLvl w:val="0"/>
        <w:rPr>
          <w:rFonts w:hint="eastAsia" w:ascii="仿宋" w:hAnsi="仿宋" w:eastAsia="仿宋" w:cs="仿宋"/>
          <w:sz w:val="21"/>
          <w:szCs w:val="21"/>
        </w:rPr>
      </w:pPr>
      <w:r>
        <w:rPr>
          <w:rFonts w:hint="eastAsia" w:ascii="仿宋" w:hAnsi="仿宋" w:eastAsia="仿宋" w:cs="仿宋"/>
          <w:sz w:val="21"/>
          <w:szCs w:val="21"/>
        </w:rPr>
        <w:t>2、当被检产品明示的质量要求优于监督抽查实施细则中依据的标准要求时，应按被检产品明示的质量要求判定。</w:t>
      </w:r>
    </w:p>
    <w:p>
      <w:pPr>
        <w:spacing w:line="360" w:lineRule="auto"/>
        <w:ind w:firstLine="420" w:firstLineChars="200"/>
        <w:outlineLvl w:val="0"/>
        <w:rPr>
          <w:rFonts w:hint="eastAsia" w:ascii="仿宋" w:hAnsi="仿宋" w:eastAsia="仿宋" w:cs="仿宋"/>
          <w:sz w:val="21"/>
          <w:szCs w:val="21"/>
        </w:rPr>
      </w:pPr>
      <w:r>
        <w:rPr>
          <w:rFonts w:hint="eastAsia" w:ascii="仿宋" w:hAnsi="仿宋" w:eastAsia="仿宋" w:cs="仿宋"/>
          <w:sz w:val="21"/>
          <w:szCs w:val="21"/>
        </w:rPr>
        <w:t>3、当被检样品明示的质量要求劣于或不包含监督抽查实施细则中依据的强制性标准要求时，应按照强制性标准要求判定。</w:t>
      </w:r>
    </w:p>
    <w:p>
      <w:pPr>
        <w:spacing w:line="360" w:lineRule="auto"/>
        <w:ind w:firstLine="420" w:firstLineChars="200"/>
        <w:outlineLvl w:val="0"/>
        <w:rPr>
          <w:rFonts w:hint="eastAsia" w:ascii="仿宋" w:hAnsi="仿宋" w:eastAsia="仿宋" w:cs="仿宋"/>
          <w:sz w:val="21"/>
          <w:szCs w:val="21"/>
        </w:rPr>
      </w:pPr>
      <w:r>
        <w:rPr>
          <w:rFonts w:hint="eastAsia" w:ascii="仿宋" w:hAnsi="仿宋" w:eastAsia="仿宋" w:cs="仿宋"/>
          <w:sz w:val="21"/>
          <w:szCs w:val="21"/>
        </w:rPr>
        <w:t>4、当被检产品明示的质量要求劣于或包括监督抽查实施细则中依据的推荐性标准要求时，应以被检产品明示的质量要求判定，如果相应检验结果不符合细则中依据的推荐性标准要求时，应在检验报告中予以说明。</w:t>
      </w:r>
    </w:p>
    <w:p>
      <w:pPr>
        <w:spacing w:line="360" w:lineRule="auto"/>
        <w:ind w:firstLine="420" w:firstLineChars="200"/>
        <w:outlineLvl w:val="0"/>
        <w:rPr>
          <w:rFonts w:hint="eastAsia" w:ascii="仿宋" w:hAnsi="仿宋" w:eastAsia="仿宋" w:cs="仿宋"/>
          <w:sz w:val="21"/>
          <w:szCs w:val="21"/>
        </w:rPr>
      </w:pPr>
      <w:r>
        <w:rPr>
          <w:rFonts w:hint="eastAsia" w:ascii="仿宋" w:hAnsi="仿宋" w:eastAsia="仿宋" w:cs="仿宋"/>
          <w:sz w:val="21"/>
          <w:szCs w:val="21"/>
        </w:rPr>
        <w:t>5、当被检产品明示的质量标准不包含监督抽查实施细则中依据的推荐性标准要求时，该项目不参与判定，但应在检验报告中作出说明。</w:t>
      </w:r>
    </w:p>
    <w:p>
      <w:pPr>
        <w:spacing w:line="360" w:lineRule="auto"/>
        <w:ind w:firstLine="420" w:firstLineChars="200"/>
        <w:outlineLvl w:val="0"/>
        <w:rPr>
          <w:rFonts w:ascii="仿宋" w:hAnsi="仿宋" w:eastAsia="仿宋" w:cs="仿宋"/>
          <w:sz w:val="21"/>
          <w:szCs w:val="21"/>
        </w:rPr>
      </w:pPr>
      <w:r>
        <w:rPr>
          <w:rFonts w:hint="eastAsia" w:ascii="仿宋" w:hAnsi="仿宋" w:eastAsia="仿宋" w:cs="仿宋"/>
          <w:sz w:val="21"/>
          <w:szCs w:val="21"/>
        </w:rPr>
        <w:t>6、当被检产品未能提供有效的企业标准或未标注有效的执行标准，影响检测和判定时，按相关国家或行业标准进行判定，并在检验报告中作出相关说明。</w:t>
      </w:r>
    </w:p>
    <w:p>
      <w:pPr>
        <w:spacing w:line="360" w:lineRule="auto"/>
        <w:ind w:firstLine="420" w:firstLineChars="200"/>
        <w:outlineLvl w:val="0"/>
        <w:rPr>
          <w:rFonts w:ascii="仿宋" w:hAnsi="仿宋" w:eastAsia="仿宋" w:cs="仿宋"/>
          <w:sz w:val="21"/>
          <w:szCs w:val="21"/>
        </w:rPr>
      </w:pPr>
      <w:r>
        <w:rPr>
          <w:rFonts w:hint="eastAsia" w:ascii="仿宋" w:hAnsi="仿宋" w:eastAsia="仿宋" w:cs="仿宋"/>
          <w:sz w:val="21"/>
          <w:szCs w:val="21"/>
        </w:rPr>
        <w:t>（7）样品管理</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检验机构接收样品应当有专人负责检查、记录样品的外观、状态、封条有无破损及其他可能对检测结果或者综合判定产生影响的情况，并对检测和备用样品分别加贴相应标识后入库。</w:t>
      </w:r>
    </w:p>
    <w:p>
      <w:pPr>
        <w:spacing w:line="360" w:lineRule="auto"/>
        <w:ind w:firstLine="420" w:firstLineChars="200"/>
        <w:outlineLvl w:val="0"/>
        <w:rPr>
          <w:rFonts w:ascii="仿宋" w:hAnsi="仿宋" w:eastAsia="仿宋" w:cs="仿宋"/>
          <w:sz w:val="21"/>
          <w:szCs w:val="21"/>
        </w:rPr>
      </w:pPr>
      <w:r>
        <w:rPr>
          <w:rFonts w:hint="eastAsia" w:ascii="仿宋" w:hAnsi="仿宋" w:eastAsia="仿宋" w:cs="仿宋"/>
          <w:sz w:val="21"/>
          <w:szCs w:val="21"/>
        </w:rPr>
        <w:t>（8）异议处理</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按照《东莞市市场监督管理局产品质量监督抽查管理工作指引》（东市监质监〔2</w:t>
      </w:r>
      <w:r>
        <w:rPr>
          <w:rFonts w:ascii="仿宋" w:hAnsi="仿宋" w:eastAsia="仿宋" w:cs="仿宋"/>
          <w:sz w:val="21"/>
          <w:szCs w:val="21"/>
        </w:rPr>
        <w:t>020</w:t>
      </w:r>
      <w:r>
        <w:rPr>
          <w:rFonts w:hint="eastAsia" w:ascii="仿宋" w:hAnsi="仿宋" w:eastAsia="仿宋" w:cs="仿宋"/>
          <w:sz w:val="21"/>
          <w:szCs w:val="21"/>
        </w:rPr>
        <w:t>〕9号）第九章中的相关内容进行。</w:t>
      </w:r>
    </w:p>
    <w:p>
      <w:pPr>
        <w:spacing w:line="360" w:lineRule="auto"/>
        <w:ind w:firstLine="420" w:firstLineChars="200"/>
        <w:outlineLvl w:val="0"/>
        <w:rPr>
          <w:rFonts w:ascii="仿宋" w:hAnsi="仿宋" w:eastAsia="仿宋" w:cs="仿宋"/>
          <w:sz w:val="21"/>
          <w:szCs w:val="21"/>
        </w:rPr>
      </w:pPr>
      <w:r>
        <w:rPr>
          <w:rFonts w:hint="eastAsia" w:ascii="仿宋" w:hAnsi="仿宋" w:eastAsia="仿宋" w:cs="仿宋"/>
          <w:sz w:val="21"/>
          <w:szCs w:val="21"/>
        </w:rPr>
        <w:t>（</w:t>
      </w:r>
      <w:r>
        <w:rPr>
          <w:rFonts w:ascii="仿宋" w:hAnsi="仿宋" w:eastAsia="仿宋" w:cs="仿宋"/>
          <w:sz w:val="21"/>
          <w:szCs w:val="21"/>
        </w:rPr>
        <w:t>9</w:t>
      </w:r>
      <w:r>
        <w:rPr>
          <w:rFonts w:hint="eastAsia" w:ascii="仿宋" w:hAnsi="仿宋" w:eastAsia="仿宋" w:cs="仿宋"/>
          <w:sz w:val="21"/>
          <w:szCs w:val="21"/>
        </w:rPr>
        <w:t>）其他（注意事项）</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本细则未明确的监督抽查抽样检验相关技术规范，均按照《产品质量监督抽查管理暂行办法》（国家市场监督管理总局第18 号令）、《产品质量监督抽查抽样检验技术服务规范》（T/GDAQI</w:t>
      </w:r>
      <w:r>
        <w:rPr>
          <w:rFonts w:ascii="仿宋" w:hAnsi="仿宋" w:eastAsia="仿宋" w:cs="仿宋"/>
          <w:sz w:val="21"/>
          <w:szCs w:val="21"/>
        </w:rPr>
        <w:t xml:space="preserve"> </w:t>
      </w:r>
      <w:r>
        <w:rPr>
          <w:rFonts w:hint="eastAsia" w:ascii="仿宋" w:hAnsi="仿宋" w:eastAsia="仿宋" w:cs="仿宋"/>
          <w:sz w:val="21"/>
          <w:szCs w:val="21"/>
        </w:rPr>
        <w:t>020-20</w:t>
      </w:r>
      <w:r>
        <w:rPr>
          <w:rFonts w:ascii="仿宋" w:hAnsi="仿宋" w:eastAsia="仿宋" w:cs="仿宋"/>
          <w:sz w:val="21"/>
          <w:szCs w:val="21"/>
        </w:rPr>
        <w:t>22</w:t>
      </w:r>
      <w:r>
        <w:rPr>
          <w:rFonts w:hint="eastAsia" w:ascii="仿宋" w:hAnsi="仿宋" w:eastAsia="仿宋" w:cs="仿宋"/>
          <w:sz w:val="21"/>
          <w:szCs w:val="21"/>
        </w:rPr>
        <w:t>）、《东莞市市场监督管理局产品质量监督抽查管理工作指引》（东市监质监〔2</w:t>
      </w:r>
      <w:r>
        <w:rPr>
          <w:rFonts w:ascii="仿宋" w:hAnsi="仿宋" w:eastAsia="仿宋" w:cs="仿宋"/>
          <w:sz w:val="21"/>
          <w:szCs w:val="21"/>
        </w:rPr>
        <w:t>020</w:t>
      </w:r>
      <w:r>
        <w:rPr>
          <w:rFonts w:hint="eastAsia" w:ascii="仿宋" w:hAnsi="仿宋" w:eastAsia="仿宋" w:cs="仿宋"/>
          <w:sz w:val="21"/>
          <w:szCs w:val="21"/>
        </w:rPr>
        <w:t>〕9号）规定执行。</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出现样品封样及密封状态被破坏、样品异常损坏等现象，无法正常进行下一步有关项目检验和判定时，应重新抽样。必要时应采集并保存影像记录。被抽样产品实行生产许可、强制性产品认证等管理的，检验人员应当在检验前核实样品是否符合相应要求。发现样品涉嫌存在无证等情形的，应当终止检验，立即报告监督抽查组织者。</w:t>
      </w:r>
    </w:p>
    <w:p>
      <w:pPr>
        <w:spacing w:line="360" w:lineRule="auto"/>
        <w:ind w:firstLine="560" w:firstLineChars="200"/>
        <w:rPr>
          <w:rFonts w:ascii="仿宋" w:hAnsi="仿宋" w:eastAsia="仿宋" w:cs="仿宋"/>
          <w:sz w:val="28"/>
          <w:szCs w:val="28"/>
        </w:rPr>
      </w:pPr>
    </w:p>
    <w:p>
      <w:pPr>
        <w:spacing w:line="360" w:lineRule="auto"/>
        <w:ind w:firstLine="560" w:firstLineChars="200"/>
        <w:rPr>
          <w:rFonts w:ascii="仿宋" w:hAnsi="仿宋" w:eastAsia="仿宋" w:cs="仿宋"/>
          <w:sz w:val="28"/>
          <w:szCs w:val="28"/>
        </w:rPr>
      </w:pPr>
    </w:p>
    <w:p>
      <w:pPr>
        <w:spacing w:line="360" w:lineRule="auto"/>
        <w:rPr>
          <w:rFonts w:ascii="仿宋" w:hAnsi="仿宋" w:eastAsia="仿宋" w:cs="仿宋"/>
          <w:sz w:val="28"/>
          <w:szCs w:val="28"/>
        </w:rPr>
      </w:pPr>
    </w:p>
    <w:p>
      <w:pPr>
        <w:spacing w:line="360" w:lineRule="auto"/>
        <w:rPr>
          <w:rFonts w:ascii="仿宋" w:hAnsi="仿宋" w:eastAsia="仿宋" w:cs="仿宋"/>
          <w:sz w:val="28"/>
          <w:szCs w:val="28"/>
        </w:rPr>
      </w:pPr>
    </w:p>
    <w:p>
      <w:pPr>
        <w:spacing w:line="360" w:lineRule="auto"/>
        <w:rPr>
          <w:rFonts w:ascii="仿宋" w:hAnsi="仿宋" w:eastAsia="仿宋" w:cs="仿宋"/>
          <w:sz w:val="28"/>
          <w:szCs w:val="28"/>
        </w:rPr>
      </w:pPr>
    </w:p>
    <w:p>
      <w:pPr>
        <w:spacing w:line="360" w:lineRule="auto"/>
        <w:ind w:firstLine="560" w:firstLineChars="200"/>
        <w:rPr>
          <w:rFonts w:ascii="仿宋" w:hAnsi="仿宋" w:eastAsia="仿宋" w:cs="仿宋"/>
          <w:sz w:val="28"/>
          <w:szCs w:val="28"/>
        </w:rPr>
      </w:pPr>
    </w:p>
    <w:p>
      <w:pPr>
        <w:pStyle w:val="2"/>
      </w:pPr>
    </w:p>
    <w:p/>
    <w:p>
      <w:pPr>
        <w:pStyle w:val="2"/>
        <w:rPr>
          <w:rFonts w:ascii="仿宋" w:hAnsi="仿宋" w:eastAsia="仿宋" w:cs="仿宋"/>
          <w:sz w:val="21"/>
          <w:szCs w:val="21"/>
        </w:rPr>
      </w:pPr>
    </w:p>
    <w:p>
      <w:pPr>
        <w:rPr>
          <w:rFonts w:ascii="仿宋" w:hAnsi="仿宋" w:eastAsia="仿宋" w:cs="仿宋"/>
          <w:sz w:val="21"/>
          <w:szCs w:val="21"/>
        </w:rPr>
      </w:pPr>
    </w:p>
    <w:p>
      <w:pPr>
        <w:pStyle w:val="2"/>
        <w:rPr>
          <w:rFonts w:ascii="仿宋" w:hAnsi="仿宋" w:eastAsia="仿宋" w:cs="仿宋"/>
          <w:sz w:val="21"/>
          <w:szCs w:val="21"/>
        </w:rPr>
      </w:pPr>
    </w:p>
    <w:p>
      <w:pPr>
        <w:rPr>
          <w:rFonts w:ascii="仿宋" w:hAnsi="仿宋" w:eastAsia="仿宋" w:cs="仿宋"/>
          <w:sz w:val="21"/>
          <w:szCs w:val="21"/>
        </w:rPr>
      </w:pPr>
    </w:p>
    <w:p>
      <w:pPr>
        <w:pStyle w:val="2"/>
        <w:rPr>
          <w:rFonts w:ascii="仿宋" w:hAnsi="仿宋" w:eastAsia="仿宋" w:cs="仿宋"/>
          <w:sz w:val="21"/>
          <w:szCs w:val="21"/>
        </w:rPr>
      </w:pPr>
    </w:p>
    <w:p>
      <w:pPr>
        <w:rPr>
          <w:rFonts w:ascii="仿宋" w:hAnsi="仿宋" w:eastAsia="仿宋" w:cs="仿宋"/>
          <w:sz w:val="21"/>
          <w:szCs w:val="21"/>
        </w:rPr>
      </w:pPr>
    </w:p>
    <w:p>
      <w:pPr>
        <w:pStyle w:val="2"/>
        <w:rPr>
          <w:rFonts w:ascii="仿宋" w:hAnsi="仿宋" w:eastAsia="仿宋" w:cs="仿宋"/>
          <w:sz w:val="21"/>
          <w:szCs w:val="21"/>
        </w:rPr>
      </w:pPr>
    </w:p>
    <w:p>
      <w:pPr>
        <w:rPr>
          <w:rFonts w:ascii="仿宋" w:hAnsi="仿宋" w:eastAsia="仿宋" w:cs="仿宋"/>
          <w:sz w:val="21"/>
          <w:szCs w:val="21"/>
        </w:rPr>
      </w:pPr>
    </w:p>
    <w:p>
      <w:pPr>
        <w:pStyle w:val="2"/>
        <w:rPr>
          <w:rFonts w:ascii="仿宋" w:hAnsi="仿宋" w:eastAsia="仿宋" w:cs="仿宋"/>
          <w:sz w:val="21"/>
          <w:szCs w:val="21"/>
        </w:rPr>
      </w:pPr>
    </w:p>
    <w:p>
      <w:pPr>
        <w:rPr>
          <w:rFonts w:ascii="仿宋" w:hAnsi="仿宋" w:eastAsia="仿宋" w:cs="仿宋"/>
          <w:sz w:val="21"/>
          <w:szCs w:val="21"/>
        </w:rPr>
      </w:pPr>
    </w:p>
    <w:p>
      <w:pPr>
        <w:pStyle w:val="2"/>
        <w:rPr>
          <w:rFonts w:ascii="仿宋" w:hAnsi="仿宋" w:eastAsia="仿宋" w:cs="仿宋"/>
          <w:sz w:val="21"/>
          <w:szCs w:val="21"/>
        </w:rPr>
      </w:pPr>
    </w:p>
    <w:p>
      <w:pPr>
        <w:pStyle w:val="2"/>
        <w:jc w:val="left"/>
      </w:pPr>
    </w:p>
    <w:sectPr>
      <w:headerReference r:id="rId5" w:type="default"/>
      <w:footerReference r:id="rId6" w:type="default"/>
      <w:pgSz w:w="11907" w:h="16840"/>
      <w:pgMar w:top="1701" w:right="1418" w:bottom="1701" w:left="1418" w:header="567" w:footer="567"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Garamond">
    <w:panose1 w:val="02020404030301010803"/>
    <w:charset w:val="00"/>
    <w:family w:val="roman"/>
    <w:pitch w:val="default"/>
    <w:sig w:usb0="00000287" w:usb1="00000000" w:usb2="00000000" w:usb3="00000000" w:csb0="0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snapToGrid w:val="0"/>
      <w:spacing w:before="120" w:beforeLines="50" w:line="240" w:lineRule="auto"/>
      <w:textAlignment w:val="auto"/>
      <w:rPr>
        <w:rFonts w:ascii="宋体" w:hAnsi="宋体"/>
        <w:kern w:val="2"/>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rPr>
        <w:b/>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DDB605"/>
    <w:multiLevelType w:val="singleLevel"/>
    <w:tmpl w:val="30DDB605"/>
    <w:lvl w:ilvl="0" w:tentative="0">
      <w:start w:val="5"/>
      <w:numFmt w:val="decimal"/>
      <w:suff w:val="nothing"/>
      <w:lvlText w:val="（%1）"/>
      <w:lvlJc w:val="left"/>
    </w:lvl>
  </w:abstractNum>
  <w:abstractNum w:abstractNumId="1">
    <w:nsid w:val="5D25A383"/>
    <w:multiLevelType w:val="singleLevel"/>
    <w:tmpl w:val="5D25A383"/>
    <w:lvl w:ilvl="0" w:tentative="0">
      <w:start w:val="4"/>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5"/>
  <w:drawingGridHorizontalSpacing w:val="120"/>
  <w:drawingGridVerticalSpacing w:val="104"/>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kODdkN2ExMjUzOTU1OTJjOWJmYzU2NjU2MmUxZGYifQ=="/>
  </w:docVars>
  <w:rsids>
    <w:rsidRoot w:val="00172A27"/>
    <w:rsid w:val="00014FBA"/>
    <w:rsid w:val="0001580C"/>
    <w:rsid w:val="0002134E"/>
    <w:rsid w:val="000235A7"/>
    <w:rsid w:val="000238C9"/>
    <w:rsid w:val="000242C4"/>
    <w:rsid w:val="000265B7"/>
    <w:rsid w:val="00033F1B"/>
    <w:rsid w:val="0004340D"/>
    <w:rsid w:val="0004668C"/>
    <w:rsid w:val="0004702C"/>
    <w:rsid w:val="00047B0F"/>
    <w:rsid w:val="0005291D"/>
    <w:rsid w:val="00070EDE"/>
    <w:rsid w:val="00075B44"/>
    <w:rsid w:val="00076E2F"/>
    <w:rsid w:val="00077516"/>
    <w:rsid w:val="000840B3"/>
    <w:rsid w:val="00090AD1"/>
    <w:rsid w:val="000A5D44"/>
    <w:rsid w:val="000B46F1"/>
    <w:rsid w:val="000B4BDD"/>
    <w:rsid w:val="000C0D15"/>
    <w:rsid w:val="000D0A66"/>
    <w:rsid w:val="000D27E4"/>
    <w:rsid w:val="000E4658"/>
    <w:rsid w:val="000E5CEB"/>
    <w:rsid w:val="000F73ED"/>
    <w:rsid w:val="000F7D6B"/>
    <w:rsid w:val="001205F2"/>
    <w:rsid w:val="00142195"/>
    <w:rsid w:val="00162436"/>
    <w:rsid w:val="00172A27"/>
    <w:rsid w:val="00185E6E"/>
    <w:rsid w:val="001A20F2"/>
    <w:rsid w:val="001A3727"/>
    <w:rsid w:val="001A4361"/>
    <w:rsid w:val="001A52B8"/>
    <w:rsid w:val="001A7886"/>
    <w:rsid w:val="001F752D"/>
    <w:rsid w:val="00206E81"/>
    <w:rsid w:val="00215A53"/>
    <w:rsid w:val="00217474"/>
    <w:rsid w:val="002215F6"/>
    <w:rsid w:val="00245F22"/>
    <w:rsid w:val="00252873"/>
    <w:rsid w:val="00254F88"/>
    <w:rsid w:val="0025728F"/>
    <w:rsid w:val="00266DC7"/>
    <w:rsid w:val="00275136"/>
    <w:rsid w:val="00276164"/>
    <w:rsid w:val="0027648A"/>
    <w:rsid w:val="0028133E"/>
    <w:rsid w:val="002817E3"/>
    <w:rsid w:val="00284A27"/>
    <w:rsid w:val="0028615C"/>
    <w:rsid w:val="00293D10"/>
    <w:rsid w:val="0029652A"/>
    <w:rsid w:val="002A0CC8"/>
    <w:rsid w:val="002A6FCD"/>
    <w:rsid w:val="002B2DF0"/>
    <w:rsid w:val="002B51D1"/>
    <w:rsid w:val="002E0333"/>
    <w:rsid w:val="002E4CFD"/>
    <w:rsid w:val="002F5DBB"/>
    <w:rsid w:val="002F649A"/>
    <w:rsid w:val="00315B36"/>
    <w:rsid w:val="003210C7"/>
    <w:rsid w:val="00323686"/>
    <w:rsid w:val="003333B9"/>
    <w:rsid w:val="00340573"/>
    <w:rsid w:val="00345DE8"/>
    <w:rsid w:val="00346667"/>
    <w:rsid w:val="003512E5"/>
    <w:rsid w:val="00367410"/>
    <w:rsid w:val="0037149F"/>
    <w:rsid w:val="003813F8"/>
    <w:rsid w:val="003826AB"/>
    <w:rsid w:val="003852D8"/>
    <w:rsid w:val="003926F3"/>
    <w:rsid w:val="00397868"/>
    <w:rsid w:val="00397AAF"/>
    <w:rsid w:val="003A22AD"/>
    <w:rsid w:val="003A5748"/>
    <w:rsid w:val="003C4D30"/>
    <w:rsid w:val="003E320B"/>
    <w:rsid w:val="003E72DC"/>
    <w:rsid w:val="003F2C68"/>
    <w:rsid w:val="003F5CBE"/>
    <w:rsid w:val="003F700A"/>
    <w:rsid w:val="0040482C"/>
    <w:rsid w:val="00414ED5"/>
    <w:rsid w:val="0041789E"/>
    <w:rsid w:val="0042780F"/>
    <w:rsid w:val="00434157"/>
    <w:rsid w:val="004506C5"/>
    <w:rsid w:val="00453C4F"/>
    <w:rsid w:val="00453F4C"/>
    <w:rsid w:val="00456AFB"/>
    <w:rsid w:val="004648FB"/>
    <w:rsid w:val="0047234A"/>
    <w:rsid w:val="00475B41"/>
    <w:rsid w:val="0047655C"/>
    <w:rsid w:val="004825C5"/>
    <w:rsid w:val="004830AF"/>
    <w:rsid w:val="004831BC"/>
    <w:rsid w:val="0049149D"/>
    <w:rsid w:val="00494F3A"/>
    <w:rsid w:val="004B709C"/>
    <w:rsid w:val="004B72F7"/>
    <w:rsid w:val="004C0FC3"/>
    <w:rsid w:val="004C221D"/>
    <w:rsid w:val="004C772B"/>
    <w:rsid w:val="004D3C9D"/>
    <w:rsid w:val="004F4F95"/>
    <w:rsid w:val="00510116"/>
    <w:rsid w:val="00513958"/>
    <w:rsid w:val="005140B0"/>
    <w:rsid w:val="00524C79"/>
    <w:rsid w:val="005321AA"/>
    <w:rsid w:val="00533CBA"/>
    <w:rsid w:val="00533EAD"/>
    <w:rsid w:val="00535D2D"/>
    <w:rsid w:val="00546ED3"/>
    <w:rsid w:val="00552CCA"/>
    <w:rsid w:val="00556567"/>
    <w:rsid w:val="00557729"/>
    <w:rsid w:val="00560990"/>
    <w:rsid w:val="00561668"/>
    <w:rsid w:val="00566446"/>
    <w:rsid w:val="00570B45"/>
    <w:rsid w:val="00585502"/>
    <w:rsid w:val="00593E80"/>
    <w:rsid w:val="005961AA"/>
    <w:rsid w:val="005B2896"/>
    <w:rsid w:val="005B3F13"/>
    <w:rsid w:val="005C1809"/>
    <w:rsid w:val="005C2EE7"/>
    <w:rsid w:val="005C7E89"/>
    <w:rsid w:val="00603B2C"/>
    <w:rsid w:val="00612B4D"/>
    <w:rsid w:val="00615F71"/>
    <w:rsid w:val="00621FCE"/>
    <w:rsid w:val="006350A7"/>
    <w:rsid w:val="006568BD"/>
    <w:rsid w:val="0065696A"/>
    <w:rsid w:val="00660B82"/>
    <w:rsid w:val="00664C19"/>
    <w:rsid w:val="0069143E"/>
    <w:rsid w:val="006A14F1"/>
    <w:rsid w:val="006C6866"/>
    <w:rsid w:val="006C721B"/>
    <w:rsid w:val="006C7A01"/>
    <w:rsid w:val="006D1A95"/>
    <w:rsid w:val="006D1DFE"/>
    <w:rsid w:val="006E05D0"/>
    <w:rsid w:val="006E49E5"/>
    <w:rsid w:val="006F6162"/>
    <w:rsid w:val="00705508"/>
    <w:rsid w:val="00706F01"/>
    <w:rsid w:val="00721063"/>
    <w:rsid w:val="00723410"/>
    <w:rsid w:val="0072386F"/>
    <w:rsid w:val="00732C6E"/>
    <w:rsid w:val="00733459"/>
    <w:rsid w:val="007352A5"/>
    <w:rsid w:val="0073668A"/>
    <w:rsid w:val="00741CC3"/>
    <w:rsid w:val="00742124"/>
    <w:rsid w:val="00750B35"/>
    <w:rsid w:val="00751F74"/>
    <w:rsid w:val="00755B34"/>
    <w:rsid w:val="00756B42"/>
    <w:rsid w:val="0076385D"/>
    <w:rsid w:val="00765D48"/>
    <w:rsid w:val="00766D4E"/>
    <w:rsid w:val="0076728E"/>
    <w:rsid w:val="00770562"/>
    <w:rsid w:val="007719D6"/>
    <w:rsid w:val="00773213"/>
    <w:rsid w:val="007771BD"/>
    <w:rsid w:val="00780208"/>
    <w:rsid w:val="0078303D"/>
    <w:rsid w:val="007835F9"/>
    <w:rsid w:val="007903D2"/>
    <w:rsid w:val="007A3C4F"/>
    <w:rsid w:val="007B27F9"/>
    <w:rsid w:val="007D03B8"/>
    <w:rsid w:val="007D282F"/>
    <w:rsid w:val="007E36C1"/>
    <w:rsid w:val="007E388C"/>
    <w:rsid w:val="007E3F24"/>
    <w:rsid w:val="007E5FB4"/>
    <w:rsid w:val="007F503F"/>
    <w:rsid w:val="00807F7D"/>
    <w:rsid w:val="008105C8"/>
    <w:rsid w:val="008152BC"/>
    <w:rsid w:val="00843E99"/>
    <w:rsid w:val="0085273C"/>
    <w:rsid w:val="00861CCD"/>
    <w:rsid w:val="00863884"/>
    <w:rsid w:val="00872471"/>
    <w:rsid w:val="008801E4"/>
    <w:rsid w:val="00882486"/>
    <w:rsid w:val="008927B6"/>
    <w:rsid w:val="008A1773"/>
    <w:rsid w:val="008B07AC"/>
    <w:rsid w:val="008B081C"/>
    <w:rsid w:val="008B47D5"/>
    <w:rsid w:val="008C0CCF"/>
    <w:rsid w:val="008E3DD3"/>
    <w:rsid w:val="008E695C"/>
    <w:rsid w:val="00903F1A"/>
    <w:rsid w:val="009051AC"/>
    <w:rsid w:val="009159C4"/>
    <w:rsid w:val="0092132A"/>
    <w:rsid w:val="0093118C"/>
    <w:rsid w:val="00941F5B"/>
    <w:rsid w:val="009525D1"/>
    <w:rsid w:val="009657D5"/>
    <w:rsid w:val="009658DB"/>
    <w:rsid w:val="00976CED"/>
    <w:rsid w:val="0097795F"/>
    <w:rsid w:val="00980786"/>
    <w:rsid w:val="009926AA"/>
    <w:rsid w:val="009A3DE9"/>
    <w:rsid w:val="009B4AB1"/>
    <w:rsid w:val="009C0081"/>
    <w:rsid w:val="009D404C"/>
    <w:rsid w:val="009E7036"/>
    <w:rsid w:val="009F6A0B"/>
    <w:rsid w:val="00A20177"/>
    <w:rsid w:val="00A30726"/>
    <w:rsid w:val="00A36734"/>
    <w:rsid w:val="00A43CA8"/>
    <w:rsid w:val="00A61AD7"/>
    <w:rsid w:val="00A768DB"/>
    <w:rsid w:val="00A77350"/>
    <w:rsid w:val="00A8662C"/>
    <w:rsid w:val="00A94B6D"/>
    <w:rsid w:val="00AA0DDF"/>
    <w:rsid w:val="00AA26DA"/>
    <w:rsid w:val="00AA3113"/>
    <w:rsid w:val="00AA3F1C"/>
    <w:rsid w:val="00AA497B"/>
    <w:rsid w:val="00AA4C54"/>
    <w:rsid w:val="00AB3331"/>
    <w:rsid w:val="00AC0A45"/>
    <w:rsid w:val="00AC4663"/>
    <w:rsid w:val="00AC6454"/>
    <w:rsid w:val="00AC768F"/>
    <w:rsid w:val="00AE126E"/>
    <w:rsid w:val="00AE131F"/>
    <w:rsid w:val="00AE59B6"/>
    <w:rsid w:val="00AF2B70"/>
    <w:rsid w:val="00AF3553"/>
    <w:rsid w:val="00AF47D9"/>
    <w:rsid w:val="00AF52CA"/>
    <w:rsid w:val="00AF5BF6"/>
    <w:rsid w:val="00B21710"/>
    <w:rsid w:val="00B21FBB"/>
    <w:rsid w:val="00B27477"/>
    <w:rsid w:val="00B318F9"/>
    <w:rsid w:val="00B32F69"/>
    <w:rsid w:val="00B341A3"/>
    <w:rsid w:val="00B378BF"/>
    <w:rsid w:val="00B473B9"/>
    <w:rsid w:val="00B51818"/>
    <w:rsid w:val="00B51F95"/>
    <w:rsid w:val="00B63430"/>
    <w:rsid w:val="00B66358"/>
    <w:rsid w:val="00B674EB"/>
    <w:rsid w:val="00B7197C"/>
    <w:rsid w:val="00B72CAE"/>
    <w:rsid w:val="00B736D3"/>
    <w:rsid w:val="00B74286"/>
    <w:rsid w:val="00B75345"/>
    <w:rsid w:val="00B7541E"/>
    <w:rsid w:val="00B8446E"/>
    <w:rsid w:val="00B84FD1"/>
    <w:rsid w:val="00B85896"/>
    <w:rsid w:val="00B878F2"/>
    <w:rsid w:val="00B91935"/>
    <w:rsid w:val="00BA0BBB"/>
    <w:rsid w:val="00BB01BE"/>
    <w:rsid w:val="00BB43BC"/>
    <w:rsid w:val="00BD05F4"/>
    <w:rsid w:val="00BE0581"/>
    <w:rsid w:val="00BE0E41"/>
    <w:rsid w:val="00BF1154"/>
    <w:rsid w:val="00BF4CF2"/>
    <w:rsid w:val="00BF4F6F"/>
    <w:rsid w:val="00C25E5E"/>
    <w:rsid w:val="00C37F08"/>
    <w:rsid w:val="00C42C94"/>
    <w:rsid w:val="00C47BFA"/>
    <w:rsid w:val="00C570C0"/>
    <w:rsid w:val="00C82D68"/>
    <w:rsid w:val="00C8342B"/>
    <w:rsid w:val="00C877E3"/>
    <w:rsid w:val="00CA30E2"/>
    <w:rsid w:val="00CA79A1"/>
    <w:rsid w:val="00CD1B5C"/>
    <w:rsid w:val="00CD5BFF"/>
    <w:rsid w:val="00CE45EF"/>
    <w:rsid w:val="00CF0EB9"/>
    <w:rsid w:val="00D0451D"/>
    <w:rsid w:val="00D11D5B"/>
    <w:rsid w:val="00D14837"/>
    <w:rsid w:val="00D1492D"/>
    <w:rsid w:val="00D203CC"/>
    <w:rsid w:val="00D22E83"/>
    <w:rsid w:val="00D2334D"/>
    <w:rsid w:val="00D24A2F"/>
    <w:rsid w:val="00D27A13"/>
    <w:rsid w:val="00D3698F"/>
    <w:rsid w:val="00D415EC"/>
    <w:rsid w:val="00D42353"/>
    <w:rsid w:val="00D559BA"/>
    <w:rsid w:val="00D619DC"/>
    <w:rsid w:val="00D6439C"/>
    <w:rsid w:val="00D929D5"/>
    <w:rsid w:val="00D9430F"/>
    <w:rsid w:val="00D97890"/>
    <w:rsid w:val="00DA17B2"/>
    <w:rsid w:val="00DA184A"/>
    <w:rsid w:val="00DA27CE"/>
    <w:rsid w:val="00DA5160"/>
    <w:rsid w:val="00DC7380"/>
    <w:rsid w:val="00DD6194"/>
    <w:rsid w:val="00DD6589"/>
    <w:rsid w:val="00DE5171"/>
    <w:rsid w:val="00DE60B7"/>
    <w:rsid w:val="00DE7868"/>
    <w:rsid w:val="00DF1B64"/>
    <w:rsid w:val="00DF61B9"/>
    <w:rsid w:val="00DF6F47"/>
    <w:rsid w:val="00E0462D"/>
    <w:rsid w:val="00E10BD2"/>
    <w:rsid w:val="00E12E1A"/>
    <w:rsid w:val="00E13C7D"/>
    <w:rsid w:val="00E33451"/>
    <w:rsid w:val="00E360E7"/>
    <w:rsid w:val="00E4240E"/>
    <w:rsid w:val="00E4308A"/>
    <w:rsid w:val="00E540A3"/>
    <w:rsid w:val="00E548A6"/>
    <w:rsid w:val="00E85310"/>
    <w:rsid w:val="00E86487"/>
    <w:rsid w:val="00E93539"/>
    <w:rsid w:val="00EA50E2"/>
    <w:rsid w:val="00EB455B"/>
    <w:rsid w:val="00EB4B5E"/>
    <w:rsid w:val="00EB6DC6"/>
    <w:rsid w:val="00EC0087"/>
    <w:rsid w:val="00EC1220"/>
    <w:rsid w:val="00EC587E"/>
    <w:rsid w:val="00EC704B"/>
    <w:rsid w:val="00ED5959"/>
    <w:rsid w:val="00F024B4"/>
    <w:rsid w:val="00F12378"/>
    <w:rsid w:val="00F1338B"/>
    <w:rsid w:val="00F13B22"/>
    <w:rsid w:val="00F14879"/>
    <w:rsid w:val="00F169F4"/>
    <w:rsid w:val="00F23CFA"/>
    <w:rsid w:val="00F40D41"/>
    <w:rsid w:val="00F45903"/>
    <w:rsid w:val="00F511C0"/>
    <w:rsid w:val="00F51E13"/>
    <w:rsid w:val="00F54052"/>
    <w:rsid w:val="00F54A6D"/>
    <w:rsid w:val="00F54F1C"/>
    <w:rsid w:val="00F622F4"/>
    <w:rsid w:val="00F82A9D"/>
    <w:rsid w:val="00F86A34"/>
    <w:rsid w:val="00FD6E73"/>
    <w:rsid w:val="00FE6A7D"/>
    <w:rsid w:val="00FF3EFA"/>
    <w:rsid w:val="00FF7117"/>
    <w:rsid w:val="00FF7BBF"/>
    <w:rsid w:val="030925AB"/>
    <w:rsid w:val="04015EFC"/>
    <w:rsid w:val="07ED0B0D"/>
    <w:rsid w:val="08622127"/>
    <w:rsid w:val="0C7D683C"/>
    <w:rsid w:val="0D2832FB"/>
    <w:rsid w:val="0D7363BA"/>
    <w:rsid w:val="0DA65AD1"/>
    <w:rsid w:val="0F685D79"/>
    <w:rsid w:val="10F8239F"/>
    <w:rsid w:val="11166B7B"/>
    <w:rsid w:val="118626A6"/>
    <w:rsid w:val="12472BAC"/>
    <w:rsid w:val="1708030E"/>
    <w:rsid w:val="1B2C30CA"/>
    <w:rsid w:val="1E25500F"/>
    <w:rsid w:val="212C19EB"/>
    <w:rsid w:val="213429CD"/>
    <w:rsid w:val="253C34CB"/>
    <w:rsid w:val="267C2231"/>
    <w:rsid w:val="26BE44A3"/>
    <w:rsid w:val="27EB5115"/>
    <w:rsid w:val="2A206D2E"/>
    <w:rsid w:val="2F257340"/>
    <w:rsid w:val="2F2C5581"/>
    <w:rsid w:val="30C1085F"/>
    <w:rsid w:val="336B4ACB"/>
    <w:rsid w:val="352D1348"/>
    <w:rsid w:val="37657C5C"/>
    <w:rsid w:val="3B80633C"/>
    <w:rsid w:val="3D2F5158"/>
    <w:rsid w:val="3EB33C6C"/>
    <w:rsid w:val="43B6162D"/>
    <w:rsid w:val="44DB0166"/>
    <w:rsid w:val="487216E8"/>
    <w:rsid w:val="54722618"/>
    <w:rsid w:val="55CC034F"/>
    <w:rsid w:val="560A0512"/>
    <w:rsid w:val="57603935"/>
    <w:rsid w:val="582B34AD"/>
    <w:rsid w:val="59AB14F6"/>
    <w:rsid w:val="5A65702B"/>
    <w:rsid w:val="5B9E762E"/>
    <w:rsid w:val="5FCB69F2"/>
    <w:rsid w:val="61C947AF"/>
    <w:rsid w:val="640578F6"/>
    <w:rsid w:val="66502A75"/>
    <w:rsid w:val="68AD08CA"/>
    <w:rsid w:val="698F43FD"/>
    <w:rsid w:val="6BE773E0"/>
    <w:rsid w:val="6F94661F"/>
    <w:rsid w:val="72180305"/>
    <w:rsid w:val="74095A15"/>
    <w:rsid w:val="770962DF"/>
    <w:rsid w:val="7B1641D4"/>
    <w:rsid w:val="7BA7053D"/>
    <w:rsid w:val="7FAD34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qFormat/>
    <w:uiPriority w:val="0"/>
    <w:pPr>
      <w:jc w:val="center"/>
      <w:outlineLvl w:val="0"/>
    </w:pPr>
    <w:rPr>
      <w:rFonts w:ascii="方正小标宋简体" w:eastAsia="方正小标宋简体"/>
      <w:kern w:val="44"/>
      <w:sz w:val="3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style>
  <w:style w:type="paragraph" w:styleId="4">
    <w:name w:val="Body Text"/>
    <w:basedOn w:val="1"/>
    <w:unhideWhenUsed/>
    <w:qFormat/>
    <w:uiPriority w:val="1"/>
    <w:rPr>
      <w:rFonts w:hint="eastAsia" w:ascii="仿宋" w:eastAsia="仿宋"/>
      <w:sz w:val="32"/>
    </w:rPr>
  </w:style>
  <w:style w:type="paragraph" w:styleId="5">
    <w:name w:val="Body Text Indent"/>
    <w:basedOn w:val="1"/>
    <w:qFormat/>
    <w:uiPriority w:val="0"/>
    <w:pPr>
      <w:tabs>
        <w:tab w:val="left" w:pos="945"/>
        <w:tab w:val="left" w:pos="1155"/>
      </w:tabs>
      <w:adjustRightInd/>
      <w:spacing w:line="420" w:lineRule="exact"/>
      <w:ind w:firstLine="630"/>
      <w:jc w:val="both"/>
      <w:textAlignment w:val="auto"/>
    </w:pPr>
    <w:rPr>
      <w:kern w:val="2"/>
      <w:sz w:val="28"/>
    </w:rPr>
  </w:style>
  <w:style w:type="paragraph" w:styleId="6">
    <w:name w:val="Plain Text"/>
    <w:basedOn w:val="1"/>
    <w:qFormat/>
    <w:uiPriority w:val="0"/>
    <w:pPr>
      <w:adjustRightInd/>
      <w:spacing w:line="240" w:lineRule="auto"/>
      <w:jc w:val="both"/>
      <w:textAlignment w:val="auto"/>
    </w:pPr>
    <w:rPr>
      <w:rFonts w:ascii="宋体" w:hAnsi="Courier New"/>
      <w:kern w:val="2"/>
      <w:sz w:val="21"/>
    </w:rPr>
  </w:style>
  <w:style w:type="paragraph" w:styleId="7">
    <w:name w:val="Date"/>
    <w:basedOn w:val="1"/>
    <w:next w:val="1"/>
    <w:qFormat/>
    <w:uiPriority w:val="0"/>
    <w:pPr>
      <w:widowControl/>
    </w:pPr>
  </w:style>
  <w:style w:type="paragraph" w:styleId="8">
    <w:name w:val="Balloon Text"/>
    <w:basedOn w:val="1"/>
    <w:semiHidden/>
    <w:qFormat/>
    <w:uiPriority w:val="0"/>
    <w:rPr>
      <w:sz w:val="18"/>
      <w:szCs w:val="18"/>
    </w:rPr>
  </w:style>
  <w:style w:type="paragraph" w:styleId="9">
    <w:name w:val="footer"/>
    <w:basedOn w:val="1"/>
    <w:qFormat/>
    <w:uiPriority w:val="0"/>
    <w:pPr>
      <w:tabs>
        <w:tab w:val="center" w:pos="4153"/>
        <w:tab w:val="right" w:pos="8306"/>
      </w:tabs>
      <w:spacing w:line="240" w:lineRule="atLeast"/>
    </w:pPr>
    <w:rPr>
      <w:sz w:val="18"/>
    </w:rPr>
  </w:style>
  <w:style w:type="paragraph" w:styleId="10">
    <w:name w:val="header"/>
    <w:basedOn w:val="1"/>
    <w:qFormat/>
    <w:uiPriority w:val="0"/>
    <w:pPr>
      <w:pBdr>
        <w:bottom w:val="single" w:color="auto" w:sz="6" w:space="1"/>
      </w:pBdr>
      <w:tabs>
        <w:tab w:val="center" w:pos="4153"/>
        <w:tab w:val="right" w:pos="8306"/>
      </w:tabs>
      <w:spacing w:line="240" w:lineRule="atLeast"/>
      <w:jc w:val="center"/>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character" w:styleId="15">
    <w:name w:val="Hyperlink"/>
    <w:qFormat/>
    <w:uiPriority w:val="0"/>
    <w:rPr>
      <w:color w:val="0000FF"/>
      <w:u w:val="single"/>
    </w:rPr>
  </w:style>
  <w:style w:type="paragraph" w:customStyle="1" w:styleId="16">
    <w:name w:val="Char"/>
    <w:basedOn w:val="1"/>
    <w:qFormat/>
    <w:uiPriority w:val="0"/>
    <w:pPr>
      <w:widowControl/>
      <w:adjustRightInd/>
      <w:spacing w:after="160" w:line="240" w:lineRule="exact"/>
      <w:textAlignment w:val="auto"/>
    </w:pPr>
    <w:rPr>
      <w:rFonts w:ascii="Verdana" w:hAnsi="Verdana"/>
      <w:sz w:val="18"/>
      <w:lang w:eastAsia="en-US"/>
    </w:rPr>
  </w:style>
  <w:style w:type="paragraph" w:customStyle="1" w:styleId="17">
    <w:name w:val="邮费 - 优雅型"/>
    <w:basedOn w:val="1"/>
    <w:qFormat/>
    <w:uiPriority w:val="0"/>
    <w:pPr>
      <w:widowControl/>
      <w:adjustRightInd/>
      <w:spacing w:after="40" w:line="240" w:lineRule="exact"/>
      <w:jc w:val="center"/>
      <w:textAlignment w:val="auto"/>
    </w:pPr>
    <w:rPr>
      <w:rFonts w:ascii="Garamond" w:hAnsi="Garamond" w:eastAsia="Times New Roman"/>
      <w:smallCaps/>
      <w:sz w:val="1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968</Words>
  <Characters>5519</Characters>
  <Lines>45</Lines>
  <Paragraphs>12</Paragraphs>
  <TotalTime>0</TotalTime>
  <ScaleCrop>false</ScaleCrop>
  <LinksUpToDate>false</LinksUpToDate>
  <CharactersWithSpaces>6475</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2020-10-26T05:45:00Z</dcterms:created>
  <dc:creator>sh</dc:creator>
  <cp:lastModifiedBy>HUA</cp:lastModifiedBy>
  <cp:lastPrinted>2018-04-28T07:10:00Z</cp:lastPrinted>
  <dcterms:modified xsi:type="dcterms:W3CDTF">2023-08-24T07:53:08Z</dcterms:modified>
  <dc:title>1.1  简介</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81DF01C83287435E9F5B9E5C8023EDA3_13</vt:lpwstr>
  </property>
</Properties>
</file>