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ind w:firstLine="964" w:firstLineChars="200"/>
        <w:rPr>
          <w:rFonts w:ascii="仿宋_GB2312" w:eastAsia="仿宋_GB2312"/>
          <w:b/>
          <w:bCs/>
          <w:sz w:val="48"/>
          <w:szCs w:val="48"/>
        </w:rPr>
      </w:pPr>
    </w:p>
    <w:p>
      <w:pPr>
        <w:adjustRightInd w:val="0"/>
        <w:snapToGrid w:val="0"/>
        <w:spacing w:line="620" w:lineRule="exact"/>
        <w:ind w:firstLine="964" w:firstLineChars="200"/>
        <w:rPr>
          <w:rFonts w:ascii="仿宋_GB2312" w:eastAsia="仿宋_GB2312"/>
          <w:b/>
          <w:bCs/>
          <w:sz w:val="48"/>
          <w:szCs w:val="48"/>
        </w:rPr>
      </w:pPr>
    </w:p>
    <w:p>
      <w:pPr>
        <w:adjustRightInd w:val="0"/>
        <w:snapToGrid w:val="0"/>
        <w:spacing w:line="620" w:lineRule="exact"/>
        <w:ind w:firstLine="964" w:firstLineChars="200"/>
        <w:rPr>
          <w:rFonts w:ascii="仿宋_GB2312" w:eastAsia="仿宋_GB2312"/>
          <w:b/>
          <w:bCs/>
          <w:sz w:val="48"/>
          <w:szCs w:val="48"/>
        </w:rPr>
      </w:pPr>
    </w:p>
    <w:p>
      <w:pPr>
        <w:adjustRightInd w:val="0"/>
        <w:snapToGrid w:val="0"/>
        <w:spacing w:line="620" w:lineRule="exact"/>
        <w:jc w:val="center"/>
        <w:rPr>
          <w:rFonts w:ascii="仿宋_GB2312" w:eastAsia="仿宋_GB2312"/>
          <w:b/>
          <w:bCs/>
          <w:sz w:val="48"/>
          <w:szCs w:val="48"/>
          <w:lang w:eastAsia="zh-CN"/>
        </w:rPr>
      </w:pPr>
      <w:r>
        <w:rPr>
          <w:rFonts w:hint="eastAsia" w:ascii="仿宋_GB2312" w:eastAsia="仿宋_GB2312" w:cs="方正小标宋简体"/>
          <w:b/>
          <w:bCs/>
          <w:sz w:val="48"/>
          <w:szCs w:val="48"/>
          <w:lang w:eastAsia="zh-CN"/>
        </w:rPr>
        <w:t>采购项目用户需求书</w:t>
      </w:r>
    </w:p>
    <w:p>
      <w:pPr>
        <w:adjustRightInd w:val="0"/>
        <w:snapToGrid w:val="0"/>
        <w:spacing w:line="620" w:lineRule="exact"/>
        <w:ind w:firstLine="480" w:firstLineChars="200"/>
        <w:rPr>
          <w:rFonts w:ascii="仿宋_GB2312" w:eastAsia="仿宋_GB2312"/>
          <w:lang w:eastAsia="zh-CN"/>
        </w:rPr>
      </w:pPr>
    </w:p>
    <w:p>
      <w:pPr>
        <w:adjustRightInd w:val="0"/>
        <w:snapToGrid w:val="0"/>
        <w:spacing w:line="620" w:lineRule="exact"/>
        <w:ind w:firstLine="480" w:firstLineChars="200"/>
        <w:rPr>
          <w:rFonts w:ascii="仿宋_GB2312" w:eastAsia="仿宋_GB2312"/>
          <w:lang w:eastAsia="zh-CN"/>
        </w:rPr>
      </w:pPr>
    </w:p>
    <w:p>
      <w:pPr>
        <w:adjustRightInd w:val="0"/>
        <w:snapToGrid w:val="0"/>
        <w:spacing w:line="620" w:lineRule="exact"/>
        <w:ind w:firstLine="480" w:firstLineChars="200"/>
        <w:rPr>
          <w:rFonts w:ascii="仿宋_GB2312" w:eastAsia="仿宋_GB2312"/>
          <w:lang w:eastAsia="zh-CN"/>
        </w:rPr>
      </w:pPr>
    </w:p>
    <w:p>
      <w:pPr>
        <w:adjustRightInd w:val="0"/>
        <w:snapToGrid w:val="0"/>
        <w:spacing w:line="620" w:lineRule="exact"/>
        <w:ind w:firstLine="480" w:firstLineChars="200"/>
        <w:rPr>
          <w:rFonts w:ascii="仿宋_GB2312" w:eastAsia="仿宋_GB2312"/>
          <w:lang w:eastAsia="zh-CN"/>
        </w:rPr>
      </w:pPr>
    </w:p>
    <w:p>
      <w:pPr>
        <w:adjustRightInd w:val="0"/>
        <w:snapToGrid w:val="0"/>
        <w:spacing w:line="620" w:lineRule="exact"/>
        <w:ind w:firstLine="480" w:firstLineChars="200"/>
        <w:rPr>
          <w:rFonts w:ascii="仿宋_GB2312" w:eastAsia="仿宋_GB2312"/>
          <w:lang w:eastAsia="zh-CN"/>
        </w:rPr>
      </w:pPr>
    </w:p>
    <w:p>
      <w:pPr>
        <w:adjustRightInd w:val="0"/>
        <w:snapToGrid w:val="0"/>
        <w:spacing w:line="620" w:lineRule="exact"/>
        <w:ind w:firstLine="480" w:firstLineChars="200"/>
        <w:rPr>
          <w:rFonts w:eastAsia="仿宋_GB2312"/>
          <w:lang w:eastAsia="zh-CN"/>
        </w:rPr>
      </w:pPr>
    </w:p>
    <w:p>
      <w:pPr>
        <w:adjustRightInd w:val="0"/>
        <w:snapToGrid w:val="0"/>
        <w:spacing w:line="620" w:lineRule="exact"/>
        <w:jc w:val="center"/>
        <w:rPr>
          <w:rFonts w:eastAsia="仿宋_GB2312"/>
          <w:sz w:val="32"/>
          <w:szCs w:val="32"/>
          <w:lang w:eastAsia="zh-CN"/>
        </w:rPr>
      </w:pPr>
      <w:r>
        <w:rPr>
          <w:rFonts w:eastAsia="仿宋_GB2312"/>
          <w:sz w:val="32"/>
          <w:szCs w:val="32"/>
          <w:lang w:eastAsia="zh-CN"/>
        </w:rPr>
        <w:t>项目名称：东莞市市场监管局202</w:t>
      </w:r>
      <w:r>
        <w:rPr>
          <w:rFonts w:hint="eastAsia" w:eastAsia="仿宋_GB2312"/>
          <w:sz w:val="32"/>
          <w:szCs w:val="32"/>
          <w:lang w:eastAsia="zh-CN"/>
        </w:rPr>
        <w:t>4</w:t>
      </w:r>
      <w:r>
        <w:rPr>
          <w:rFonts w:eastAsia="仿宋_GB2312"/>
          <w:sz w:val="32"/>
          <w:szCs w:val="32"/>
          <w:lang w:eastAsia="zh-CN"/>
        </w:rPr>
        <w:t>年东莞专利统计分析项目</w:t>
      </w:r>
    </w:p>
    <w:p>
      <w:pPr>
        <w:adjustRightInd w:val="0"/>
        <w:snapToGrid w:val="0"/>
        <w:spacing w:line="620" w:lineRule="exact"/>
        <w:ind w:firstLine="640" w:firstLineChars="200"/>
        <w:rPr>
          <w:rFonts w:eastAsia="仿宋_GB2312"/>
          <w:sz w:val="32"/>
          <w:szCs w:val="32"/>
          <w:lang w:eastAsia="zh-CN"/>
        </w:rPr>
      </w:pPr>
    </w:p>
    <w:p>
      <w:pPr>
        <w:adjustRightInd w:val="0"/>
        <w:snapToGrid w:val="0"/>
        <w:spacing w:line="620" w:lineRule="exact"/>
        <w:ind w:firstLine="640" w:firstLineChars="200"/>
        <w:rPr>
          <w:rFonts w:eastAsia="仿宋_GB2312"/>
          <w:sz w:val="32"/>
          <w:szCs w:val="32"/>
          <w:lang w:eastAsia="zh-CN"/>
        </w:rPr>
      </w:pPr>
    </w:p>
    <w:p>
      <w:pPr>
        <w:adjustRightInd w:val="0"/>
        <w:snapToGrid w:val="0"/>
        <w:spacing w:line="620" w:lineRule="exact"/>
        <w:ind w:firstLine="640" w:firstLineChars="200"/>
        <w:rPr>
          <w:rFonts w:eastAsia="仿宋_GB2312"/>
          <w:sz w:val="32"/>
          <w:szCs w:val="32"/>
          <w:lang w:eastAsia="zh-CN"/>
        </w:rPr>
      </w:pPr>
    </w:p>
    <w:p>
      <w:pPr>
        <w:adjustRightInd w:val="0"/>
        <w:snapToGrid w:val="0"/>
        <w:spacing w:line="620" w:lineRule="exact"/>
        <w:ind w:firstLine="640" w:firstLineChars="200"/>
        <w:rPr>
          <w:rFonts w:eastAsia="仿宋_GB2312"/>
          <w:sz w:val="32"/>
          <w:szCs w:val="32"/>
          <w:lang w:eastAsia="zh-CN"/>
        </w:rPr>
      </w:pPr>
    </w:p>
    <w:p>
      <w:pPr>
        <w:adjustRightInd w:val="0"/>
        <w:snapToGrid w:val="0"/>
        <w:spacing w:line="620" w:lineRule="exact"/>
        <w:ind w:firstLine="640" w:firstLineChars="200"/>
        <w:rPr>
          <w:rFonts w:eastAsia="仿宋_GB2312"/>
          <w:sz w:val="32"/>
          <w:szCs w:val="32"/>
          <w:lang w:eastAsia="zh-CN"/>
        </w:rPr>
      </w:pPr>
    </w:p>
    <w:p>
      <w:pPr>
        <w:adjustRightInd w:val="0"/>
        <w:snapToGrid w:val="0"/>
        <w:spacing w:line="620" w:lineRule="exact"/>
        <w:jc w:val="center"/>
        <w:rPr>
          <w:rFonts w:eastAsia="仿宋_GB2312"/>
          <w:sz w:val="32"/>
          <w:szCs w:val="32"/>
          <w:lang w:eastAsia="zh-CN"/>
        </w:rPr>
      </w:pPr>
      <w:r>
        <w:rPr>
          <w:rFonts w:eastAsia="仿宋_GB2312"/>
          <w:sz w:val="32"/>
          <w:szCs w:val="32"/>
          <w:lang w:eastAsia="zh-CN"/>
        </w:rPr>
        <w:t>东莞市市场监督管理局</w:t>
      </w:r>
    </w:p>
    <w:p>
      <w:pPr>
        <w:adjustRightInd w:val="0"/>
        <w:snapToGrid w:val="0"/>
        <w:spacing w:line="620" w:lineRule="exact"/>
        <w:jc w:val="center"/>
        <w:rPr>
          <w:rFonts w:eastAsia="仿宋_GB2312"/>
          <w:sz w:val="32"/>
          <w:szCs w:val="32"/>
          <w:lang w:eastAsia="zh-CN"/>
        </w:rPr>
      </w:pPr>
      <w:r>
        <w:rPr>
          <w:rFonts w:eastAsia="仿宋_GB2312"/>
          <w:sz w:val="32"/>
          <w:szCs w:val="32"/>
          <w:lang w:eastAsia="zh-CN"/>
        </w:rPr>
        <w:t>202</w:t>
      </w:r>
      <w:r>
        <w:rPr>
          <w:rFonts w:hint="eastAsia" w:eastAsia="仿宋_GB2312"/>
          <w:sz w:val="32"/>
          <w:szCs w:val="32"/>
          <w:lang w:val="en-US" w:eastAsia="zh-CN"/>
        </w:rPr>
        <w:t>3</w:t>
      </w:r>
      <w:r>
        <w:rPr>
          <w:rFonts w:eastAsia="仿宋_GB2312"/>
          <w:sz w:val="32"/>
          <w:szCs w:val="32"/>
          <w:lang w:eastAsia="zh-CN"/>
        </w:rPr>
        <w:t>年</w:t>
      </w:r>
      <w:r>
        <w:rPr>
          <w:rFonts w:hint="eastAsia" w:eastAsia="仿宋_GB2312"/>
          <w:sz w:val="32"/>
          <w:szCs w:val="32"/>
          <w:lang w:eastAsia="zh-CN"/>
        </w:rPr>
        <w:t>1</w:t>
      </w:r>
      <w:r>
        <w:rPr>
          <w:rFonts w:hint="eastAsia" w:eastAsia="仿宋_GB2312"/>
          <w:sz w:val="32"/>
          <w:szCs w:val="32"/>
          <w:lang w:val="en-US" w:eastAsia="zh-CN"/>
        </w:rPr>
        <w:t>2</w:t>
      </w:r>
      <w:r>
        <w:rPr>
          <w:rFonts w:eastAsia="仿宋_GB2312"/>
          <w:sz w:val="32"/>
          <w:szCs w:val="32"/>
          <w:lang w:eastAsia="zh-CN"/>
        </w:rPr>
        <w:t>月</w:t>
      </w:r>
    </w:p>
    <w:p>
      <w:pPr>
        <w:adjustRightInd w:val="0"/>
        <w:snapToGrid w:val="0"/>
        <w:spacing w:line="620" w:lineRule="exact"/>
        <w:ind w:firstLine="640" w:firstLineChars="200"/>
        <w:rPr>
          <w:rFonts w:eastAsia="仿宋_GB2312"/>
          <w:sz w:val="32"/>
          <w:szCs w:val="32"/>
          <w:lang w:eastAsia="zh-CN"/>
        </w:rPr>
      </w:pPr>
    </w:p>
    <w:p>
      <w:pPr>
        <w:adjustRightInd w:val="0"/>
        <w:snapToGrid w:val="0"/>
        <w:spacing w:line="620" w:lineRule="exact"/>
        <w:ind w:firstLine="640" w:firstLineChars="200"/>
        <w:rPr>
          <w:rFonts w:ascii="仿宋_GB2312" w:eastAsia="仿宋_GB2312"/>
          <w:sz w:val="32"/>
          <w:szCs w:val="32"/>
          <w:lang w:eastAsia="zh-CN"/>
        </w:rPr>
      </w:pPr>
    </w:p>
    <w:p>
      <w:pPr>
        <w:adjustRightInd w:val="0"/>
        <w:snapToGrid w:val="0"/>
        <w:spacing w:line="620" w:lineRule="exact"/>
        <w:ind w:firstLine="640" w:firstLineChars="200"/>
        <w:rPr>
          <w:rFonts w:ascii="仿宋_GB2312" w:eastAsia="仿宋_GB2312"/>
          <w:sz w:val="32"/>
          <w:szCs w:val="32"/>
          <w:lang w:eastAsia="zh-CN"/>
        </w:rPr>
      </w:pPr>
    </w:p>
    <w:p>
      <w:pPr>
        <w:spacing w:line="62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br w:type="page"/>
      </w:r>
      <w:r>
        <w:rPr>
          <w:rFonts w:hint="eastAsia" w:ascii="方正小标宋简体" w:hAnsi="方正小标宋简体" w:eastAsia="方正小标宋简体" w:cs="方正小标宋简体"/>
          <w:sz w:val="44"/>
          <w:szCs w:val="44"/>
          <w:lang w:eastAsia="zh-CN"/>
        </w:rPr>
        <w:t>用 户 需 求 书</w:t>
      </w:r>
    </w:p>
    <w:p>
      <w:pPr>
        <w:spacing w:before="156" w:beforeLines="50" w:after="156" w:afterLines="50" w:line="620" w:lineRule="exact"/>
        <w:ind w:firstLine="640" w:firstLineChars="200"/>
        <w:rPr>
          <w:rFonts w:eastAsia="仿宋_GB2312"/>
          <w:b/>
          <w:bCs/>
          <w:sz w:val="32"/>
          <w:szCs w:val="32"/>
          <w:lang w:eastAsia="zh-CN"/>
        </w:rPr>
      </w:pPr>
      <w:r>
        <w:rPr>
          <w:rFonts w:eastAsia="黑体"/>
          <w:sz w:val="32"/>
          <w:szCs w:val="32"/>
          <w:lang w:eastAsia="zh-CN"/>
        </w:rPr>
        <w:t>一、项目内容</w:t>
      </w:r>
    </w:p>
    <w:p>
      <w:pPr>
        <w:spacing w:line="620" w:lineRule="exact"/>
        <w:ind w:firstLine="640" w:firstLineChars="200"/>
        <w:jc w:val="both"/>
        <w:rPr>
          <w:rFonts w:eastAsia="仿宋_GB2312"/>
          <w:sz w:val="32"/>
          <w:szCs w:val="32"/>
          <w:lang w:eastAsia="zh-CN"/>
        </w:rPr>
      </w:pPr>
      <w:r>
        <w:rPr>
          <w:rFonts w:eastAsia="仿宋_GB2312"/>
          <w:sz w:val="32"/>
          <w:szCs w:val="32"/>
          <w:lang w:eastAsia="zh-CN"/>
        </w:rPr>
        <w:t>委托第三方专业机构</w:t>
      </w:r>
      <w:r>
        <w:rPr>
          <w:rFonts w:hint="eastAsia" w:eastAsia="仿宋_GB2312"/>
          <w:sz w:val="32"/>
          <w:szCs w:val="32"/>
          <w:lang w:eastAsia="zh-CN"/>
        </w:rPr>
        <w:t>完成2024</w:t>
      </w:r>
      <w:r>
        <w:rPr>
          <w:rFonts w:eastAsia="仿宋_GB2312"/>
          <w:sz w:val="32"/>
          <w:szCs w:val="32"/>
          <w:lang w:eastAsia="zh-CN"/>
        </w:rPr>
        <w:t>年东莞专利统计分析项目。</w:t>
      </w:r>
    </w:p>
    <w:p>
      <w:pPr>
        <w:spacing w:before="156" w:beforeLines="50" w:after="156" w:afterLines="50" w:line="620" w:lineRule="exact"/>
        <w:ind w:firstLine="640" w:firstLineChars="200"/>
        <w:rPr>
          <w:rFonts w:eastAsia="黑体"/>
          <w:sz w:val="32"/>
          <w:szCs w:val="32"/>
          <w:lang w:eastAsia="zh-CN"/>
        </w:rPr>
      </w:pPr>
      <w:r>
        <w:rPr>
          <w:rFonts w:eastAsia="黑体"/>
          <w:sz w:val="32"/>
          <w:szCs w:val="32"/>
          <w:lang w:eastAsia="zh-CN"/>
        </w:rPr>
        <w:t>二、项目经费说明</w:t>
      </w:r>
    </w:p>
    <w:p>
      <w:pPr>
        <w:spacing w:line="580" w:lineRule="exact"/>
        <w:ind w:firstLine="640" w:firstLineChars="200"/>
        <w:rPr>
          <w:rFonts w:eastAsia="仿宋_GB2312"/>
          <w:sz w:val="32"/>
          <w:szCs w:val="32"/>
          <w:lang w:eastAsia="zh-CN"/>
        </w:rPr>
      </w:pPr>
      <w:r>
        <w:rPr>
          <w:rFonts w:hint="eastAsia" w:eastAsia="仿宋_GB2312" w:cs="仿宋_GB2312"/>
          <w:sz w:val="32"/>
          <w:szCs w:val="32"/>
          <w:lang w:eastAsia="zh-CN"/>
        </w:rPr>
        <w:t>本次预算为</w:t>
      </w:r>
      <w:r>
        <w:rPr>
          <w:rFonts w:eastAsia="仿宋_GB2312"/>
          <w:sz w:val="32"/>
          <w:szCs w:val="32"/>
          <w:lang w:eastAsia="zh-CN"/>
        </w:rPr>
        <w:t>1</w:t>
      </w:r>
      <w:r>
        <w:rPr>
          <w:rFonts w:hint="eastAsia" w:eastAsia="仿宋_GB2312"/>
          <w:sz w:val="32"/>
          <w:szCs w:val="32"/>
          <w:lang w:eastAsia="zh-CN"/>
        </w:rPr>
        <w:t>0</w:t>
      </w:r>
      <w:r>
        <w:rPr>
          <w:rFonts w:hint="eastAsia" w:eastAsia="仿宋_GB2312" w:cs="仿宋_GB2312"/>
          <w:sz w:val="32"/>
          <w:szCs w:val="32"/>
          <w:lang w:eastAsia="zh-CN"/>
        </w:rPr>
        <w:t>万元；供应商报价不得大于</w:t>
      </w:r>
      <w:r>
        <w:rPr>
          <w:rFonts w:eastAsia="仿宋_GB2312"/>
          <w:sz w:val="32"/>
          <w:szCs w:val="32"/>
          <w:lang w:eastAsia="zh-CN"/>
        </w:rPr>
        <w:t>1</w:t>
      </w:r>
      <w:r>
        <w:rPr>
          <w:rFonts w:hint="eastAsia" w:eastAsia="仿宋_GB2312"/>
          <w:sz w:val="32"/>
          <w:szCs w:val="32"/>
          <w:lang w:eastAsia="zh-CN"/>
        </w:rPr>
        <w:t>0</w:t>
      </w:r>
      <w:r>
        <w:rPr>
          <w:rFonts w:hint="eastAsia" w:eastAsia="仿宋_GB2312" w:cs="仿宋_GB2312"/>
          <w:sz w:val="32"/>
          <w:szCs w:val="32"/>
          <w:lang w:eastAsia="zh-CN"/>
        </w:rPr>
        <w:t>万元。</w:t>
      </w:r>
    </w:p>
    <w:p>
      <w:pPr>
        <w:spacing w:before="156" w:beforeLines="50" w:after="156" w:afterLines="50" w:line="620" w:lineRule="exact"/>
        <w:ind w:firstLine="640" w:firstLineChars="200"/>
        <w:rPr>
          <w:rFonts w:eastAsia="黑体"/>
          <w:sz w:val="32"/>
          <w:szCs w:val="32"/>
          <w:lang w:eastAsia="zh-CN"/>
        </w:rPr>
      </w:pPr>
      <w:r>
        <w:rPr>
          <w:rFonts w:eastAsia="黑体"/>
          <w:sz w:val="32"/>
          <w:szCs w:val="32"/>
          <w:lang w:eastAsia="zh-CN"/>
        </w:rPr>
        <w:t>三、项目说明</w:t>
      </w:r>
    </w:p>
    <w:p>
      <w:pPr>
        <w:spacing w:before="156" w:beforeLines="50" w:after="156" w:afterLines="50" w:line="620" w:lineRule="exact"/>
        <w:ind w:firstLine="640" w:firstLineChars="200"/>
        <w:jc w:val="both"/>
        <w:rPr>
          <w:rFonts w:eastAsia="仿宋_GB2312"/>
          <w:sz w:val="32"/>
          <w:szCs w:val="32"/>
          <w:lang w:eastAsia="zh-CN"/>
        </w:rPr>
      </w:pPr>
      <w:r>
        <w:rPr>
          <w:rFonts w:eastAsia="仿宋_GB2312"/>
          <w:sz w:val="32"/>
          <w:szCs w:val="32"/>
          <w:lang w:eastAsia="zh-CN"/>
        </w:rPr>
        <w:t>为贯彻落实国家知识产权战略，充分发挥知识产权对城市创新发展的支撑和引领作用，</w:t>
      </w:r>
      <w:r>
        <w:rPr>
          <w:rFonts w:hint="eastAsia" w:eastAsia="仿宋_GB2312"/>
          <w:sz w:val="32"/>
          <w:szCs w:val="32"/>
          <w:lang w:eastAsia="zh-CN"/>
        </w:rPr>
        <w:t>进一步</w:t>
      </w:r>
      <w:r>
        <w:rPr>
          <w:rFonts w:eastAsia="仿宋_GB2312"/>
          <w:sz w:val="32"/>
          <w:szCs w:val="32"/>
          <w:lang w:eastAsia="zh-CN"/>
        </w:rPr>
        <w:t>夯实知识产权信息公共服务基础</w:t>
      </w:r>
      <w:r>
        <w:rPr>
          <w:rFonts w:hint="eastAsia" w:eastAsia="仿宋_GB2312"/>
          <w:sz w:val="32"/>
          <w:szCs w:val="32"/>
          <w:lang w:eastAsia="zh-CN"/>
        </w:rPr>
        <w:t>，</w:t>
      </w:r>
      <w:r>
        <w:rPr>
          <w:rFonts w:eastAsia="仿宋_GB2312"/>
          <w:sz w:val="32"/>
          <w:szCs w:val="32"/>
          <w:lang w:eastAsia="zh-CN"/>
        </w:rPr>
        <w:t>推动东莞市产业结构调整和转型升级，</w:t>
      </w:r>
      <w:r>
        <w:rPr>
          <w:rFonts w:hint="eastAsia" w:eastAsia="仿宋_GB2312"/>
          <w:sz w:val="32"/>
          <w:szCs w:val="32"/>
          <w:lang w:eastAsia="zh-CN"/>
        </w:rPr>
        <w:t>东莞市市场监管局决定实施本项目。</w:t>
      </w:r>
      <w:r>
        <w:rPr>
          <w:rFonts w:eastAsia="仿宋_GB2312"/>
          <w:sz w:val="32"/>
          <w:szCs w:val="32"/>
          <w:lang w:eastAsia="zh-CN"/>
        </w:rPr>
        <w:t>本项目</w:t>
      </w:r>
      <w:r>
        <w:rPr>
          <w:rFonts w:hint="eastAsia" w:eastAsia="仿宋_GB2312"/>
          <w:sz w:val="32"/>
          <w:szCs w:val="32"/>
          <w:lang w:eastAsia="zh-CN"/>
        </w:rPr>
        <w:t>将</w:t>
      </w:r>
      <w:r>
        <w:rPr>
          <w:rFonts w:eastAsia="仿宋_GB2312"/>
          <w:sz w:val="32"/>
          <w:szCs w:val="32"/>
          <w:lang w:eastAsia="zh-CN"/>
        </w:rPr>
        <w:t>通过详实的专利及非专利文献数据和严谨的理论和应用研究方法体系，形成系列化的专利月报和年度统计分析报告，全面客观的反映东莞市及各镇街专利发展和活动状况，</w:t>
      </w:r>
      <w:r>
        <w:rPr>
          <w:rFonts w:hint="eastAsia" w:eastAsia="仿宋_GB2312"/>
          <w:sz w:val="32"/>
          <w:szCs w:val="32"/>
          <w:lang w:eastAsia="zh-CN"/>
        </w:rPr>
        <w:t>为</w:t>
      </w:r>
      <w:r>
        <w:rPr>
          <w:rFonts w:eastAsia="仿宋_GB2312"/>
          <w:sz w:val="32"/>
          <w:szCs w:val="32"/>
          <w:lang w:eastAsia="zh-CN"/>
        </w:rPr>
        <w:t>制定推动我市知识产权发明创造和</w:t>
      </w:r>
      <w:r>
        <w:rPr>
          <w:rFonts w:hint="eastAsia" w:eastAsia="仿宋_GB2312"/>
          <w:sz w:val="32"/>
          <w:szCs w:val="32"/>
          <w:lang w:eastAsia="zh-CN"/>
        </w:rPr>
        <w:t>促进</w:t>
      </w:r>
      <w:r>
        <w:rPr>
          <w:rFonts w:eastAsia="仿宋_GB2312"/>
          <w:sz w:val="32"/>
          <w:szCs w:val="32"/>
          <w:lang w:eastAsia="zh-CN"/>
        </w:rPr>
        <w:t>知识产权市场</w:t>
      </w:r>
      <w:r>
        <w:rPr>
          <w:rFonts w:hint="eastAsia" w:eastAsia="仿宋_GB2312"/>
          <w:sz w:val="32"/>
          <w:szCs w:val="32"/>
          <w:lang w:eastAsia="zh-CN"/>
        </w:rPr>
        <w:t>健康发展</w:t>
      </w:r>
      <w:r>
        <w:rPr>
          <w:rFonts w:eastAsia="仿宋_GB2312"/>
          <w:sz w:val="32"/>
          <w:szCs w:val="32"/>
          <w:lang w:eastAsia="zh-CN"/>
        </w:rPr>
        <w:t>的政策</w:t>
      </w:r>
      <w:r>
        <w:rPr>
          <w:rFonts w:hint="eastAsia" w:eastAsia="仿宋_GB2312"/>
          <w:sz w:val="32"/>
          <w:szCs w:val="32"/>
          <w:lang w:eastAsia="zh-CN"/>
        </w:rPr>
        <w:t>提供参考，</w:t>
      </w:r>
      <w:r>
        <w:rPr>
          <w:rFonts w:eastAsia="仿宋_GB2312"/>
          <w:sz w:val="32"/>
          <w:szCs w:val="32"/>
          <w:lang w:eastAsia="zh-CN"/>
        </w:rPr>
        <w:t>为全面推进我市知识产权运营服务体系建设工作提供良好的支撑</w:t>
      </w:r>
      <w:r>
        <w:rPr>
          <w:rFonts w:hint="eastAsia" w:eastAsia="仿宋_GB2312"/>
          <w:sz w:val="32"/>
          <w:szCs w:val="32"/>
          <w:lang w:eastAsia="zh-CN"/>
        </w:rPr>
        <w:t>，以进一步</w:t>
      </w:r>
      <w:r>
        <w:rPr>
          <w:rFonts w:eastAsia="仿宋_GB2312"/>
          <w:sz w:val="32"/>
          <w:szCs w:val="32"/>
          <w:lang w:eastAsia="zh-CN"/>
        </w:rPr>
        <w:t>促进高新技术产业的持续发展，提升我市产业创新水平和市场竞争力。</w:t>
      </w:r>
    </w:p>
    <w:p>
      <w:pPr>
        <w:spacing w:before="156" w:beforeLines="50" w:after="156" w:afterLines="50" w:line="620" w:lineRule="exact"/>
        <w:ind w:firstLine="640" w:firstLineChars="200"/>
        <w:jc w:val="both"/>
        <w:rPr>
          <w:rFonts w:eastAsia="仿宋_GB2312"/>
          <w:sz w:val="32"/>
          <w:szCs w:val="32"/>
          <w:lang w:eastAsia="zh-CN"/>
        </w:rPr>
      </w:pPr>
      <w:r>
        <w:rPr>
          <w:rFonts w:hint="eastAsia" w:eastAsia="仿宋_GB2312"/>
          <w:sz w:val="32"/>
          <w:szCs w:val="32"/>
          <w:lang w:eastAsia="zh-CN"/>
        </w:rPr>
        <w:t>实施本</w:t>
      </w:r>
      <w:r>
        <w:rPr>
          <w:rFonts w:eastAsia="仿宋_GB2312"/>
          <w:sz w:val="32"/>
          <w:szCs w:val="32"/>
          <w:lang w:eastAsia="zh-CN"/>
        </w:rPr>
        <w:t>项目需要具备专业的技能、经验及工具，</w:t>
      </w:r>
      <w:r>
        <w:rPr>
          <w:rFonts w:hint="eastAsia" w:eastAsia="仿宋_GB2312"/>
          <w:sz w:val="32"/>
          <w:szCs w:val="32"/>
          <w:lang w:eastAsia="zh-CN"/>
        </w:rPr>
        <w:t>对知识产权有较专业的认识，对政府部门相关政策有较深刻的理解</w:t>
      </w:r>
      <w:r>
        <w:rPr>
          <w:rFonts w:eastAsia="仿宋_GB2312"/>
          <w:sz w:val="32"/>
          <w:szCs w:val="32"/>
          <w:lang w:eastAsia="zh-CN"/>
        </w:rPr>
        <w:t>。因此，我局将遵循公开、公平、公正、效益的原则，通过公开采购的程序委托具备实力和经验的专业第三方</w:t>
      </w:r>
      <w:r>
        <w:rPr>
          <w:rFonts w:hint="eastAsia" w:eastAsia="仿宋_GB2312"/>
          <w:sz w:val="32"/>
          <w:szCs w:val="32"/>
          <w:lang w:eastAsia="zh-CN"/>
        </w:rPr>
        <w:t>组织</w:t>
      </w:r>
      <w:r>
        <w:rPr>
          <w:rFonts w:eastAsia="仿宋_GB2312"/>
          <w:sz w:val="32"/>
          <w:szCs w:val="32"/>
          <w:lang w:eastAsia="zh-CN"/>
        </w:rPr>
        <w:t>机构</w:t>
      </w:r>
      <w:r>
        <w:rPr>
          <w:rFonts w:hint="eastAsia" w:eastAsia="仿宋_GB2312"/>
          <w:sz w:val="32"/>
          <w:szCs w:val="32"/>
          <w:lang w:eastAsia="zh-CN"/>
        </w:rPr>
        <w:t>实施该项目</w:t>
      </w:r>
      <w:r>
        <w:rPr>
          <w:rFonts w:eastAsia="仿宋_GB2312"/>
          <w:sz w:val="32"/>
          <w:szCs w:val="32"/>
          <w:lang w:eastAsia="zh-CN"/>
        </w:rPr>
        <w:t>。</w:t>
      </w:r>
    </w:p>
    <w:p>
      <w:pPr>
        <w:spacing w:before="156" w:beforeLines="50" w:after="156" w:afterLines="50" w:line="620" w:lineRule="exact"/>
        <w:ind w:firstLine="640" w:firstLineChars="200"/>
        <w:rPr>
          <w:rFonts w:eastAsia="黑体"/>
          <w:sz w:val="32"/>
          <w:szCs w:val="32"/>
          <w:lang w:eastAsia="zh-CN"/>
        </w:rPr>
      </w:pPr>
      <w:r>
        <w:rPr>
          <w:rFonts w:eastAsia="黑体"/>
          <w:sz w:val="32"/>
          <w:szCs w:val="32"/>
          <w:lang w:eastAsia="zh-CN"/>
        </w:rPr>
        <w:t>四、项目要求</w:t>
      </w:r>
    </w:p>
    <w:p>
      <w:pPr>
        <w:spacing w:line="620" w:lineRule="exact"/>
        <w:ind w:firstLine="640" w:firstLineChars="200"/>
        <w:jc w:val="both"/>
        <w:rPr>
          <w:rFonts w:eastAsia="仿宋_GB2312"/>
          <w:sz w:val="32"/>
          <w:szCs w:val="32"/>
          <w:lang w:eastAsia="zh-CN"/>
        </w:rPr>
      </w:pPr>
      <w:r>
        <w:rPr>
          <w:rFonts w:eastAsia="仿宋_GB2312"/>
          <w:sz w:val="32"/>
          <w:szCs w:val="32"/>
          <w:lang w:eastAsia="zh-CN"/>
        </w:rPr>
        <w:t>（一）以</w:t>
      </w:r>
      <w:r>
        <w:rPr>
          <w:rFonts w:hint="eastAsia" w:eastAsia="仿宋_GB2312"/>
          <w:sz w:val="32"/>
          <w:szCs w:val="32"/>
          <w:lang w:eastAsia="zh-CN"/>
        </w:rPr>
        <w:t>我局提供的2024</w:t>
      </w:r>
      <w:r>
        <w:rPr>
          <w:rFonts w:eastAsia="仿宋_GB2312"/>
          <w:sz w:val="32"/>
          <w:szCs w:val="32"/>
          <w:lang w:eastAsia="zh-CN"/>
        </w:rPr>
        <w:t>年东莞市专利授权、有效</w:t>
      </w:r>
      <w:r>
        <w:rPr>
          <w:rFonts w:hint="eastAsia" w:eastAsia="仿宋_GB2312"/>
          <w:sz w:val="32"/>
          <w:szCs w:val="32"/>
          <w:lang w:eastAsia="zh-CN"/>
        </w:rPr>
        <w:t>专利</w:t>
      </w:r>
      <w:r>
        <w:rPr>
          <w:rFonts w:eastAsia="仿宋_GB2312"/>
          <w:sz w:val="32"/>
          <w:szCs w:val="32"/>
          <w:lang w:eastAsia="zh-CN"/>
        </w:rPr>
        <w:t>、PCT</w:t>
      </w:r>
      <w:r>
        <w:rPr>
          <w:rFonts w:hint="eastAsia" w:eastAsia="仿宋_GB2312"/>
          <w:sz w:val="32"/>
          <w:szCs w:val="32"/>
          <w:lang w:eastAsia="zh-CN"/>
        </w:rPr>
        <w:t>国际专利</w:t>
      </w:r>
      <w:r>
        <w:rPr>
          <w:rFonts w:eastAsia="仿宋_GB2312"/>
          <w:sz w:val="32"/>
          <w:szCs w:val="32"/>
          <w:lang w:eastAsia="zh-CN"/>
        </w:rPr>
        <w:t>等数据为主要对象，完成专利原始数据的收集</w:t>
      </w:r>
      <w:r>
        <w:rPr>
          <w:rFonts w:hint="eastAsia" w:eastAsia="仿宋_GB2312"/>
          <w:sz w:val="32"/>
          <w:szCs w:val="32"/>
          <w:lang w:eastAsia="zh-CN"/>
        </w:rPr>
        <w:t>、</w:t>
      </w:r>
      <w:r>
        <w:rPr>
          <w:rFonts w:eastAsia="仿宋_GB2312"/>
          <w:sz w:val="32"/>
          <w:szCs w:val="32"/>
          <w:lang w:eastAsia="zh-CN"/>
        </w:rPr>
        <w:t>整理、数据清洗</w:t>
      </w:r>
      <w:r>
        <w:rPr>
          <w:rFonts w:hint="eastAsia" w:eastAsia="仿宋_GB2312"/>
          <w:sz w:val="32"/>
          <w:szCs w:val="32"/>
          <w:lang w:eastAsia="zh-CN"/>
        </w:rPr>
        <w:t>，按</w:t>
      </w:r>
      <w:r>
        <w:rPr>
          <w:rFonts w:eastAsia="仿宋_GB2312"/>
          <w:sz w:val="32"/>
          <w:szCs w:val="32"/>
          <w:lang w:eastAsia="zh-CN"/>
        </w:rPr>
        <w:t>镇街（含松山湖及滨海湾园区，下同）</w:t>
      </w:r>
      <w:r>
        <w:rPr>
          <w:rFonts w:hint="eastAsia" w:eastAsia="仿宋_GB2312"/>
          <w:sz w:val="32"/>
          <w:szCs w:val="32"/>
          <w:lang w:eastAsia="zh-CN"/>
        </w:rPr>
        <w:t>对数据进行分类统计汇总</w:t>
      </w:r>
      <w:r>
        <w:rPr>
          <w:rFonts w:eastAsia="仿宋_GB2312"/>
          <w:sz w:val="32"/>
          <w:szCs w:val="32"/>
          <w:lang w:eastAsia="zh-CN"/>
        </w:rPr>
        <w:t>；</w:t>
      </w:r>
    </w:p>
    <w:p>
      <w:pPr>
        <w:spacing w:line="620" w:lineRule="exact"/>
        <w:ind w:firstLine="640" w:firstLineChars="200"/>
        <w:jc w:val="both"/>
        <w:rPr>
          <w:rFonts w:eastAsia="仿宋_GB2312"/>
          <w:sz w:val="32"/>
          <w:szCs w:val="32"/>
          <w:lang w:eastAsia="zh-CN"/>
        </w:rPr>
      </w:pPr>
      <w:r>
        <w:rPr>
          <w:rFonts w:eastAsia="仿宋_GB2312"/>
          <w:sz w:val="32"/>
          <w:szCs w:val="32"/>
          <w:lang w:eastAsia="zh-CN"/>
        </w:rPr>
        <w:t>（</w:t>
      </w:r>
      <w:r>
        <w:rPr>
          <w:rFonts w:hint="eastAsia" w:eastAsia="仿宋_GB2312"/>
          <w:sz w:val="32"/>
          <w:szCs w:val="32"/>
          <w:lang w:eastAsia="zh-CN"/>
        </w:rPr>
        <w:t>二</w:t>
      </w:r>
      <w:r>
        <w:rPr>
          <w:rFonts w:eastAsia="仿宋_GB2312"/>
          <w:sz w:val="32"/>
          <w:szCs w:val="32"/>
          <w:lang w:eastAsia="zh-CN"/>
        </w:rPr>
        <w:t>）以</w:t>
      </w:r>
      <w:r>
        <w:rPr>
          <w:rFonts w:hint="eastAsia" w:eastAsia="仿宋_GB2312"/>
          <w:sz w:val="32"/>
          <w:szCs w:val="32"/>
          <w:lang w:eastAsia="zh-CN"/>
        </w:rPr>
        <w:t>2024</w:t>
      </w:r>
      <w:r>
        <w:rPr>
          <w:rFonts w:eastAsia="仿宋_GB2312"/>
          <w:sz w:val="32"/>
          <w:szCs w:val="32"/>
          <w:lang w:eastAsia="zh-CN"/>
        </w:rPr>
        <w:t>年东莞市各镇街专利数据为基础，开展专利情报分析、专利信息咨询，编辑完成</w:t>
      </w:r>
      <w:r>
        <w:rPr>
          <w:rFonts w:hint="eastAsia" w:eastAsia="仿宋_GB2312"/>
          <w:sz w:val="32"/>
          <w:szCs w:val="32"/>
          <w:lang w:eastAsia="zh-CN"/>
        </w:rPr>
        <w:t>2024</w:t>
      </w:r>
      <w:r>
        <w:rPr>
          <w:rFonts w:eastAsia="仿宋_GB2312"/>
          <w:sz w:val="32"/>
          <w:szCs w:val="32"/>
          <w:lang w:eastAsia="zh-CN"/>
        </w:rPr>
        <w:t>年1</w:t>
      </w:r>
      <w:r>
        <w:rPr>
          <w:rFonts w:hint="eastAsia" w:eastAsia="仿宋_GB2312"/>
          <w:sz w:val="32"/>
          <w:szCs w:val="32"/>
          <w:lang w:eastAsia="zh-CN"/>
        </w:rPr>
        <w:t>至</w:t>
      </w:r>
      <w:r>
        <w:rPr>
          <w:rFonts w:eastAsia="仿宋_GB2312"/>
          <w:sz w:val="32"/>
          <w:szCs w:val="32"/>
          <w:lang w:eastAsia="zh-CN"/>
        </w:rPr>
        <w:t>1</w:t>
      </w:r>
      <w:r>
        <w:rPr>
          <w:rFonts w:hint="eastAsia" w:eastAsia="仿宋_GB2312"/>
          <w:sz w:val="32"/>
          <w:szCs w:val="32"/>
          <w:lang w:eastAsia="zh-CN"/>
        </w:rPr>
        <w:t>2</w:t>
      </w:r>
      <w:r>
        <w:rPr>
          <w:rFonts w:eastAsia="仿宋_GB2312"/>
          <w:sz w:val="32"/>
          <w:szCs w:val="32"/>
          <w:lang w:eastAsia="zh-CN"/>
        </w:rPr>
        <w:t>月《东莞专利统计分析》简报和年度报告；</w:t>
      </w:r>
    </w:p>
    <w:p>
      <w:pPr>
        <w:spacing w:line="620" w:lineRule="exact"/>
        <w:ind w:firstLine="640" w:firstLineChars="200"/>
        <w:jc w:val="both"/>
        <w:rPr>
          <w:rFonts w:eastAsia="仿宋_GB2312"/>
          <w:sz w:val="32"/>
          <w:szCs w:val="32"/>
          <w:lang w:eastAsia="zh-CN"/>
        </w:rPr>
      </w:pPr>
      <w:r>
        <w:rPr>
          <w:rFonts w:eastAsia="仿宋_GB2312"/>
          <w:sz w:val="32"/>
          <w:szCs w:val="32"/>
          <w:lang w:eastAsia="zh-CN"/>
        </w:rPr>
        <w:t>（</w:t>
      </w:r>
      <w:r>
        <w:rPr>
          <w:rFonts w:hint="eastAsia" w:eastAsia="仿宋_GB2312"/>
          <w:sz w:val="32"/>
          <w:szCs w:val="32"/>
          <w:lang w:eastAsia="zh-CN"/>
        </w:rPr>
        <w:t>三</w:t>
      </w:r>
      <w:r>
        <w:rPr>
          <w:rFonts w:eastAsia="仿宋_GB2312"/>
          <w:sz w:val="32"/>
          <w:szCs w:val="32"/>
          <w:lang w:eastAsia="zh-CN"/>
        </w:rPr>
        <w:t>）每月简报和年度报告应包括全市及各镇街的专利申请量、专利授权量、PCT国际专利申请量、有效专利量、专利质押情况、高价值发明专利量及其价值等情况进行统计分析，对全市</w:t>
      </w:r>
      <w:r>
        <w:rPr>
          <w:rFonts w:hint="eastAsia" w:eastAsia="仿宋_GB2312"/>
          <w:sz w:val="32"/>
          <w:szCs w:val="32"/>
          <w:lang w:eastAsia="zh-CN"/>
        </w:rPr>
        <w:t>及</w:t>
      </w:r>
      <w:r>
        <w:rPr>
          <w:rFonts w:eastAsia="仿宋_GB2312"/>
          <w:sz w:val="32"/>
          <w:szCs w:val="32"/>
          <w:lang w:eastAsia="zh-CN"/>
        </w:rPr>
        <w:t>各镇街</w:t>
      </w:r>
      <w:r>
        <w:rPr>
          <w:rFonts w:hint="eastAsia" w:eastAsia="仿宋_GB2312"/>
          <w:sz w:val="32"/>
          <w:szCs w:val="32"/>
          <w:lang w:eastAsia="zh-CN"/>
        </w:rPr>
        <w:t>的重点</w:t>
      </w:r>
      <w:r>
        <w:rPr>
          <w:rFonts w:eastAsia="仿宋_GB2312"/>
          <w:sz w:val="32"/>
          <w:szCs w:val="32"/>
          <w:lang w:eastAsia="zh-CN"/>
        </w:rPr>
        <w:t>企业</w:t>
      </w:r>
      <w:r>
        <w:rPr>
          <w:rFonts w:hint="eastAsia" w:eastAsia="仿宋_GB2312"/>
          <w:sz w:val="32"/>
          <w:szCs w:val="32"/>
          <w:lang w:eastAsia="zh-CN"/>
        </w:rPr>
        <w:t>、</w:t>
      </w:r>
      <w:r>
        <w:rPr>
          <w:rFonts w:eastAsia="仿宋_GB2312"/>
          <w:sz w:val="32"/>
          <w:szCs w:val="32"/>
          <w:lang w:eastAsia="zh-CN"/>
        </w:rPr>
        <w:t>行业及产业</w:t>
      </w:r>
      <w:r>
        <w:rPr>
          <w:rFonts w:hint="eastAsia" w:eastAsia="仿宋_GB2312"/>
          <w:sz w:val="32"/>
          <w:szCs w:val="32"/>
          <w:lang w:eastAsia="zh-CN"/>
        </w:rPr>
        <w:t>（特别是</w:t>
      </w:r>
      <w:r>
        <w:rPr>
          <w:rFonts w:eastAsia="仿宋_GB2312"/>
          <w:sz w:val="32"/>
          <w:szCs w:val="32"/>
          <w:lang w:eastAsia="zh-CN"/>
        </w:rPr>
        <w:t>我市新一代电子信息、高端装备制造、纺织服装鞋帽、食品饮料四个支柱产业集群</w:t>
      </w:r>
      <w:r>
        <w:rPr>
          <w:rFonts w:hint="eastAsia" w:eastAsia="仿宋_GB2312"/>
          <w:sz w:val="32"/>
          <w:szCs w:val="32"/>
          <w:lang w:eastAsia="zh-CN"/>
        </w:rPr>
        <w:t>和</w:t>
      </w:r>
      <w:r>
        <w:rPr>
          <w:rFonts w:eastAsia="仿宋_GB2312"/>
          <w:sz w:val="32"/>
          <w:szCs w:val="32"/>
          <w:lang w:eastAsia="zh-CN"/>
        </w:rPr>
        <w:t>软件与信息服务、新材料、新能源、生物医药及高端医疗器械、半导体及集成电路五个新兴产业集群</w:t>
      </w:r>
      <w:r>
        <w:rPr>
          <w:rFonts w:hint="eastAsia" w:eastAsia="仿宋_GB2312"/>
          <w:sz w:val="32"/>
          <w:szCs w:val="32"/>
          <w:lang w:eastAsia="zh-CN"/>
        </w:rPr>
        <w:t>）</w:t>
      </w:r>
      <w:r>
        <w:rPr>
          <w:rFonts w:eastAsia="仿宋_GB2312"/>
          <w:sz w:val="32"/>
          <w:szCs w:val="32"/>
          <w:lang w:eastAsia="zh-CN"/>
        </w:rPr>
        <w:t>的专利数量状况、比例结构、发展趋势等进行分析研究；</w:t>
      </w:r>
    </w:p>
    <w:p>
      <w:pPr>
        <w:spacing w:line="620" w:lineRule="exact"/>
        <w:ind w:firstLine="640" w:firstLineChars="200"/>
        <w:jc w:val="both"/>
        <w:rPr>
          <w:rFonts w:eastAsia="仿宋_GB2312"/>
          <w:sz w:val="32"/>
          <w:szCs w:val="32"/>
          <w:lang w:eastAsia="zh-CN"/>
        </w:rPr>
      </w:pPr>
      <w:r>
        <w:rPr>
          <w:rFonts w:eastAsia="仿宋_GB2312"/>
          <w:sz w:val="32"/>
          <w:szCs w:val="32"/>
          <w:lang w:eastAsia="zh-CN"/>
        </w:rPr>
        <w:t>（</w:t>
      </w:r>
      <w:r>
        <w:rPr>
          <w:rFonts w:hint="eastAsia" w:eastAsia="仿宋_GB2312"/>
          <w:sz w:val="32"/>
          <w:szCs w:val="32"/>
          <w:lang w:eastAsia="zh-CN"/>
        </w:rPr>
        <w:t>四</w:t>
      </w:r>
      <w:r>
        <w:rPr>
          <w:rFonts w:eastAsia="仿宋_GB2312"/>
          <w:sz w:val="32"/>
          <w:szCs w:val="32"/>
          <w:lang w:eastAsia="zh-CN"/>
        </w:rPr>
        <w:t>）</w:t>
      </w:r>
      <w:r>
        <w:rPr>
          <w:rFonts w:eastAsia="仿宋_GB2312"/>
          <w:spacing w:val="-2"/>
          <w:sz w:val="32"/>
          <w:szCs w:val="32"/>
          <w:lang w:eastAsia="zh-CN"/>
        </w:rPr>
        <w:t>响应供应商应</w:t>
      </w:r>
      <w:r>
        <w:rPr>
          <w:rFonts w:hint="eastAsia" w:eastAsia="仿宋_GB2312"/>
          <w:spacing w:val="-2"/>
          <w:sz w:val="32"/>
          <w:szCs w:val="32"/>
          <w:lang w:eastAsia="zh-CN"/>
        </w:rPr>
        <w:t>自建区域和机构知识产权（专利）相关数据库平台，并熟练通过国家知识产权官网或各商业数据库查证相关数据，同时具备对数据进行整理、统计分析等处理能力</w:t>
      </w:r>
      <w:r>
        <w:rPr>
          <w:rFonts w:hint="eastAsia" w:eastAsia="仿宋_GB2312"/>
          <w:sz w:val="32"/>
          <w:szCs w:val="32"/>
          <w:lang w:eastAsia="zh-CN"/>
        </w:rPr>
        <w:t>，能熟悉和掌握专利查询工具系统，完成我</w:t>
      </w:r>
      <w:r>
        <w:rPr>
          <w:rFonts w:eastAsia="仿宋_GB2312"/>
          <w:sz w:val="32"/>
          <w:szCs w:val="32"/>
          <w:lang w:eastAsia="zh-CN"/>
        </w:rPr>
        <w:t>局</w:t>
      </w:r>
      <w:r>
        <w:rPr>
          <w:rFonts w:hint="eastAsia" w:eastAsia="仿宋_GB2312"/>
          <w:sz w:val="32"/>
          <w:szCs w:val="32"/>
          <w:lang w:eastAsia="zh-CN"/>
        </w:rPr>
        <w:t>交办</w:t>
      </w:r>
      <w:r>
        <w:rPr>
          <w:rFonts w:eastAsia="仿宋_GB2312"/>
          <w:sz w:val="32"/>
          <w:szCs w:val="32"/>
          <w:lang w:eastAsia="zh-CN"/>
        </w:rPr>
        <w:t>的</w:t>
      </w:r>
      <w:r>
        <w:rPr>
          <w:rFonts w:hint="eastAsia" w:eastAsia="仿宋_GB2312"/>
          <w:sz w:val="32"/>
          <w:szCs w:val="32"/>
          <w:lang w:eastAsia="zh-CN"/>
        </w:rPr>
        <w:t>各种专利信息查询</w:t>
      </w:r>
      <w:r>
        <w:rPr>
          <w:rFonts w:eastAsia="仿宋_GB2312"/>
          <w:sz w:val="32"/>
          <w:szCs w:val="32"/>
          <w:lang w:eastAsia="zh-CN"/>
        </w:rPr>
        <w:t>任务；</w:t>
      </w:r>
    </w:p>
    <w:p>
      <w:pPr>
        <w:spacing w:line="620" w:lineRule="exact"/>
        <w:ind w:firstLine="640" w:firstLineChars="200"/>
        <w:jc w:val="both"/>
        <w:rPr>
          <w:rFonts w:eastAsia="仿宋_GB2312"/>
          <w:sz w:val="32"/>
          <w:szCs w:val="32"/>
          <w:lang w:eastAsia="zh-CN"/>
        </w:rPr>
      </w:pPr>
      <w:r>
        <w:rPr>
          <w:rFonts w:eastAsia="仿宋_GB2312"/>
          <w:sz w:val="32"/>
          <w:szCs w:val="32"/>
          <w:lang w:eastAsia="zh-CN"/>
        </w:rPr>
        <w:t>（</w:t>
      </w:r>
      <w:r>
        <w:rPr>
          <w:rFonts w:hint="eastAsia" w:eastAsia="仿宋_GB2312"/>
          <w:sz w:val="32"/>
          <w:szCs w:val="32"/>
          <w:lang w:eastAsia="zh-CN"/>
        </w:rPr>
        <w:t>五</w:t>
      </w:r>
      <w:r>
        <w:rPr>
          <w:rFonts w:eastAsia="仿宋_GB2312"/>
          <w:sz w:val="32"/>
          <w:szCs w:val="32"/>
          <w:lang w:eastAsia="zh-CN"/>
        </w:rPr>
        <w:t>）以报告和报表为主要形式，结合地方专利数据库建设、专利信息发布等方式，开展地方专利信息咨询。</w:t>
      </w:r>
    </w:p>
    <w:p>
      <w:pPr>
        <w:spacing w:before="156" w:beforeLines="50" w:after="156" w:afterLines="50" w:line="620" w:lineRule="exact"/>
        <w:ind w:firstLine="640" w:firstLineChars="200"/>
        <w:rPr>
          <w:rFonts w:eastAsia="黑体"/>
          <w:sz w:val="32"/>
          <w:szCs w:val="32"/>
          <w:lang w:eastAsia="zh-CN"/>
        </w:rPr>
      </w:pPr>
      <w:r>
        <w:rPr>
          <w:rFonts w:eastAsia="黑体"/>
          <w:sz w:val="32"/>
          <w:szCs w:val="32"/>
          <w:lang w:eastAsia="zh-CN"/>
        </w:rPr>
        <w:t>五、合格供应商资格要求</w:t>
      </w:r>
    </w:p>
    <w:p>
      <w:pPr>
        <w:spacing w:line="600" w:lineRule="exact"/>
        <w:ind w:firstLine="640" w:firstLineChars="200"/>
        <w:rPr>
          <w:rFonts w:hint="eastAsia" w:eastAsia="仿宋_GB2312" w:cs="仿宋_GB2312"/>
          <w:sz w:val="32"/>
          <w:szCs w:val="32"/>
          <w:lang w:eastAsia="zh-CN"/>
        </w:rPr>
      </w:pPr>
      <w:r>
        <w:rPr>
          <w:rFonts w:eastAsia="仿宋_GB2312"/>
          <w:sz w:val="32"/>
          <w:szCs w:val="32"/>
          <w:lang w:eastAsia="zh-CN"/>
        </w:rPr>
        <w:t>1</w:t>
      </w:r>
      <w:r>
        <w:rPr>
          <w:rFonts w:eastAsia="仿宋_GB2312"/>
          <w:spacing w:val="-2"/>
          <w:sz w:val="32"/>
          <w:szCs w:val="32"/>
          <w:lang w:eastAsia="zh-CN"/>
        </w:rPr>
        <w:t>．</w:t>
      </w:r>
      <w:r>
        <w:rPr>
          <w:rFonts w:hint="eastAsia" w:eastAsia="仿宋_GB2312" w:cs="仿宋_GB2312"/>
          <w:sz w:val="32"/>
          <w:szCs w:val="32"/>
          <w:lang w:eastAsia="zh-CN"/>
        </w:rPr>
        <w:t>投标单位必须符合《中华人民共和国政府采购法》第</w:t>
      </w:r>
      <w:r>
        <w:rPr>
          <w:rFonts w:eastAsia="仿宋_GB2312"/>
          <w:sz w:val="32"/>
          <w:szCs w:val="32"/>
          <w:lang w:eastAsia="zh-CN"/>
        </w:rPr>
        <w:t>22</w:t>
      </w:r>
      <w:r>
        <w:rPr>
          <w:rFonts w:hint="eastAsia" w:eastAsia="仿宋_GB2312" w:cs="仿宋_GB2312"/>
          <w:sz w:val="32"/>
          <w:szCs w:val="32"/>
          <w:lang w:eastAsia="zh-CN"/>
        </w:rPr>
        <w:t>条之规定。</w:t>
      </w:r>
    </w:p>
    <w:p>
      <w:pPr>
        <w:spacing w:line="600" w:lineRule="exact"/>
        <w:ind w:firstLine="632" w:firstLineChars="200"/>
        <w:rPr>
          <w:rFonts w:hint="eastAsia" w:eastAsia="仿宋_GB2312" w:cs="仿宋_GB2312"/>
          <w:sz w:val="32"/>
          <w:szCs w:val="32"/>
          <w:lang w:eastAsia="zh-CN"/>
        </w:rPr>
      </w:pPr>
      <w:r>
        <w:rPr>
          <w:rFonts w:hint="eastAsia" w:eastAsia="仿宋_GB2312"/>
          <w:spacing w:val="-2"/>
          <w:sz w:val="32"/>
          <w:szCs w:val="32"/>
          <w:lang w:eastAsia="zh-CN"/>
        </w:rPr>
        <w:t>2</w:t>
      </w:r>
      <w:r>
        <w:rPr>
          <w:rFonts w:eastAsia="仿宋_GB2312"/>
          <w:spacing w:val="-2"/>
          <w:sz w:val="32"/>
          <w:szCs w:val="32"/>
          <w:lang w:eastAsia="zh-CN"/>
        </w:rPr>
        <w:t>．</w:t>
      </w:r>
      <w:r>
        <w:rPr>
          <w:rFonts w:hint="eastAsia" w:ascii="仿宋_GB2312" w:hAnsi="仿宋_GB2312" w:eastAsia="仿宋_GB2312" w:cs="仿宋_GB2312"/>
          <w:sz w:val="32"/>
          <w:szCs w:val="32"/>
          <w:lang w:eastAsia="zh-CN"/>
        </w:rPr>
        <w:t>供应商未被列入“信用中国”网站 “失信被执行人或重大税收违法案件当事人名单或政府采购严重违法失信行为”记录名单；没有处于中国政府采购网“政府采购严重违法失信行为信息记录”中的禁止参加政府采购活动期间。</w:t>
      </w:r>
    </w:p>
    <w:p>
      <w:pPr>
        <w:spacing w:line="600" w:lineRule="exact"/>
        <w:ind w:firstLine="632" w:firstLineChars="200"/>
        <w:rPr>
          <w:rFonts w:eastAsia="仿宋_GB2312"/>
          <w:sz w:val="32"/>
          <w:szCs w:val="32"/>
          <w:shd w:val="clear" w:color="auto" w:fill="FFFFFF"/>
          <w:lang w:eastAsia="zh-CN"/>
        </w:rPr>
      </w:pPr>
      <w:r>
        <w:rPr>
          <w:rFonts w:hint="eastAsia" w:eastAsia="仿宋_GB2312"/>
          <w:spacing w:val="-2"/>
          <w:sz w:val="32"/>
          <w:szCs w:val="32"/>
          <w:lang w:val="en-US" w:eastAsia="zh-CN"/>
        </w:rPr>
        <w:t>3</w:t>
      </w:r>
      <w:r>
        <w:rPr>
          <w:rFonts w:eastAsia="仿宋_GB2312"/>
          <w:spacing w:val="-2"/>
          <w:sz w:val="32"/>
          <w:szCs w:val="32"/>
          <w:lang w:eastAsia="zh-CN"/>
        </w:rPr>
        <w:t>．本项目不接受联合响应。</w:t>
      </w:r>
    </w:p>
    <w:p>
      <w:pPr>
        <w:spacing w:before="156" w:beforeLines="50" w:after="156" w:afterLines="50" w:line="620" w:lineRule="exact"/>
        <w:ind w:firstLine="640" w:firstLineChars="200"/>
        <w:rPr>
          <w:rFonts w:eastAsia="黑体"/>
          <w:sz w:val="32"/>
          <w:szCs w:val="32"/>
          <w:highlight w:val="yellow"/>
          <w:lang w:eastAsia="zh-CN"/>
        </w:rPr>
      </w:pPr>
      <w:r>
        <w:rPr>
          <w:rFonts w:eastAsia="黑体"/>
          <w:sz w:val="32"/>
          <w:szCs w:val="32"/>
          <w:lang w:eastAsia="zh-CN"/>
        </w:rPr>
        <w:t>六、评分标准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（一）供应商信誉及资质，总分20分。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202</w:t>
      </w:r>
      <w:r>
        <w:rPr>
          <w:rFonts w:hint="eastAsia" w:eastAsia="仿宋_GB2312"/>
          <w:spacing w:val="-2"/>
          <w:sz w:val="32"/>
          <w:szCs w:val="32"/>
          <w:lang w:val="en-US" w:eastAsia="zh-CN"/>
        </w:rPr>
        <w:t>1</w:t>
      </w:r>
      <w:r>
        <w:rPr>
          <w:rFonts w:hint="eastAsia" w:eastAsia="仿宋_GB2312"/>
          <w:spacing w:val="-2"/>
          <w:sz w:val="32"/>
          <w:szCs w:val="32"/>
          <w:lang w:eastAsia="zh-CN"/>
        </w:rPr>
        <w:t>年至今获得过专利方面荣誉的，每个得</w:t>
      </w:r>
      <w:r>
        <w:rPr>
          <w:rFonts w:hint="eastAsia" w:eastAsia="仿宋_GB2312"/>
          <w:spacing w:val="-2"/>
          <w:sz w:val="32"/>
          <w:szCs w:val="32"/>
          <w:lang w:val="en-US" w:eastAsia="zh-CN"/>
        </w:rPr>
        <w:t>5</w:t>
      </w:r>
      <w:r>
        <w:rPr>
          <w:rFonts w:hint="eastAsia" w:eastAsia="仿宋_GB2312"/>
          <w:spacing w:val="-2"/>
          <w:sz w:val="32"/>
          <w:szCs w:val="32"/>
          <w:lang w:eastAsia="zh-CN"/>
        </w:rPr>
        <w:t>分，总得分不超过20分。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（二）服务经验，总分20分。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2021年至今承担过知识产权类项目，且无验收不合格的；每承担1个项目，得5分，总得分不超过20分。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（三）项目实施方案，总分25分。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1．方案清晰完整、可行性高，得25分；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2．方案较清晰、较完整、可行性较高，得20分；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3．方案较完整，可行性一般，得15分；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4．方案的完整性及可行性较差，得10分；不提供不得分。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（四）拟投入本项目人员情况，总得分25分。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1．供应商</w:t>
      </w:r>
      <w:r>
        <w:rPr>
          <w:rFonts w:hint="eastAsia" w:eastAsia="仿宋_GB2312"/>
          <w:color w:val="auto"/>
          <w:spacing w:val="-2"/>
          <w:sz w:val="32"/>
          <w:szCs w:val="32"/>
          <w:lang w:eastAsia="zh-CN"/>
        </w:rPr>
        <w:t>拟投入</w:t>
      </w:r>
      <w:r>
        <w:rPr>
          <w:rFonts w:hint="eastAsia" w:eastAsia="仿宋_GB2312"/>
          <w:spacing w:val="-2"/>
          <w:sz w:val="32"/>
          <w:szCs w:val="32"/>
          <w:lang w:eastAsia="zh-CN"/>
        </w:rPr>
        <w:t>的项目队伍中有一名正高职称的得</w:t>
      </w:r>
      <w:r>
        <w:rPr>
          <w:rFonts w:hint="eastAsia" w:eastAsia="仿宋_GB2312"/>
          <w:spacing w:val="-2"/>
          <w:sz w:val="32"/>
          <w:szCs w:val="32"/>
          <w:lang w:val="en-US" w:eastAsia="zh-CN"/>
        </w:rPr>
        <w:t>19</w:t>
      </w:r>
      <w:r>
        <w:rPr>
          <w:rFonts w:hint="eastAsia" w:eastAsia="仿宋_GB2312"/>
          <w:spacing w:val="-2"/>
          <w:sz w:val="32"/>
          <w:szCs w:val="32"/>
          <w:lang w:eastAsia="zh-CN"/>
        </w:rPr>
        <w:t>分，一名副高职称的得</w:t>
      </w:r>
      <w:r>
        <w:rPr>
          <w:rFonts w:hint="eastAsia" w:eastAsia="仿宋_GB2312"/>
          <w:spacing w:val="-2"/>
          <w:sz w:val="32"/>
          <w:szCs w:val="32"/>
          <w:lang w:val="en-US" w:eastAsia="zh-CN"/>
        </w:rPr>
        <w:t>10</w:t>
      </w:r>
      <w:r>
        <w:rPr>
          <w:rFonts w:hint="eastAsia" w:eastAsia="仿宋_GB2312"/>
          <w:spacing w:val="-2"/>
          <w:sz w:val="32"/>
          <w:szCs w:val="32"/>
          <w:lang w:eastAsia="zh-CN"/>
        </w:rPr>
        <w:t>分，副高以下不得分；按照供应商</w:t>
      </w:r>
      <w:r>
        <w:rPr>
          <w:rFonts w:hint="eastAsia" w:eastAsia="仿宋_GB2312"/>
          <w:color w:val="auto"/>
          <w:spacing w:val="-2"/>
          <w:sz w:val="32"/>
          <w:szCs w:val="32"/>
          <w:lang w:eastAsia="zh-CN"/>
        </w:rPr>
        <w:t>拟投入</w:t>
      </w:r>
      <w:r>
        <w:rPr>
          <w:rFonts w:hint="eastAsia" w:eastAsia="仿宋_GB2312"/>
          <w:spacing w:val="-2"/>
          <w:sz w:val="32"/>
          <w:szCs w:val="32"/>
          <w:lang w:eastAsia="zh-CN"/>
        </w:rPr>
        <w:t>的项目队伍中职称</w:t>
      </w:r>
      <w:r>
        <w:rPr>
          <w:rFonts w:hint="eastAsia" w:eastAsia="仿宋_GB2312"/>
          <w:color w:val="auto"/>
          <w:spacing w:val="-2"/>
          <w:sz w:val="32"/>
          <w:szCs w:val="32"/>
          <w:lang w:eastAsia="zh-CN"/>
        </w:rPr>
        <w:t>按</w:t>
      </w:r>
      <w:r>
        <w:rPr>
          <w:rFonts w:hint="eastAsia" w:eastAsia="仿宋_GB2312"/>
          <w:spacing w:val="-2"/>
          <w:sz w:val="32"/>
          <w:szCs w:val="32"/>
          <w:lang w:eastAsia="zh-CN"/>
        </w:rPr>
        <w:t>最高的进行计算得分，不累加得分，最高得分</w:t>
      </w:r>
      <w:r>
        <w:rPr>
          <w:rFonts w:hint="eastAsia" w:eastAsia="仿宋_GB2312"/>
          <w:spacing w:val="-2"/>
          <w:sz w:val="32"/>
          <w:szCs w:val="32"/>
          <w:lang w:val="en-US" w:eastAsia="zh-CN"/>
        </w:rPr>
        <w:t>19</w:t>
      </w:r>
      <w:r>
        <w:rPr>
          <w:rFonts w:hint="eastAsia" w:eastAsia="仿宋_GB2312"/>
          <w:spacing w:val="-2"/>
          <w:sz w:val="32"/>
          <w:szCs w:val="32"/>
          <w:lang w:eastAsia="zh-CN"/>
        </w:rPr>
        <w:t>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2．供应商</w:t>
      </w:r>
      <w:r>
        <w:rPr>
          <w:rFonts w:hint="eastAsia" w:eastAsia="仿宋_GB2312"/>
          <w:color w:val="auto"/>
          <w:spacing w:val="-2"/>
          <w:sz w:val="32"/>
          <w:szCs w:val="32"/>
          <w:lang w:eastAsia="zh-CN"/>
        </w:rPr>
        <w:t>拟投入</w:t>
      </w:r>
      <w:r>
        <w:rPr>
          <w:rFonts w:hint="eastAsia" w:eastAsia="仿宋_GB2312"/>
          <w:spacing w:val="-2"/>
          <w:sz w:val="32"/>
          <w:szCs w:val="32"/>
          <w:lang w:eastAsia="zh-CN"/>
        </w:rPr>
        <w:t>的项目队伍成员中有通过国家级英语/（CET6）等级（含）以上的，每一人得2分，三人（含）以上得</w:t>
      </w:r>
      <w:r>
        <w:rPr>
          <w:rFonts w:hint="eastAsia" w:eastAsia="仿宋_GB2312"/>
          <w:spacing w:val="-2"/>
          <w:sz w:val="32"/>
          <w:szCs w:val="32"/>
          <w:lang w:val="en-US" w:eastAsia="zh-CN"/>
        </w:rPr>
        <w:t>6</w:t>
      </w:r>
      <w:r>
        <w:rPr>
          <w:rFonts w:hint="eastAsia" w:eastAsia="仿宋_GB2312"/>
          <w:spacing w:val="-2"/>
          <w:sz w:val="32"/>
          <w:szCs w:val="32"/>
          <w:lang w:eastAsia="zh-CN"/>
        </w:rPr>
        <w:t>分，总得分不超</w:t>
      </w:r>
      <w:r>
        <w:rPr>
          <w:rFonts w:hint="eastAsia" w:eastAsia="仿宋_GB2312"/>
          <w:spacing w:val="-2"/>
          <w:sz w:val="32"/>
          <w:szCs w:val="32"/>
          <w:lang w:val="en-US" w:eastAsia="zh-CN"/>
        </w:rPr>
        <w:t>6</w:t>
      </w:r>
      <w:r>
        <w:rPr>
          <w:rFonts w:hint="eastAsia" w:eastAsia="仿宋_GB2312"/>
          <w:spacing w:val="-2"/>
          <w:sz w:val="32"/>
          <w:szCs w:val="32"/>
          <w:lang w:eastAsia="zh-CN"/>
        </w:rPr>
        <w:t>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（五）总体价格，总分10分。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采购基准价，经采购小组审核后，满足采购文件要求且最后报价最低的供应商的价格定为采购基准价，其价格分为满分。即：采购基准价=有效最低报价=满分（10分）。其他供应商的价格分统一按下列公式进行计算：其他采购报价得分=(采购基准价/有效最后报价)×10分。</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除计算错误外，采购基准价不因当事人质疑、投诉、复议以及其它任何情形而改变。</w:t>
      </w:r>
    </w:p>
    <w:p>
      <w:pPr>
        <w:spacing w:line="600" w:lineRule="exact"/>
        <w:ind w:firstLine="632" w:firstLineChars="200"/>
        <w:rPr>
          <w:rFonts w:eastAsia="仿宋_GB2312"/>
          <w:spacing w:val="-2"/>
          <w:sz w:val="32"/>
          <w:szCs w:val="32"/>
          <w:lang w:eastAsia="zh-CN"/>
        </w:rPr>
      </w:pPr>
      <w:r>
        <w:rPr>
          <w:rFonts w:hint="eastAsia" w:eastAsia="仿宋_GB2312"/>
          <w:spacing w:val="-2"/>
          <w:sz w:val="32"/>
          <w:szCs w:val="32"/>
          <w:lang w:eastAsia="zh-CN"/>
        </w:rPr>
        <w:t>（六）一票否决。不符合供应商基本资格要求。</w:t>
      </w:r>
    </w:p>
    <w:p>
      <w:pPr>
        <w:spacing w:line="620" w:lineRule="exact"/>
        <w:rPr>
          <w:rFonts w:eastAsia="仿宋_GB2312"/>
          <w:sz w:val="32"/>
          <w:szCs w:val="32"/>
          <w:lang w:eastAsia="zh-CN"/>
        </w:rPr>
      </w:pPr>
      <w:r>
        <w:rPr>
          <w:rFonts w:hint="eastAsia" w:eastAsia="黑体"/>
          <w:sz w:val="32"/>
          <w:szCs w:val="32"/>
          <w:lang w:eastAsia="zh-CN"/>
        </w:rPr>
        <w:t xml:space="preserve">    七、</w:t>
      </w:r>
      <w:r>
        <w:rPr>
          <w:rFonts w:eastAsia="黑体"/>
          <w:sz w:val="32"/>
          <w:szCs w:val="32"/>
          <w:lang w:eastAsia="zh-CN"/>
        </w:rPr>
        <w:t>递交响应文件及佐证资料</w:t>
      </w:r>
    </w:p>
    <w:p>
      <w:pPr>
        <w:numPr>
          <w:ilvl w:val="0"/>
          <w:numId w:val="1"/>
        </w:numPr>
        <w:spacing w:line="620" w:lineRule="exact"/>
        <w:ind w:firstLine="640" w:firstLineChars="200"/>
        <w:rPr>
          <w:rFonts w:eastAsia="仿宋_GB2312"/>
          <w:sz w:val="32"/>
          <w:szCs w:val="32"/>
          <w:lang w:eastAsia="zh-CN"/>
        </w:rPr>
      </w:pPr>
      <w:r>
        <w:rPr>
          <w:rFonts w:hint="eastAsia" w:eastAsia="仿宋_GB2312"/>
          <w:sz w:val="32"/>
          <w:szCs w:val="32"/>
          <w:lang w:eastAsia="zh-CN"/>
        </w:rPr>
        <w:t>注册</w:t>
      </w:r>
      <w:r>
        <w:rPr>
          <w:rFonts w:eastAsia="仿宋_GB2312"/>
          <w:sz w:val="32"/>
          <w:szCs w:val="32"/>
          <w:lang w:eastAsia="zh-CN"/>
        </w:rPr>
        <w:t>登记证</w:t>
      </w:r>
      <w:r>
        <w:rPr>
          <w:rFonts w:hint="eastAsia" w:eastAsia="仿宋_GB2312"/>
          <w:sz w:val="32"/>
          <w:szCs w:val="32"/>
          <w:lang w:eastAsia="zh-CN"/>
        </w:rPr>
        <w:t>或营业执照</w:t>
      </w:r>
      <w:r>
        <w:rPr>
          <w:rFonts w:eastAsia="仿宋_GB2312"/>
          <w:sz w:val="32"/>
          <w:szCs w:val="32"/>
          <w:lang w:eastAsia="zh-CN"/>
        </w:rPr>
        <w:t>复印件；</w:t>
      </w:r>
    </w:p>
    <w:p>
      <w:pPr>
        <w:numPr>
          <w:ilvl w:val="0"/>
          <w:numId w:val="1"/>
        </w:numPr>
        <w:spacing w:line="620" w:lineRule="exact"/>
        <w:ind w:firstLine="640" w:firstLineChars="200"/>
        <w:rPr>
          <w:rFonts w:eastAsia="仿宋_GB2312"/>
          <w:sz w:val="32"/>
          <w:szCs w:val="32"/>
          <w:lang w:eastAsia="zh-CN"/>
        </w:rPr>
      </w:pPr>
      <w:r>
        <w:rPr>
          <w:rFonts w:eastAsia="仿宋_GB2312"/>
          <w:sz w:val="32"/>
          <w:szCs w:val="32"/>
          <w:lang w:eastAsia="zh-CN"/>
        </w:rPr>
        <w:t>项目实施方案；</w:t>
      </w:r>
    </w:p>
    <w:p>
      <w:pPr>
        <w:numPr>
          <w:ilvl w:val="0"/>
          <w:numId w:val="1"/>
        </w:numPr>
        <w:spacing w:line="620" w:lineRule="exact"/>
        <w:ind w:firstLine="640" w:firstLineChars="200"/>
        <w:rPr>
          <w:rFonts w:eastAsia="仿宋_GB2312"/>
          <w:sz w:val="32"/>
          <w:szCs w:val="32"/>
          <w:lang w:eastAsia="zh-CN"/>
        </w:rPr>
      </w:pPr>
      <w:r>
        <w:rPr>
          <w:rFonts w:hint="eastAsia" w:eastAsia="仿宋_GB2312"/>
          <w:sz w:val="32"/>
          <w:szCs w:val="32"/>
          <w:lang w:eastAsia="zh-CN"/>
        </w:rPr>
        <w:t>信誉或资质证明文件</w:t>
      </w:r>
      <w:r>
        <w:rPr>
          <w:rFonts w:eastAsia="仿宋_GB2312"/>
          <w:sz w:val="32"/>
          <w:szCs w:val="32"/>
          <w:lang w:eastAsia="zh-CN"/>
        </w:rPr>
        <w:t>；</w:t>
      </w:r>
    </w:p>
    <w:p>
      <w:pPr>
        <w:numPr>
          <w:ilvl w:val="0"/>
          <w:numId w:val="1"/>
        </w:numPr>
        <w:spacing w:line="620" w:lineRule="exact"/>
        <w:ind w:firstLine="640" w:firstLineChars="200"/>
        <w:rPr>
          <w:rFonts w:eastAsia="仿宋_GB2312"/>
          <w:sz w:val="32"/>
          <w:szCs w:val="32"/>
          <w:lang w:eastAsia="zh-CN"/>
        </w:rPr>
      </w:pPr>
      <w:r>
        <w:rPr>
          <w:rFonts w:eastAsia="仿宋_GB2312"/>
          <w:sz w:val="32"/>
          <w:szCs w:val="32"/>
          <w:lang w:eastAsia="zh-CN"/>
        </w:rPr>
        <w:t>拟投入本项目人员简介、资</w:t>
      </w:r>
      <w:r>
        <w:rPr>
          <w:rFonts w:hint="eastAsia" w:eastAsia="仿宋_GB2312"/>
          <w:sz w:val="32"/>
          <w:szCs w:val="32"/>
          <w:lang w:eastAsia="zh-CN"/>
        </w:rPr>
        <w:t>格</w:t>
      </w:r>
      <w:r>
        <w:rPr>
          <w:rFonts w:eastAsia="仿宋_GB2312"/>
          <w:sz w:val="32"/>
          <w:szCs w:val="32"/>
          <w:lang w:eastAsia="zh-CN"/>
        </w:rPr>
        <w:t>证书</w:t>
      </w:r>
      <w:r>
        <w:rPr>
          <w:rFonts w:hint="eastAsia" w:eastAsia="仿宋_GB2312"/>
          <w:sz w:val="32"/>
          <w:szCs w:val="32"/>
          <w:lang w:eastAsia="zh-CN"/>
        </w:rPr>
        <w:t>（职称、外语等）、劳动合同或社保证明等</w:t>
      </w:r>
      <w:r>
        <w:rPr>
          <w:rFonts w:eastAsia="仿宋_GB2312"/>
          <w:sz w:val="32"/>
          <w:szCs w:val="32"/>
          <w:lang w:eastAsia="zh-CN"/>
        </w:rPr>
        <w:t>；</w:t>
      </w:r>
    </w:p>
    <w:p>
      <w:pPr>
        <w:numPr>
          <w:ilvl w:val="0"/>
          <w:numId w:val="1"/>
        </w:numPr>
        <w:spacing w:line="620" w:lineRule="exact"/>
        <w:ind w:firstLine="640" w:firstLineChars="200"/>
        <w:rPr>
          <w:rFonts w:eastAsia="仿宋_GB2312"/>
          <w:sz w:val="32"/>
          <w:szCs w:val="32"/>
          <w:lang w:eastAsia="zh-CN"/>
        </w:rPr>
      </w:pPr>
      <w:r>
        <w:rPr>
          <w:rFonts w:hint="eastAsia" w:eastAsia="仿宋_GB2312"/>
          <w:sz w:val="32"/>
          <w:szCs w:val="32"/>
          <w:lang w:eastAsia="zh-CN"/>
        </w:rPr>
        <w:t>近3年承担</w:t>
      </w:r>
      <w:r>
        <w:rPr>
          <w:rFonts w:eastAsia="仿宋_GB2312"/>
          <w:sz w:val="32"/>
          <w:szCs w:val="32"/>
          <w:lang w:eastAsia="zh-CN"/>
        </w:rPr>
        <w:t>政府知识产权类项目</w:t>
      </w:r>
      <w:r>
        <w:rPr>
          <w:rFonts w:hint="eastAsia" w:eastAsia="仿宋_GB2312"/>
          <w:sz w:val="32"/>
          <w:szCs w:val="32"/>
          <w:lang w:eastAsia="zh-CN"/>
        </w:rPr>
        <w:t>清单</w:t>
      </w:r>
      <w:r>
        <w:rPr>
          <w:rFonts w:eastAsia="仿宋_GB2312"/>
          <w:sz w:val="32"/>
          <w:szCs w:val="32"/>
          <w:lang w:eastAsia="zh-CN"/>
        </w:rPr>
        <w:t>；</w:t>
      </w:r>
    </w:p>
    <w:p>
      <w:pPr>
        <w:numPr>
          <w:ilvl w:val="0"/>
          <w:numId w:val="1"/>
        </w:numPr>
        <w:spacing w:line="620" w:lineRule="exact"/>
        <w:ind w:firstLine="640" w:firstLineChars="200"/>
        <w:rPr>
          <w:rFonts w:eastAsia="仿宋_GB2312"/>
          <w:sz w:val="32"/>
          <w:szCs w:val="32"/>
          <w:lang w:eastAsia="zh-CN"/>
        </w:rPr>
      </w:pPr>
      <w:r>
        <w:rPr>
          <w:rFonts w:eastAsia="仿宋_GB2312"/>
          <w:sz w:val="32"/>
          <w:szCs w:val="32"/>
          <w:lang w:eastAsia="zh-CN"/>
        </w:rPr>
        <w:t>递交文件时，授权委托人需携带有效身份证原件及复印件、法人授权委托书</w:t>
      </w:r>
      <w:r>
        <w:rPr>
          <w:rFonts w:hint="eastAsia" w:eastAsia="仿宋_GB2312"/>
          <w:sz w:val="32"/>
          <w:szCs w:val="32"/>
          <w:lang w:eastAsia="zh-CN"/>
        </w:rPr>
        <w:t>原件</w:t>
      </w:r>
      <w:r>
        <w:rPr>
          <w:rFonts w:eastAsia="仿宋_GB2312"/>
          <w:sz w:val="32"/>
          <w:szCs w:val="32"/>
          <w:lang w:eastAsia="zh-CN"/>
        </w:rPr>
        <w:t>。</w:t>
      </w:r>
    </w:p>
    <w:p>
      <w:pPr>
        <w:spacing w:line="620" w:lineRule="exact"/>
        <w:rPr>
          <w:rFonts w:eastAsia="仿宋_GB2312"/>
          <w:sz w:val="32"/>
          <w:szCs w:val="32"/>
          <w:lang w:eastAsia="zh-CN"/>
        </w:rPr>
      </w:pPr>
      <w:r>
        <w:rPr>
          <w:rFonts w:hint="eastAsia" w:eastAsia="仿宋_GB2312"/>
          <w:sz w:val="32"/>
          <w:szCs w:val="32"/>
          <w:lang w:eastAsia="zh-CN"/>
        </w:rPr>
        <w:t xml:space="preserve">    以上资料为复印件的，请在复印件上加盖单位公章。</w:t>
      </w:r>
    </w:p>
    <w:p>
      <w:pPr>
        <w:spacing w:before="156" w:beforeLines="50" w:after="156" w:afterLines="50" w:line="620" w:lineRule="exact"/>
        <w:ind w:firstLine="640" w:firstLineChars="200"/>
        <w:rPr>
          <w:rFonts w:eastAsia="黑体"/>
          <w:sz w:val="32"/>
          <w:szCs w:val="32"/>
          <w:lang w:eastAsia="zh-CN"/>
        </w:rPr>
      </w:pPr>
      <w:r>
        <w:rPr>
          <w:rFonts w:eastAsia="黑体"/>
          <w:sz w:val="32"/>
          <w:szCs w:val="32"/>
          <w:lang w:eastAsia="zh-CN"/>
        </w:rPr>
        <w:t>八、项目管理要求</w:t>
      </w:r>
    </w:p>
    <w:p>
      <w:pPr>
        <w:spacing w:line="620" w:lineRule="exact"/>
        <w:ind w:firstLine="640" w:firstLineChars="200"/>
        <w:rPr>
          <w:rFonts w:eastAsia="仿宋_GB2312"/>
          <w:bCs/>
          <w:sz w:val="32"/>
          <w:szCs w:val="32"/>
          <w:lang w:eastAsia="zh-CN"/>
        </w:rPr>
      </w:pPr>
      <w:r>
        <w:rPr>
          <w:rFonts w:eastAsia="仿宋_GB2312"/>
          <w:bCs/>
          <w:sz w:val="32"/>
          <w:szCs w:val="32"/>
          <w:lang w:eastAsia="zh-CN"/>
        </w:rPr>
        <w:t>（一）</w:t>
      </w:r>
      <w:r>
        <w:rPr>
          <w:rFonts w:eastAsia="仿宋_GB2312"/>
          <w:sz w:val="32"/>
          <w:szCs w:val="32"/>
          <w:lang w:eastAsia="zh-CN"/>
        </w:rPr>
        <w:t>成交供应商对在工作过程中接触到的任何资料、以及对为采购人服务形成的任何交付物，负有为采购人保密的责任。未经采购人书面同意，成交供应商不得以任何方式向任何第三方提供或透露。</w:t>
      </w:r>
    </w:p>
    <w:p>
      <w:pPr>
        <w:spacing w:line="620" w:lineRule="exact"/>
        <w:ind w:firstLine="640" w:firstLineChars="200"/>
        <w:rPr>
          <w:rFonts w:eastAsia="仿宋_GB2312"/>
          <w:bCs/>
          <w:sz w:val="32"/>
          <w:szCs w:val="32"/>
          <w:lang w:eastAsia="zh-CN"/>
        </w:rPr>
      </w:pPr>
      <w:r>
        <w:rPr>
          <w:rFonts w:eastAsia="仿宋_GB2312"/>
          <w:bCs/>
          <w:sz w:val="32"/>
          <w:szCs w:val="32"/>
          <w:lang w:eastAsia="zh-CN"/>
        </w:rPr>
        <w:t>（二）</w:t>
      </w:r>
      <w:r>
        <w:rPr>
          <w:rFonts w:hint="eastAsia" w:eastAsia="仿宋_GB2312"/>
          <w:bCs/>
          <w:sz w:val="32"/>
          <w:szCs w:val="32"/>
          <w:lang w:eastAsia="zh-CN"/>
        </w:rPr>
        <w:t>成交供应商应当安排业务素质强、工作认真的工作人员负责数据的处理，确保数据的准确、完整。</w:t>
      </w:r>
    </w:p>
    <w:p>
      <w:pPr>
        <w:spacing w:line="620" w:lineRule="exact"/>
        <w:ind w:firstLine="640" w:firstLineChars="200"/>
        <w:rPr>
          <w:rFonts w:eastAsia="仿宋_GB2312"/>
          <w:bCs/>
          <w:sz w:val="32"/>
          <w:szCs w:val="32"/>
          <w:lang w:eastAsia="zh-CN"/>
        </w:rPr>
      </w:pPr>
      <w:r>
        <w:rPr>
          <w:rFonts w:hint="eastAsia" w:hAnsi="黑体" w:eastAsia="黑体" w:cs="黑体"/>
          <w:sz w:val="32"/>
          <w:szCs w:val="32"/>
          <w:lang w:eastAsia="zh-CN"/>
        </w:rPr>
        <w:t>九、项目经费说明</w:t>
      </w:r>
    </w:p>
    <w:p>
      <w:pPr>
        <w:tabs>
          <w:tab w:val="left" w:pos="426"/>
        </w:tabs>
        <w:adjustRightInd w:val="0"/>
        <w:snapToGrid w:val="0"/>
        <w:spacing w:line="580" w:lineRule="exact"/>
        <w:ind w:firstLine="640" w:firstLineChars="200"/>
        <w:rPr>
          <w:rFonts w:eastAsia="仿宋_GB2312" w:cs="仿宋_GB2312"/>
          <w:sz w:val="32"/>
          <w:szCs w:val="32"/>
          <w:lang w:eastAsia="zh-CN"/>
        </w:rPr>
      </w:pPr>
      <w:r>
        <w:rPr>
          <w:rFonts w:hint="eastAsia" w:eastAsia="仿宋_GB2312" w:cs="仿宋_GB2312"/>
          <w:sz w:val="32"/>
          <w:szCs w:val="32"/>
          <w:lang w:eastAsia="zh-CN"/>
        </w:rPr>
        <w:t>合同签定，中标供应商提供有效发票后</w:t>
      </w:r>
      <w:r>
        <w:rPr>
          <w:rFonts w:hint="eastAsia" w:eastAsia="仿宋_GB2312" w:cs="仿宋_GB2312"/>
          <w:sz w:val="32"/>
          <w:szCs w:val="32"/>
          <w:lang w:val="en-US" w:eastAsia="zh-CN"/>
        </w:rPr>
        <w:t>15</w:t>
      </w:r>
      <w:r>
        <w:rPr>
          <w:rFonts w:eastAsia="仿宋_GB2312"/>
          <w:sz w:val="32"/>
          <w:szCs w:val="32"/>
          <w:lang w:eastAsia="zh-CN"/>
        </w:rPr>
        <w:t>个工作日内，由</w:t>
      </w:r>
      <w:r>
        <w:rPr>
          <w:rFonts w:hint="eastAsia" w:eastAsia="仿宋_GB2312" w:cs="仿宋_GB2312"/>
          <w:sz w:val="32"/>
          <w:szCs w:val="32"/>
          <w:lang w:eastAsia="zh-CN"/>
        </w:rPr>
        <w:t>采购方向中标供应商支付中标金额</w:t>
      </w:r>
      <w:bookmarkStart w:id="0" w:name="_GoBack"/>
      <w:bookmarkEnd w:id="0"/>
      <w:r>
        <w:rPr>
          <w:rFonts w:hint="eastAsia" w:eastAsia="仿宋_GB2312" w:cs="仿宋_GB2312"/>
          <w:sz w:val="32"/>
          <w:szCs w:val="32"/>
          <w:lang w:eastAsia="zh-CN"/>
        </w:rPr>
        <w:t>的60%；项目合同履行满六个月后支付中标金额的40%。</w:t>
      </w:r>
    </w:p>
    <w:p>
      <w:pPr>
        <w:spacing w:line="620" w:lineRule="exact"/>
        <w:ind w:firstLine="640" w:firstLineChars="200"/>
        <w:rPr>
          <w:rFonts w:eastAsia="仿宋_GB2312"/>
          <w:bCs/>
          <w:sz w:val="32"/>
          <w:szCs w:val="32"/>
          <w:lang w:eastAsia="zh-CN"/>
        </w:rPr>
      </w:pPr>
      <w:r>
        <w:rPr>
          <w:rFonts w:hint="eastAsia" w:eastAsia="仿宋_GB2312" w:cs="仿宋_GB2312"/>
          <w:sz w:val="32"/>
          <w:szCs w:val="32"/>
          <w:lang w:eastAsia="zh-CN"/>
        </w:rPr>
        <w:t>中标价格包括实施该项目研究及编制过程中所有费用。</w:t>
      </w:r>
    </w:p>
    <w:p>
      <w:pPr>
        <w:spacing w:line="620" w:lineRule="exact"/>
        <w:rPr>
          <w:rFonts w:eastAsia="黑体"/>
          <w:sz w:val="32"/>
          <w:szCs w:val="32"/>
          <w:lang w:eastAsia="zh-CN"/>
        </w:rPr>
      </w:pPr>
    </w:p>
    <w:p>
      <w:pPr>
        <w:spacing w:line="620" w:lineRule="exact"/>
        <w:ind w:right="480"/>
        <w:jc w:val="right"/>
        <w:rPr>
          <w:rFonts w:eastAsia="仿宋_GB2312"/>
          <w:sz w:val="32"/>
          <w:szCs w:val="32"/>
          <w:lang w:eastAsia="zh-CN"/>
        </w:rPr>
      </w:pPr>
      <w:r>
        <w:rPr>
          <w:rFonts w:eastAsia="仿宋_GB2312"/>
          <w:sz w:val="32"/>
          <w:szCs w:val="32"/>
          <w:lang w:eastAsia="zh-CN"/>
        </w:rPr>
        <w:t>东莞市市场监督管理局</w:t>
      </w:r>
    </w:p>
    <w:p>
      <w:pPr>
        <w:wordWrap w:val="0"/>
        <w:spacing w:line="620" w:lineRule="exact"/>
        <w:ind w:right="640"/>
        <w:jc w:val="center"/>
        <w:rPr>
          <w:rFonts w:eastAsia="仿宋_GB2312"/>
          <w:sz w:val="32"/>
          <w:szCs w:val="32"/>
          <w:lang w:eastAsia="zh-CN"/>
        </w:rPr>
      </w:pPr>
      <w:r>
        <w:rPr>
          <w:rFonts w:eastAsia="仿宋_GB2312"/>
          <w:sz w:val="32"/>
          <w:szCs w:val="32"/>
          <w:lang w:eastAsia="zh-CN"/>
        </w:rPr>
        <w:t xml:space="preserve">                        </w:t>
      </w:r>
      <w:r>
        <w:rPr>
          <w:rFonts w:hint="eastAsia" w:eastAsia="仿宋_GB2312"/>
          <w:sz w:val="32"/>
          <w:szCs w:val="32"/>
          <w:lang w:eastAsia="zh-CN"/>
        </w:rPr>
        <w:t xml:space="preserve">    </w:t>
      </w:r>
      <w:r>
        <w:rPr>
          <w:rFonts w:eastAsia="仿宋_GB2312"/>
          <w:sz w:val="32"/>
          <w:szCs w:val="32"/>
          <w:lang w:eastAsia="zh-CN"/>
        </w:rPr>
        <w:t xml:space="preserve">     </w:t>
      </w:r>
      <w:r>
        <w:rPr>
          <w:rFonts w:hint="eastAsia" w:eastAsia="仿宋_GB2312"/>
          <w:sz w:val="32"/>
          <w:szCs w:val="32"/>
          <w:lang w:eastAsia="zh-CN"/>
        </w:rPr>
        <w:t>2023</w:t>
      </w:r>
      <w:r>
        <w:rPr>
          <w:rFonts w:eastAsia="仿宋_GB2312"/>
          <w:sz w:val="32"/>
          <w:szCs w:val="32"/>
          <w:lang w:eastAsia="zh-CN"/>
        </w:rPr>
        <w:t>年</w:t>
      </w:r>
      <w:r>
        <w:rPr>
          <w:rFonts w:hint="eastAsia" w:eastAsia="仿宋_GB2312"/>
          <w:sz w:val="32"/>
          <w:szCs w:val="32"/>
          <w:lang w:val="en-US" w:eastAsia="zh-CN"/>
        </w:rPr>
        <w:t>12</w:t>
      </w:r>
      <w:r>
        <w:rPr>
          <w:rFonts w:eastAsia="仿宋_GB2312"/>
          <w:sz w:val="32"/>
          <w:szCs w:val="32"/>
          <w:lang w:eastAsia="zh-CN"/>
        </w:rPr>
        <w:t>月</w:t>
      </w:r>
      <w:r>
        <w:rPr>
          <w:rFonts w:hint="eastAsia" w:eastAsia="仿宋_GB2312"/>
          <w:sz w:val="32"/>
          <w:szCs w:val="32"/>
          <w:lang w:val="en-US" w:eastAsia="zh-CN"/>
        </w:rPr>
        <w:t>4</w:t>
      </w:r>
      <w:r>
        <w:rPr>
          <w:rFonts w:eastAsia="仿宋_GB2312"/>
          <w:sz w:val="32"/>
          <w:szCs w:val="32"/>
          <w:lang w:eastAsia="zh-CN"/>
        </w:rPr>
        <w:t>日</w:t>
      </w:r>
    </w:p>
    <w:sectPr>
      <w:headerReference r:id="rId3" w:type="default"/>
      <w:footerReference r:id="rId4" w:type="default"/>
      <w:pgSz w:w="11906" w:h="16838"/>
      <w:pgMar w:top="1440" w:right="1466" w:bottom="1238"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Times New Roman" w:cs="Times New Roman"/>
        <w:sz w:val="18"/>
        <w:szCs w:val="18"/>
        <w:lang w:val="en-US" w:eastAsia="en-US" w:bidi="ar-SA"/>
      </w:rPr>
      <w:pict>
        <v:rect id="文本框 3" o:spid="_x0000_s2049" o:spt="1" style="position:absolute;left:0pt;margin-top:0pt;height:24pt;width:28.65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t>- 1 -</w:t>
                </w:r>
                <w:r>
                  <w:rPr>
                    <w:rFonts w:hint="eastAsia" w:ascii="仿宋_GB2312" w:hAnsi="仿宋_GB2312" w:eastAsia="仿宋_GB2312" w:cs="仿宋_GB2312"/>
                    <w:sz w:val="28"/>
                    <w:szCs w:val="28"/>
                    <w:lang w:eastAsia="zh-CN"/>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001"/>
      </w:tabs>
      <w:jc w:val="left"/>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32AEB5"/>
    <w:multiLevelType w:val="singleLevel"/>
    <w:tmpl w:val="2332AEB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168E2"/>
    <w:rsid w:val="00074CF8"/>
    <w:rsid w:val="000A3963"/>
    <w:rsid w:val="001534F4"/>
    <w:rsid w:val="001572ED"/>
    <w:rsid w:val="00172A27"/>
    <w:rsid w:val="001C4A8A"/>
    <w:rsid w:val="001E471E"/>
    <w:rsid w:val="00245128"/>
    <w:rsid w:val="002E0E03"/>
    <w:rsid w:val="00462455"/>
    <w:rsid w:val="00465352"/>
    <w:rsid w:val="00476BDD"/>
    <w:rsid w:val="005021CB"/>
    <w:rsid w:val="00613C5C"/>
    <w:rsid w:val="00627083"/>
    <w:rsid w:val="00646BD0"/>
    <w:rsid w:val="006F53FE"/>
    <w:rsid w:val="007B590A"/>
    <w:rsid w:val="00803370"/>
    <w:rsid w:val="00824548"/>
    <w:rsid w:val="00856247"/>
    <w:rsid w:val="008C272B"/>
    <w:rsid w:val="009F2DBD"/>
    <w:rsid w:val="00A01648"/>
    <w:rsid w:val="00A274B2"/>
    <w:rsid w:val="00A86ADF"/>
    <w:rsid w:val="00A93BEA"/>
    <w:rsid w:val="00AA531C"/>
    <w:rsid w:val="00B711CA"/>
    <w:rsid w:val="00C24BD5"/>
    <w:rsid w:val="00C603F3"/>
    <w:rsid w:val="00DA5784"/>
    <w:rsid w:val="00E10D0E"/>
    <w:rsid w:val="00E8443E"/>
    <w:rsid w:val="00EF0B9D"/>
    <w:rsid w:val="00F5021F"/>
    <w:rsid w:val="00F86724"/>
    <w:rsid w:val="010B497F"/>
    <w:rsid w:val="014C750F"/>
    <w:rsid w:val="01846F0A"/>
    <w:rsid w:val="03764ACE"/>
    <w:rsid w:val="03AB29EA"/>
    <w:rsid w:val="03D85E53"/>
    <w:rsid w:val="0405561B"/>
    <w:rsid w:val="04551B3C"/>
    <w:rsid w:val="04655E56"/>
    <w:rsid w:val="04A20D7C"/>
    <w:rsid w:val="05207516"/>
    <w:rsid w:val="0521053C"/>
    <w:rsid w:val="05791DA9"/>
    <w:rsid w:val="064D6277"/>
    <w:rsid w:val="06B14DC5"/>
    <w:rsid w:val="073764CF"/>
    <w:rsid w:val="073A0F1C"/>
    <w:rsid w:val="074E0979"/>
    <w:rsid w:val="07F024E8"/>
    <w:rsid w:val="083D6A49"/>
    <w:rsid w:val="083F723B"/>
    <w:rsid w:val="085417B6"/>
    <w:rsid w:val="08FE3F0D"/>
    <w:rsid w:val="093D375E"/>
    <w:rsid w:val="094916EF"/>
    <w:rsid w:val="096458BC"/>
    <w:rsid w:val="09676F08"/>
    <w:rsid w:val="096C4E0C"/>
    <w:rsid w:val="09C66503"/>
    <w:rsid w:val="0A453619"/>
    <w:rsid w:val="0AA13D7C"/>
    <w:rsid w:val="0AE7709C"/>
    <w:rsid w:val="0B505A50"/>
    <w:rsid w:val="0B7164FB"/>
    <w:rsid w:val="0BE2338D"/>
    <w:rsid w:val="0C134463"/>
    <w:rsid w:val="0CB0600C"/>
    <w:rsid w:val="0D75312A"/>
    <w:rsid w:val="0D98124E"/>
    <w:rsid w:val="0DD60F14"/>
    <w:rsid w:val="0E167FAA"/>
    <w:rsid w:val="0E2C42E0"/>
    <w:rsid w:val="0F2C737A"/>
    <w:rsid w:val="0F73565B"/>
    <w:rsid w:val="0F792178"/>
    <w:rsid w:val="0F9361AD"/>
    <w:rsid w:val="0F9F186A"/>
    <w:rsid w:val="0FF616CB"/>
    <w:rsid w:val="101E0C59"/>
    <w:rsid w:val="10606C0E"/>
    <w:rsid w:val="10700CE8"/>
    <w:rsid w:val="119554AD"/>
    <w:rsid w:val="1243527C"/>
    <w:rsid w:val="126D06F7"/>
    <w:rsid w:val="12B016DF"/>
    <w:rsid w:val="12B618E9"/>
    <w:rsid w:val="12E00606"/>
    <w:rsid w:val="12E453CD"/>
    <w:rsid w:val="13612D67"/>
    <w:rsid w:val="136A1808"/>
    <w:rsid w:val="137D6AC7"/>
    <w:rsid w:val="14461505"/>
    <w:rsid w:val="14520E35"/>
    <w:rsid w:val="14A17E96"/>
    <w:rsid w:val="14FD250F"/>
    <w:rsid w:val="152C4EF6"/>
    <w:rsid w:val="155D6A19"/>
    <w:rsid w:val="15610E6C"/>
    <w:rsid w:val="1602594F"/>
    <w:rsid w:val="160A14CE"/>
    <w:rsid w:val="161A6E3A"/>
    <w:rsid w:val="163A4E7C"/>
    <w:rsid w:val="16B65056"/>
    <w:rsid w:val="17CE5CFA"/>
    <w:rsid w:val="17EE6DD5"/>
    <w:rsid w:val="1870696C"/>
    <w:rsid w:val="18971C83"/>
    <w:rsid w:val="18DA487A"/>
    <w:rsid w:val="1999215C"/>
    <w:rsid w:val="1A433568"/>
    <w:rsid w:val="1A602BFF"/>
    <w:rsid w:val="1AE73CAF"/>
    <w:rsid w:val="1AEA606F"/>
    <w:rsid w:val="1B0928AC"/>
    <w:rsid w:val="1B181EF6"/>
    <w:rsid w:val="1BAB6B99"/>
    <w:rsid w:val="1C0D223C"/>
    <w:rsid w:val="1C553645"/>
    <w:rsid w:val="1C952BCD"/>
    <w:rsid w:val="1CE87BD3"/>
    <w:rsid w:val="1D23231B"/>
    <w:rsid w:val="1D9A506C"/>
    <w:rsid w:val="1D9C3DAB"/>
    <w:rsid w:val="1DB63F0E"/>
    <w:rsid w:val="1E384D03"/>
    <w:rsid w:val="1EB82F66"/>
    <w:rsid w:val="1EC473C2"/>
    <w:rsid w:val="1F5A5945"/>
    <w:rsid w:val="1FBB4BAE"/>
    <w:rsid w:val="1FD41DFB"/>
    <w:rsid w:val="1FD84675"/>
    <w:rsid w:val="1FF4520C"/>
    <w:rsid w:val="20B20AF0"/>
    <w:rsid w:val="20DB2921"/>
    <w:rsid w:val="21330E76"/>
    <w:rsid w:val="21A63BDD"/>
    <w:rsid w:val="21B9509E"/>
    <w:rsid w:val="225E54E9"/>
    <w:rsid w:val="23617475"/>
    <w:rsid w:val="2402113E"/>
    <w:rsid w:val="241867DF"/>
    <w:rsid w:val="24600BC6"/>
    <w:rsid w:val="24B45053"/>
    <w:rsid w:val="24F04AA5"/>
    <w:rsid w:val="255A739B"/>
    <w:rsid w:val="258F2ED5"/>
    <w:rsid w:val="265D0305"/>
    <w:rsid w:val="26A13971"/>
    <w:rsid w:val="277B0D12"/>
    <w:rsid w:val="27B25A65"/>
    <w:rsid w:val="27ED5566"/>
    <w:rsid w:val="28225978"/>
    <w:rsid w:val="284570FE"/>
    <w:rsid w:val="28780552"/>
    <w:rsid w:val="293E0FBF"/>
    <w:rsid w:val="295914B2"/>
    <w:rsid w:val="29774726"/>
    <w:rsid w:val="299241CD"/>
    <w:rsid w:val="2A0D13BA"/>
    <w:rsid w:val="2A445336"/>
    <w:rsid w:val="2A621B97"/>
    <w:rsid w:val="2A8844DE"/>
    <w:rsid w:val="2A9D49F2"/>
    <w:rsid w:val="2AAC3290"/>
    <w:rsid w:val="2AC40A52"/>
    <w:rsid w:val="2B45650A"/>
    <w:rsid w:val="2BCB2E8F"/>
    <w:rsid w:val="2BCF7B17"/>
    <w:rsid w:val="2CEC6C23"/>
    <w:rsid w:val="2D064114"/>
    <w:rsid w:val="2D102B4D"/>
    <w:rsid w:val="2D415BF0"/>
    <w:rsid w:val="2D687A1E"/>
    <w:rsid w:val="2D9620F8"/>
    <w:rsid w:val="2DE76045"/>
    <w:rsid w:val="2DFA177E"/>
    <w:rsid w:val="2EAC0E80"/>
    <w:rsid w:val="2EAE27DC"/>
    <w:rsid w:val="2EE64CF0"/>
    <w:rsid w:val="2EEE00FA"/>
    <w:rsid w:val="2EF10A81"/>
    <w:rsid w:val="2F815B65"/>
    <w:rsid w:val="2FCB06DB"/>
    <w:rsid w:val="301E555D"/>
    <w:rsid w:val="309C6338"/>
    <w:rsid w:val="30B169DE"/>
    <w:rsid w:val="30C70618"/>
    <w:rsid w:val="310549E1"/>
    <w:rsid w:val="311473B7"/>
    <w:rsid w:val="324A00EF"/>
    <w:rsid w:val="32C5291B"/>
    <w:rsid w:val="32D05887"/>
    <w:rsid w:val="32E52A37"/>
    <w:rsid w:val="3315013C"/>
    <w:rsid w:val="335B2455"/>
    <w:rsid w:val="339C6E3C"/>
    <w:rsid w:val="33ED7720"/>
    <w:rsid w:val="34480D5A"/>
    <w:rsid w:val="344B42AA"/>
    <w:rsid w:val="34A73597"/>
    <w:rsid w:val="34EA4562"/>
    <w:rsid w:val="34FF6776"/>
    <w:rsid w:val="359D0FE1"/>
    <w:rsid w:val="35AC2C5E"/>
    <w:rsid w:val="363C410E"/>
    <w:rsid w:val="36C11B31"/>
    <w:rsid w:val="36FF7F5E"/>
    <w:rsid w:val="37CD47D5"/>
    <w:rsid w:val="37E2518A"/>
    <w:rsid w:val="37E45B68"/>
    <w:rsid w:val="380A4466"/>
    <w:rsid w:val="384C29E7"/>
    <w:rsid w:val="386A4B95"/>
    <w:rsid w:val="38AC18AB"/>
    <w:rsid w:val="38CC4181"/>
    <w:rsid w:val="39521AD7"/>
    <w:rsid w:val="396F0824"/>
    <w:rsid w:val="3A8B45D2"/>
    <w:rsid w:val="3AEA6469"/>
    <w:rsid w:val="3B232049"/>
    <w:rsid w:val="3BF23E8F"/>
    <w:rsid w:val="3C155E27"/>
    <w:rsid w:val="3C361575"/>
    <w:rsid w:val="3C972F77"/>
    <w:rsid w:val="3CEF0E74"/>
    <w:rsid w:val="3D8E73D5"/>
    <w:rsid w:val="3F126BCB"/>
    <w:rsid w:val="40407E58"/>
    <w:rsid w:val="404279DA"/>
    <w:rsid w:val="40A85327"/>
    <w:rsid w:val="412326C7"/>
    <w:rsid w:val="4168137C"/>
    <w:rsid w:val="4185020C"/>
    <w:rsid w:val="41DA6551"/>
    <w:rsid w:val="422E035B"/>
    <w:rsid w:val="42884370"/>
    <w:rsid w:val="43093F77"/>
    <w:rsid w:val="431830C6"/>
    <w:rsid w:val="433078C8"/>
    <w:rsid w:val="434505D2"/>
    <w:rsid w:val="43972BA8"/>
    <w:rsid w:val="44834CF6"/>
    <w:rsid w:val="45EB4D46"/>
    <w:rsid w:val="461E7264"/>
    <w:rsid w:val="4661066C"/>
    <w:rsid w:val="47451BBC"/>
    <w:rsid w:val="48071B80"/>
    <w:rsid w:val="481338AB"/>
    <w:rsid w:val="48417E1A"/>
    <w:rsid w:val="484358B2"/>
    <w:rsid w:val="48726BF8"/>
    <w:rsid w:val="49AB089F"/>
    <w:rsid w:val="49DB1057"/>
    <w:rsid w:val="4A3E6A6B"/>
    <w:rsid w:val="4A581909"/>
    <w:rsid w:val="4A6070C7"/>
    <w:rsid w:val="4AB92653"/>
    <w:rsid w:val="4AE66B69"/>
    <w:rsid w:val="4AF334AC"/>
    <w:rsid w:val="4B020A9D"/>
    <w:rsid w:val="4B24641B"/>
    <w:rsid w:val="4B880329"/>
    <w:rsid w:val="4BF60434"/>
    <w:rsid w:val="4C50048D"/>
    <w:rsid w:val="4D052E6E"/>
    <w:rsid w:val="4D235BF3"/>
    <w:rsid w:val="4D9D0FD2"/>
    <w:rsid w:val="4E67192D"/>
    <w:rsid w:val="4E772B1E"/>
    <w:rsid w:val="4EED3A1C"/>
    <w:rsid w:val="4F4F00DF"/>
    <w:rsid w:val="4F8E720C"/>
    <w:rsid w:val="4F970E4F"/>
    <w:rsid w:val="4FAD0E40"/>
    <w:rsid w:val="4FB814EF"/>
    <w:rsid w:val="4FE353B7"/>
    <w:rsid w:val="50324ABC"/>
    <w:rsid w:val="506B6B63"/>
    <w:rsid w:val="50893502"/>
    <w:rsid w:val="50916EFF"/>
    <w:rsid w:val="50935EC0"/>
    <w:rsid w:val="50CE7774"/>
    <w:rsid w:val="524E4940"/>
    <w:rsid w:val="526762F7"/>
    <w:rsid w:val="52D07560"/>
    <w:rsid w:val="533F2A3E"/>
    <w:rsid w:val="537C22C5"/>
    <w:rsid w:val="53AA3EAE"/>
    <w:rsid w:val="540F0235"/>
    <w:rsid w:val="5423249A"/>
    <w:rsid w:val="54240F74"/>
    <w:rsid w:val="54B634B0"/>
    <w:rsid w:val="54F518C9"/>
    <w:rsid w:val="55321915"/>
    <w:rsid w:val="55E67F7B"/>
    <w:rsid w:val="565D343D"/>
    <w:rsid w:val="56C4796A"/>
    <w:rsid w:val="56DF11C6"/>
    <w:rsid w:val="57215CED"/>
    <w:rsid w:val="572F5EC4"/>
    <w:rsid w:val="57A94DBF"/>
    <w:rsid w:val="58751C20"/>
    <w:rsid w:val="58C75E36"/>
    <w:rsid w:val="591C2500"/>
    <w:rsid w:val="5996217B"/>
    <w:rsid w:val="59C95050"/>
    <w:rsid w:val="5A345331"/>
    <w:rsid w:val="5A6718DD"/>
    <w:rsid w:val="5A773B38"/>
    <w:rsid w:val="5B105140"/>
    <w:rsid w:val="5B187904"/>
    <w:rsid w:val="5B223E3D"/>
    <w:rsid w:val="5BD23012"/>
    <w:rsid w:val="5C121A27"/>
    <w:rsid w:val="5C49464F"/>
    <w:rsid w:val="5D386D8A"/>
    <w:rsid w:val="5D5C66C4"/>
    <w:rsid w:val="5D670C3A"/>
    <w:rsid w:val="5DF27DC8"/>
    <w:rsid w:val="5E7441AB"/>
    <w:rsid w:val="5F0F1450"/>
    <w:rsid w:val="5F4569B6"/>
    <w:rsid w:val="5F8044F6"/>
    <w:rsid w:val="606A289A"/>
    <w:rsid w:val="60887648"/>
    <w:rsid w:val="60E75598"/>
    <w:rsid w:val="61566A18"/>
    <w:rsid w:val="61665236"/>
    <w:rsid w:val="618C34B4"/>
    <w:rsid w:val="618C4B65"/>
    <w:rsid w:val="619201F9"/>
    <w:rsid w:val="6279463C"/>
    <w:rsid w:val="627C1BE5"/>
    <w:rsid w:val="62D4237F"/>
    <w:rsid w:val="633A6E2C"/>
    <w:rsid w:val="63567DAD"/>
    <w:rsid w:val="63852D95"/>
    <w:rsid w:val="63872723"/>
    <w:rsid w:val="63873B11"/>
    <w:rsid w:val="639500F2"/>
    <w:rsid w:val="63CE41E5"/>
    <w:rsid w:val="64AC7DC7"/>
    <w:rsid w:val="64F600CA"/>
    <w:rsid w:val="656E4556"/>
    <w:rsid w:val="65B7188F"/>
    <w:rsid w:val="66826EA1"/>
    <w:rsid w:val="66FB47C8"/>
    <w:rsid w:val="67476CD4"/>
    <w:rsid w:val="67A1512E"/>
    <w:rsid w:val="680D606C"/>
    <w:rsid w:val="68141DB6"/>
    <w:rsid w:val="681E7F30"/>
    <w:rsid w:val="68355D6D"/>
    <w:rsid w:val="68625F4E"/>
    <w:rsid w:val="68941BE2"/>
    <w:rsid w:val="68F26632"/>
    <w:rsid w:val="69064F02"/>
    <w:rsid w:val="69D460C2"/>
    <w:rsid w:val="6A124648"/>
    <w:rsid w:val="6B286F67"/>
    <w:rsid w:val="6B302B67"/>
    <w:rsid w:val="6B460CDE"/>
    <w:rsid w:val="6B4F2406"/>
    <w:rsid w:val="6BE63F43"/>
    <w:rsid w:val="6C3F1051"/>
    <w:rsid w:val="6C66395C"/>
    <w:rsid w:val="6CA06FDA"/>
    <w:rsid w:val="6CCA640C"/>
    <w:rsid w:val="6CEC3138"/>
    <w:rsid w:val="6CF87E16"/>
    <w:rsid w:val="6D285301"/>
    <w:rsid w:val="6D535020"/>
    <w:rsid w:val="6D650236"/>
    <w:rsid w:val="6D9E6164"/>
    <w:rsid w:val="6DEE0782"/>
    <w:rsid w:val="6E341580"/>
    <w:rsid w:val="6E8F4191"/>
    <w:rsid w:val="6EA158D7"/>
    <w:rsid w:val="6EE0450C"/>
    <w:rsid w:val="6F044000"/>
    <w:rsid w:val="6F113A1C"/>
    <w:rsid w:val="6F1429FD"/>
    <w:rsid w:val="6FA53C6B"/>
    <w:rsid w:val="6FAE5C22"/>
    <w:rsid w:val="704D044B"/>
    <w:rsid w:val="709565C1"/>
    <w:rsid w:val="71BA6C9A"/>
    <w:rsid w:val="71F2663D"/>
    <w:rsid w:val="71FF49DA"/>
    <w:rsid w:val="72334969"/>
    <w:rsid w:val="72913515"/>
    <w:rsid w:val="73466014"/>
    <w:rsid w:val="739F1560"/>
    <w:rsid w:val="757B3D11"/>
    <w:rsid w:val="764D5D76"/>
    <w:rsid w:val="7682421B"/>
    <w:rsid w:val="76C53890"/>
    <w:rsid w:val="76DB09E8"/>
    <w:rsid w:val="77355736"/>
    <w:rsid w:val="77610210"/>
    <w:rsid w:val="777C3F16"/>
    <w:rsid w:val="7788136B"/>
    <w:rsid w:val="785F01E1"/>
    <w:rsid w:val="786E23C9"/>
    <w:rsid w:val="78725D4F"/>
    <w:rsid w:val="789D7A20"/>
    <w:rsid w:val="78C43987"/>
    <w:rsid w:val="791F26AF"/>
    <w:rsid w:val="79333CA3"/>
    <w:rsid w:val="79376D3C"/>
    <w:rsid w:val="794C66ED"/>
    <w:rsid w:val="795B4DC7"/>
    <w:rsid w:val="798E34C1"/>
    <w:rsid w:val="799529A2"/>
    <w:rsid w:val="79AE5508"/>
    <w:rsid w:val="79B9331D"/>
    <w:rsid w:val="7A03263B"/>
    <w:rsid w:val="7A1E36CD"/>
    <w:rsid w:val="7A695A49"/>
    <w:rsid w:val="7ACF1D13"/>
    <w:rsid w:val="7B600FA4"/>
    <w:rsid w:val="7B720713"/>
    <w:rsid w:val="7C09531C"/>
    <w:rsid w:val="7C474DF4"/>
    <w:rsid w:val="7C4E1CA0"/>
    <w:rsid w:val="7CE47286"/>
    <w:rsid w:val="7D4D129F"/>
    <w:rsid w:val="7D552C8E"/>
    <w:rsid w:val="7D87797E"/>
    <w:rsid w:val="7DC44366"/>
    <w:rsid w:val="7EC83075"/>
    <w:rsid w:val="7F322AE2"/>
    <w:rsid w:val="7F6654D0"/>
    <w:rsid w:val="7F826837"/>
    <w:rsid w:val="7FA425A3"/>
    <w:rsid w:val="7FA568BA"/>
    <w:rsid w:val="7FFA796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4"/>
    <w:uiPriority w:val="0"/>
  </w:style>
  <w:style w:type="paragraph" w:styleId="3">
    <w:name w:val="footer"/>
    <w:basedOn w:val="1"/>
    <w:link w:val="13"/>
    <w:qFormat/>
    <w:uiPriority w:val="0"/>
    <w:pPr>
      <w:tabs>
        <w:tab w:val="center" w:pos="4153"/>
        <w:tab w:val="right" w:pos="8306"/>
      </w:tabs>
      <w:snapToGrid w:val="0"/>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lang w:eastAsia="zh-CN"/>
    </w:rPr>
  </w:style>
  <w:style w:type="paragraph" w:styleId="6">
    <w:name w:val="annotation subject"/>
    <w:basedOn w:val="2"/>
    <w:next w:val="2"/>
    <w:link w:val="15"/>
    <w:qFormat/>
    <w:uiPriority w:val="0"/>
    <w:rPr>
      <w:b/>
      <w:bCs/>
    </w:rPr>
  </w:style>
  <w:style w:type="character" w:styleId="9">
    <w:name w:val="page number"/>
    <w:qFormat/>
    <w:uiPriority w:val="0"/>
  </w:style>
  <w:style w:type="character" w:styleId="10">
    <w:name w:val="annotation reference"/>
    <w:qFormat/>
    <w:uiPriority w:val="0"/>
    <w:rPr>
      <w:sz w:val="21"/>
      <w:szCs w:val="21"/>
    </w:rPr>
  </w:style>
  <w:style w:type="paragraph" w:customStyle="1" w:styleId="11">
    <w:name w:val="Default"/>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character" w:customStyle="1" w:styleId="12">
    <w:name w:val="页眉 字符"/>
    <w:link w:val="4"/>
    <w:qFormat/>
    <w:uiPriority w:val="0"/>
    <w:rPr>
      <w:rFonts w:eastAsia="Times New Roman"/>
      <w:sz w:val="18"/>
      <w:szCs w:val="18"/>
      <w:lang w:eastAsia="en-US"/>
    </w:rPr>
  </w:style>
  <w:style w:type="character" w:customStyle="1" w:styleId="13">
    <w:name w:val="页脚 字符"/>
    <w:link w:val="3"/>
    <w:qFormat/>
    <w:uiPriority w:val="0"/>
    <w:rPr>
      <w:rFonts w:eastAsia="Times New Roman"/>
      <w:sz w:val="18"/>
      <w:szCs w:val="18"/>
      <w:lang w:eastAsia="en-US"/>
    </w:rPr>
  </w:style>
  <w:style w:type="character" w:customStyle="1" w:styleId="14">
    <w:name w:val="批注文字 字符"/>
    <w:link w:val="2"/>
    <w:qFormat/>
    <w:uiPriority w:val="0"/>
    <w:rPr>
      <w:rFonts w:eastAsia="Times New Roman"/>
      <w:sz w:val="24"/>
      <w:szCs w:val="24"/>
      <w:lang w:eastAsia="en-US"/>
    </w:rPr>
  </w:style>
  <w:style w:type="character" w:customStyle="1" w:styleId="15">
    <w:name w:val="批注主题 字符"/>
    <w:link w:val="6"/>
    <w:qFormat/>
    <w:uiPriority w:val="0"/>
    <w:rPr>
      <w:rFonts w:eastAsia="Times New Roman"/>
      <w:b/>
      <w:bCs/>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Pages>
  <Words>368</Words>
  <Characters>2102</Characters>
  <Lines>17</Lines>
  <Paragraphs>4</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2021-03-10T02:01:00Z</dcterms:created>
  <dc:creator>陶晓鹏</dc:creator>
  <cp:lastModifiedBy>邓志滨</cp:lastModifiedBy>
  <cp:lastPrinted>2023-11-20T02:21:00Z</cp:lastPrinted>
  <dcterms:modified xsi:type="dcterms:W3CDTF">2023-12-04T08:39:53Z</dcterms:modified>
  <dc:title>采购项目用户需求书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