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hanging="4" w:firstLineChars="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附件1-2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hanging="4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东莞市医药行业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制药专业工程系列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初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次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职称考核认定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中专层次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参考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目录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征求意见稿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）</w:t>
      </w:r>
    </w:p>
    <w:tbl>
      <w:tblPr>
        <w:tblStyle w:val="2"/>
        <w:tblW w:w="827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kern w:val="0"/>
                <w:sz w:val="24"/>
                <w:highlight w:val="none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kern w:val="0"/>
                <w:sz w:val="24"/>
                <w:highlight w:val="none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auto"/>
                <w:kern w:val="0"/>
                <w:sz w:val="28"/>
                <w:szCs w:val="28"/>
                <w:highlight w:val="none"/>
                <w:lang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kern w:val="0"/>
                <w:sz w:val="24"/>
                <w:highlight w:val="none"/>
                <w:lang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kern w:val="0"/>
                <w:sz w:val="24"/>
                <w:highlight w:val="none"/>
                <w:lang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auto"/>
                <w:kern w:val="0"/>
                <w:sz w:val="28"/>
                <w:szCs w:val="28"/>
                <w:highlight w:val="none"/>
                <w:lang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kern w:val="0"/>
                <w:sz w:val="24"/>
                <w:highlight w:val="none"/>
                <w:lang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auto"/>
                <w:kern w:val="0"/>
                <w:sz w:val="28"/>
                <w:szCs w:val="28"/>
                <w:highlight w:val="none"/>
                <w:lang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kern w:val="0"/>
                <w:sz w:val="24"/>
                <w:highlight w:val="none"/>
                <w:lang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kern w:val="0"/>
                <w:sz w:val="24"/>
                <w:highlight w:val="none"/>
                <w:lang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计算机应用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Times New Roman" w:hAnsi="Times New Roman" w:eastAsia="黑体" w:cs="黑体"/>
                <w:b/>
                <w:color w:val="auto"/>
                <w:kern w:val="0"/>
                <w:sz w:val="28"/>
                <w:szCs w:val="28"/>
                <w:highlight w:val="none"/>
                <w:lang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kern w:val="0"/>
                <w:sz w:val="24"/>
                <w:highlight w:val="none"/>
                <w:lang w:bidi="ar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kern w:val="0"/>
                <w:sz w:val="24"/>
                <w:highlight w:val="none"/>
                <w:lang w:bidi="ar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kern w:val="0"/>
                <w:sz w:val="24"/>
                <w:highlight w:val="none"/>
                <w:lang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kern w:val="0"/>
                <w:sz w:val="24"/>
                <w:highlight w:val="none"/>
                <w:lang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kern w:val="0"/>
                <w:sz w:val="24"/>
                <w:highlight w:val="none"/>
                <w:lang w:bidi="ar"/>
              </w:rPr>
              <w:t>营养与保健</w:t>
            </w:r>
          </w:p>
        </w:tc>
      </w:tr>
    </w:tbl>
    <w:p>
      <w:pPr>
        <w:rPr>
          <w:rFonts w:ascii="黑体" w:hAnsi="宋体" w:eastAsia="黑体" w:cs="黑体"/>
          <w:b/>
          <w:color w:val="auto"/>
          <w:kern w:val="0"/>
          <w:sz w:val="24"/>
          <w:highlight w:val="none"/>
          <w:lang w:bidi="ar"/>
        </w:rPr>
      </w:pPr>
    </w:p>
    <w:p>
      <w:pPr>
        <w:rPr>
          <w:rFonts w:ascii="黑体" w:hAnsi="宋体" w:eastAsia="黑体" w:cs="黑体"/>
          <w:b/>
          <w:color w:val="auto"/>
          <w:kern w:val="0"/>
          <w:sz w:val="24"/>
          <w:highlight w:val="none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zNzczMmYzNWM4NTAzNDdmMDg1YjllZDE4MzI3YzIifQ=="/>
  </w:docVars>
  <w:rsids>
    <w:rsidRoot w:val="08695A4B"/>
    <w:rsid w:val="00142FD0"/>
    <w:rsid w:val="007555FB"/>
    <w:rsid w:val="08695A4B"/>
    <w:rsid w:val="15B84976"/>
    <w:rsid w:val="23512B56"/>
    <w:rsid w:val="32F8676D"/>
    <w:rsid w:val="34833233"/>
    <w:rsid w:val="3D3F2A3B"/>
    <w:rsid w:val="40E21AF0"/>
    <w:rsid w:val="50476E11"/>
    <w:rsid w:val="50EE52D5"/>
    <w:rsid w:val="58451DFE"/>
    <w:rsid w:val="5CB50516"/>
    <w:rsid w:val="600B4656"/>
    <w:rsid w:val="66EB344B"/>
    <w:rsid w:val="6E5F0D04"/>
    <w:rsid w:val="768E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BDCC0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1227</Words>
  <Characters>6997</Characters>
  <Lines>58</Lines>
  <Paragraphs>16</Paragraphs>
  <TotalTime>0</TotalTime>
  <ScaleCrop>false</ScaleCrop>
  <LinksUpToDate>false</LinksUpToDate>
  <CharactersWithSpaces>8208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2023-11-30T14:22:00Z</dcterms:created>
  <dc:creator>锐华</dc:creator>
  <cp:lastModifiedBy>赖恬</cp:lastModifiedBy>
  <dcterms:modified xsi:type="dcterms:W3CDTF">2023-12-06T02:32:44Z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C767771C39DE4CF4B3AB2735A2CFFB47_13</vt:lpwstr>
  </property>
</Properties>
</file>