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eastAsia="黑体"/>
          <w:snapToGrid w:val="0"/>
          <w:kern w:val="0"/>
          <w:sz w:val="32"/>
          <w:lang w:val="en-US" w:eastAsia="zh-CN"/>
        </w:rPr>
      </w:pPr>
      <w:r>
        <w:rPr>
          <w:rFonts w:eastAsia="黑体"/>
          <w:snapToGrid w:val="0"/>
          <w:kern w:val="0"/>
          <w:sz w:val="32"/>
        </w:rPr>
        <w:t>附件</w:t>
      </w:r>
      <w:r>
        <w:rPr>
          <w:rFonts w:hint="eastAsia" w:eastAsia="黑体"/>
          <w:snapToGrid w:val="0"/>
          <w:kern w:val="0"/>
          <w:sz w:val="32"/>
          <w:lang w:val="en-US" w:eastAsia="zh-CN"/>
        </w:rPr>
        <w:t>8</w:t>
      </w:r>
      <w:bookmarkStart w:id="0" w:name="_GoBack"/>
      <w:bookmarkEnd w:id="0"/>
    </w:p>
    <w:p>
      <w:pPr>
        <w:widowControl/>
        <w:spacing w:line="600" w:lineRule="exact"/>
        <w:jc w:val="left"/>
        <w:rPr>
          <w:rFonts w:eastAsia="方正仿宋_GBK"/>
          <w:kern w:val="0"/>
          <w:sz w:val="32"/>
          <w:szCs w:val="32"/>
          <w:lang w:bidi="ar"/>
        </w:rPr>
      </w:pPr>
    </w:p>
    <w:p>
      <w:pPr>
        <w:widowControl/>
        <w:spacing w:line="600" w:lineRule="exact"/>
        <w:jc w:val="center"/>
        <w:rPr>
          <w:rFonts w:eastAsia="方正小标宋简体"/>
          <w:kern w:val="0"/>
          <w:sz w:val="36"/>
          <w:szCs w:val="36"/>
          <w:lang w:bidi="ar"/>
        </w:rPr>
      </w:pPr>
      <w:r>
        <w:rPr>
          <w:rFonts w:eastAsia="方正小标宋简体"/>
          <w:kern w:val="0"/>
          <w:sz w:val="36"/>
          <w:szCs w:val="36"/>
          <w:lang w:bidi="ar"/>
        </w:rPr>
        <w:t>关于202</w:t>
      </w:r>
      <w:r>
        <w:rPr>
          <w:rFonts w:hint="eastAsia" w:eastAsia="方正小标宋简体"/>
          <w:kern w:val="0"/>
          <w:sz w:val="36"/>
          <w:szCs w:val="36"/>
          <w:lang w:bidi="ar"/>
        </w:rPr>
        <w:t>3</w:t>
      </w:r>
      <w:r>
        <w:rPr>
          <w:rFonts w:eastAsia="方正小标宋简体"/>
          <w:kern w:val="0"/>
          <w:sz w:val="36"/>
          <w:szCs w:val="36"/>
          <w:lang w:bidi="ar"/>
        </w:rPr>
        <w:t>年度职称评审具体工作的政策问答</w:t>
      </w:r>
    </w:p>
    <w:p>
      <w:pPr>
        <w:widowControl/>
        <w:spacing w:line="600" w:lineRule="exact"/>
        <w:jc w:val="left"/>
        <w:rPr>
          <w:rFonts w:eastAsia="方正仿宋_GBK"/>
          <w:kern w:val="0"/>
          <w:sz w:val="32"/>
          <w:szCs w:val="32"/>
          <w:lang w:bidi="ar"/>
        </w:rPr>
      </w:pP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一、职称资历年限如何计算？ </w:t>
      </w:r>
    </w:p>
    <w:p>
      <w:pPr>
        <w:widowControl/>
        <w:spacing w:line="600" w:lineRule="exact"/>
        <w:ind w:firstLine="640" w:firstLineChars="200"/>
        <w:jc w:val="left"/>
        <w:rPr>
          <w:rStyle w:val="5"/>
          <w:rFonts w:hint="eastAsia" w:eastAsia="楷体_GB2312"/>
          <w:b w:val="0"/>
          <w:bCs w:val="0"/>
          <w:snapToGrid w:val="0"/>
          <w:color w:val="000000"/>
          <w:sz w:val="32"/>
          <w:szCs w:val="32"/>
        </w:rPr>
      </w:pPr>
      <w:r>
        <w:rPr>
          <w:rStyle w:val="5"/>
          <w:rFonts w:hint="eastAsia" w:eastAsia="楷体_GB2312"/>
          <w:b w:val="0"/>
          <w:bCs w:val="0"/>
          <w:snapToGrid w:val="0"/>
          <w:color w:val="000000"/>
          <w:sz w:val="32"/>
          <w:szCs w:val="32"/>
        </w:rPr>
        <w:t>（一）职称资历年限的计算以职称评审年度为依据。</w:t>
      </w:r>
    </w:p>
    <w:p>
      <w:pPr>
        <w:widowControl/>
        <w:spacing w:line="600" w:lineRule="exact"/>
        <w:ind w:firstLine="640" w:firstLineChars="200"/>
        <w:jc w:val="left"/>
        <w:rPr>
          <w:rFonts w:eastAsia="仿宋_GB2312"/>
          <w:kern w:val="0"/>
          <w:sz w:val="32"/>
          <w:szCs w:val="32"/>
          <w:lang w:bidi="ar"/>
        </w:rPr>
      </w:pPr>
      <w:r>
        <w:rPr>
          <w:rFonts w:hint="eastAsia" w:eastAsia="仿宋_GB2312"/>
          <w:kern w:val="0"/>
          <w:sz w:val="32"/>
          <w:szCs w:val="32"/>
          <w:lang w:bidi="ar"/>
        </w:rPr>
        <w:t>对于2021年度及此后评审取得职称的人员，评审高一级职称时，职称资历年限的起算时间为本级职称评审年度的下一自然年1月1日，截止时间为高一级职称评审年度的12月31日，</w:t>
      </w:r>
      <w:r>
        <w:rPr>
          <w:rFonts w:eastAsia="仿宋_GB2312"/>
          <w:kern w:val="0"/>
          <w:sz w:val="32"/>
          <w:szCs w:val="32"/>
          <w:lang w:bidi="ar"/>
        </w:rPr>
        <w:t>同一年度内评委会开展职称评审的具体时间不影响资历计算。例如</w:t>
      </w:r>
      <w:r>
        <w:rPr>
          <w:rFonts w:hint="eastAsia" w:eastAsia="仿宋_GB2312"/>
          <w:kern w:val="0"/>
          <w:sz w:val="32"/>
          <w:szCs w:val="32"/>
          <w:lang w:bidi="ar"/>
        </w:rPr>
        <w:t>：</w:t>
      </w:r>
      <w:r>
        <w:rPr>
          <w:rFonts w:eastAsia="仿宋_GB2312"/>
          <w:kern w:val="0"/>
          <w:sz w:val="32"/>
          <w:szCs w:val="32"/>
          <w:lang w:bidi="ar"/>
        </w:rPr>
        <w:t>申报人在2023年4月通过评审取得2022年度中级职称，申报高级职称评审时，其职称资历年限从2023年1月1日起算，到2027年12月31日满5年。</w:t>
      </w:r>
    </w:p>
    <w:p>
      <w:pPr>
        <w:widowControl/>
        <w:spacing w:line="600" w:lineRule="exact"/>
        <w:ind w:firstLine="640" w:firstLineChars="200"/>
        <w:jc w:val="left"/>
        <w:rPr>
          <w:rFonts w:eastAsia="仿宋_GB2312"/>
          <w:kern w:val="0"/>
          <w:sz w:val="32"/>
          <w:szCs w:val="32"/>
          <w:lang w:bidi="ar"/>
        </w:rPr>
      </w:pPr>
      <w:r>
        <w:rPr>
          <w:rFonts w:hint="eastAsia" w:eastAsia="仿宋_GB2312"/>
          <w:kern w:val="0"/>
          <w:sz w:val="32"/>
          <w:szCs w:val="32"/>
          <w:lang w:bidi="ar"/>
        </w:rPr>
        <w:t>对于2020年度及以前年度通过评审取得职称的人员，</w:t>
      </w:r>
      <w:r>
        <w:rPr>
          <w:rFonts w:eastAsia="仿宋_GB2312"/>
          <w:kern w:val="0"/>
          <w:sz w:val="32"/>
          <w:szCs w:val="32"/>
          <w:lang w:bidi="ar"/>
        </w:rPr>
        <w:t>申报评审高一级职称时，职称资历年限的起算时间为本级职称评审年度的1月1日，截止时间为申报高一级职称评审年度的12月31日。例如</w:t>
      </w:r>
      <w:r>
        <w:rPr>
          <w:rFonts w:hint="eastAsia" w:eastAsia="仿宋_GB2312"/>
          <w:kern w:val="0"/>
          <w:sz w:val="32"/>
          <w:szCs w:val="32"/>
          <w:lang w:bidi="ar"/>
        </w:rPr>
        <w:t>：</w:t>
      </w:r>
      <w:r>
        <w:rPr>
          <w:rFonts w:eastAsia="仿宋_GB2312"/>
          <w:kern w:val="0"/>
          <w:sz w:val="32"/>
          <w:szCs w:val="32"/>
          <w:lang w:bidi="ar"/>
        </w:rPr>
        <w:t>申报人在 2018年11月通过评审取得2018年度中级职称，申报高级职称评审时，其职称资历年限从2018年1月1日起算，到2022年12月31日满5年。又如</w:t>
      </w:r>
      <w:r>
        <w:rPr>
          <w:rFonts w:hint="eastAsia" w:eastAsia="仿宋_GB2312"/>
          <w:kern w:val="0"/>
          <w:sz w:val="32"/>
          <w:szCs w:val="32"/>
          <w:lang w:bidi="ar"/>
        </w:rPr>
        <w:t>：</w:t>
      </w:r>
      <w:r>
        <w:rPr>
          <w:rFonts w:eastAsia="仿宋_GB2312"/>
          <w:kern w:val="0"/>
          <w:sz w:val="32"/>
          <w:szCs w:val="32"/>
          <w:lang w:bidi="ar"/>
        </w:rPr>
        <w:t xml:space="preserve">申报人2020年6月通过评审取得2019年度助理级职称，申报中级职称评审时，其职称资历年限从2019年1月1日起算，到2022年12月31日满4年。 </w:t>
      </w:r>
    </w:p>
    <w:p>
      <w:pPr>
        <w:adjustRightInd w:val="0"/>
        <w:snapToGrid w:val="0"/>
        <w:spacing w:line="560" w:lineRule="exact"/>
        <w:ind w:firstLine="640" w:firstLineChars="200"/>
        <w:rPr>
          <w:rFonts w:eastAsia="仿宋_GB2312"/>
          <w:snapToGrid w:val="0"/>
          <w:kern w:val="0"/>
          <w:sz w:val="32"/>
        </w:rPr>
      </w:pPr>
      <w:r>
        <w:rPr>
          <w:rFonts w:hint="eastAsia" w:eastAsia="仿宋_GB2312"/>
          <w:kern w:val="0"/>
          <w:sz w:val="32"/>
          <w:szCs w:val="32"/>
          <w:lang w:bidi="ar"/>
        </w:rPr>
        <w:t>对于通过考试取得专业技术人员职业资格和粤人社规〔2020〕33号文出台前认定取得职称的人员，</w:t>
      </w:r>
      <w:r>
        <w:rPr>
          <w:rFonts w:eastAsia="仿宋_GB2312"/>
          <w:snapToGrid w:val="0"/>
          <w:kern w:val="0"/>
          <w:sz w:val="32"/>
        </w:rPr>
        <w:t>评审高一级职称时，职称资历年限的起算时间为考试和认定通过之日，截止时间为高一级职称评审年度的12月31日。</w:t>
      </w:r>
      <w:r>
        <w:rPr>
          <w:rFonts w:hint="eastAsia" w:eastAsia="仿宋_GB2312"/>
          <w:snapToGrid w:val="0"/>
          <w:kern w:val="0"/>
          <w:sz w:val="32"/>
        </w:rPr>
        <w:t>例如：申报人在2017年3月3日通过考试取得一级建造师职业资格，申报2022年度高级工程师职称评审时，其职称资历年限从2017年3月3日起算，截止时间为2022年12月31日。又如：申报人在2019年8月通过考核认定取得助理级职称，申报中级职称评审时，其职称资历年限从2019年8月起算，截止时间为中级职称评审年度的12月31日。</w:t>
      </w:r>
    </w:p>
    <w:p>
      <w:pPr>
        <w:adjustRightInd w:val="0"/>
        <w:snapToGrid w:val="0"/>
        <w:spacing w:line="560" w:lineRule="exact"/>
        <w:ind w:firstLine="640" w:firstLineChars="200"/>
        <w:rPr>
          <w:rFonts w:eastAsia="仿宋_GB2312"/>
          <w:snapToGrid w:val="0"/>
          <w:kern w:val="0"/>
          <w:sz w:val="32"/>
        </w:rPr>
      </w:pPr>
      <w:r>
        <w:rPr>
          <w:rFonts w:hint="eastAsia" w:eastAsia="仿宋_GB2312"/>
          <w:snapToGrid w:val="0"/>
          <w:kern w:val="0"/>
          <w:sz w:val="32"/>
        </w:rPr>
        <w:t>对于粤人社规〔2020〕33号文出台后通过职称评委会评审认定取得职称的人员，评审高一级职称时，</w:t>
      </w:r>
      <w:r>
        <w:rPr>
          <w:rFonts w:eastAsia="仿宋_GB2312"/>
          <w:snapToGrid w:val="0"/>
          <w:kern w:val="0"/>
          <w:sz w:val="32"/>
        </w:rPr>
        <w:t>职称资历年限和有效材料时段的起算时间为本级职称评审年度的下一自然年1月1日，截止时间为高一级职称评审年度的12月31日。</w:t>
      </w:r>
    </w:p>
    <w:p>
      <w:pPr>
        <w:numPr>
          <w:ilvl w:val="0"/>
          <w:numId w:val="1"/>
        </w:numPr>
        <w:adjustRightInd w:val="0"/>
        <w:snapToGrid w:val="0"/>
        <w:spacing w:line="600" w:lineRule="exact"/>
        <w:ind w:firstLine="640" w:firstLineChars="200"/>
        <w:rPr>
          <w:rFonts w:hint="eastAsia" w:ascii="楷体_GB2312" w:hAnsi="楷体_GB2312" w:eastAsia="楷体_GB2312" w:cs="楷体_GB2312"/>
          <w:snapToGrid w:val="0"/>
          <w:kern w:val="0"/>
          <w:sz w:val="32"/>
          <w:szCs w:val="24"/>
        </w:rPr>
      </w:pPr>
      <w:r>
        <w:rPr>
          <w:rFonts w:hint="eastAsia" w:ascii="楷体_GB2312" w:hAnsi="楷体_GB2312" w:eastAsia="楷体_GB2312" w:cs="楷体_GB2312"/>
          <w:snapToGrid w:val="0"/>
          <w:kern w:val="0"/>
          <w:sz w:val="32"/>
          <w:szCs w:val="24"/>
        </w:rPr>
        <w:t>资历的计算是与学历紧密结合的。</w:t>
      </w:r>
    </w:p>
    <w:p>
      <w:pPr>
        <w:adjustRightInd w:val="0"/>
        <w:snapToGrid w:val="0"/>
        <w:spacing w:line="600" w:lineRule="exact"/>
        <w:ind w:firstLine="640"/>
        <w:rPr>
          <w:rFonts w:eastAsia="仿宋_GB2312"/>
          <w:snapToGrid w:val="0"/>
          <w:kern w:val="0"/>
          <w:sz w:val="32"/>
          <w:szCs w:val="24"/>
        </w:rPr>
      </w:pPr>
      <w:r>
        <w:rPr>
          <w:rFonts w:eastAsia="仿宋_GB2312"/>
          <w:snapToGrid w:val="0"/>
          <w:kern w:val="0"/>
          <w:sz w:val="32"/>
          <w:szCs w:val="24"/>
        </w:rPr>
        <w:t>职称评审的资历条件按各系列（专业）职称评价标准条件和粤人发〔2007〕197号文执行。初次职称考核认定的资历条件按《广东省初次职称考核认定规定》执行。</w:t>
      </w:r>
    </w:p>
    <w:p>
      <w:pPr>
        <w:adjustRightInd w:val="0"/>
        <w:snapToGrid w:val="0"/>
        <w:spacing w:line="600" w:lineRule="exact"/>
        <w:ind w:firstLine="640" w:firstLineChars="200"/>
        <w:rPr>
          <w:rFonts w:eastAsia="仿宋_GB2312"/>
          <w:snapToGrid w:val="0"/>
          <w:kern w:val="0"/>
          <w:sz w:val="32"/>
          <w:szCs w:val="24"/>
        </w:rPr>
      </w:pPr>
      <w:r>
        <w:rPr>
          <w:rFonts w:eastAsia="仿宋_GB2312"/>
          <w:snapToGrid w:val="0"/>
          <w:kern w:val="0"/>
          <w:sz w:val="32"/>
          <w:szCs w:val="24"/>
        </w:rPr>
        <w:t>例如：张某，1993年高中学历毕业，毕业后一直从事道路与桥梁工程工作，通过成人自学考试在2022年3月取得本科毕业证。张三能否以“具备大学本科学历，从事本专业技术工作满1年”的条件申报评审2022年度的道路与桥梁工程助理工程师职称呢？根据《广东省交通运输工程技术人才职称评价标准条件》交通运输工程技术人才职称的最低学历条件为中等职业学校毕业学历，结合粤人发〔2007〕197号文“</w:t>
      </w:r>
      <w:r>
        <w:rPr>
          <w:rFonts w:eastAsia="仿宋_GB2312"/>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eastAsia="仿宋_GB2312"/>
          <w:bCs/>
          <w:snapToGrid w:val="0"/>
          <w:kern w:val="0"/>
          <w:sz w:val="32"/>
          <w:szCs w:val="24"/>
        </w:rPr>
        <w:t>”的精神，张某的专业技术工作时间（即资历）只能从2022年3月起算，到2022年12月31日未满1年，不符合</w:t>
      </w:r>
      <w:r>
        <w:rPr>
          <w:rFonts w:eastAsia="仿宋_GB2312"/>
          <w:snapToGrid w:val="0"/>
          <w:kern w:val="0"/>
          <w:sz w:val="32"/>
          <w:szCs w:val="24"/>
        </w:rPr>
        <w:t>“具备大学本科学历，从事本专业技术工作满1年”的条件要求。</w:t>
      </w:r>
    </w:p>
    <w:p>
      <w:pPr>
        <w:spacing w:line="600" w:lineRule="exact"/>
        <w:ind w:firstLine="640"/>
        <w:rPr>
          <w:rFonts w:eastAsia="仿宋_GB2312"/>
          <w:bCs/>
          <w:snapToGrid w:val="0"/>
          <w:kern w:val="0"/>
          <w:sz w:val="32"/>
        </w:rPr>
      </w:pPr>
      <w:r>
        <w:rPr>
          <w:rFonts w:eastAsia="仿宋_GB2312"/>
          <w:snapToGrid w:val="0"/>
          <w:kern w:val="0"/>
          <w:sz w:val="32"/>
          <w:szCs w:val="24"/>
        </w:rPr>
        <w:t>又如：李某，2010年高中学历毕业，毕业后一直从事档案工作，能否以“具备高中毕业学历，从事档案工作满1年”的条件申报评审2022年度的档案管理员职称呢？根据《广东省档案专业人员职称评价标准条件》档案专业人员职称的最低学历要求为高中，不受粤人发〔2007〕197号文“</w:t>
      </w:r>
      <w:r>
        <w:rPr>
          <w:rFonts w:eastAsia="仿宋_GB2312"/>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eastAsia="仿宋_GB2312"/>
          <w:bCs/>
          <w:snapToGrid w:val="0"/>
          <w:kern w:val="0"/>
          <w:sz w:val="32"/>
          <w:szCs w:val="24"/>
        </w:rPr>
        <w:t>”的要求限制，符合</w:t>
      </w:r>
      <w:r>
        <w:rPr>
          <w:rFonts w:eastAsia="仿宋_GB2312"/>
          <w:snapToGrid w:val="0"/>
          <w:kern w:val="0"/>
          <w:sz w:val="32"/>
          <w:szCs w:val="24"/>
        </w:rPr>
        <w:t>“具备高中毕业学历，从事档案工作满1年”的</w:t>
      </w:r>
      <w:r>
        <w:rPr>
          <w:rFonts w:eastAsia="仿宋_GB2312"/>
          <w:bCs/>
          <w:snapToGrid w:val="0"/>
          <w:kern w:val="0"/>
          <w:sz w:val="32"/>
        </w:rPr>
        <w:t>条件要求。</w:t>
      </w:r>
    </w:p>
    <w:p>
      <w:pPr>
        <w:spacing w:line="600" w:lineRule="exact"/>
        <w:ind w:firstLine="640"/>
        <w:rPr>
          <w:rFonts w:hint="eastAsia"/>
        </w:rPr>
      </w:pPr>
      <w:r>
        <w:rPr>
          <w:rFonts w:eastAsia="仿宋_GB2312"/>
          <w:bCs/>
          <w:snapToGrid w:val="0"/>
          <w:kern w:val="0"/>
          <w:sz w:val="32"/>
        </w:rPr>
        <w:t>再如：</w:t>
      </w:r>
      <w:r>
        <w:rPr>
          <w:rFonts w:eastAsia="仿宋_GB2312"/>
          <w:sz w:val="32"/>
          <w:szCs w:val="32"/>
        </w:rPr>
        <w:t>王某，2020年4月全日制大专学历建筑结构设计专业毕业，毕业后从事建筑结构设计工作至今，2022年7月函授本科学历建筑结构设计专业毕业，能否以“大学本科毕业后，从事专业技术工作1年以上”的条件或“大学专科毕业后，从事专业技术工作3年以上”的条件申报2022年度初次职称考核认定助理工程师职称？根据《广东省初次职称考核认定规定》，非全日制学历的不符合初次职称考核认定条件，王某不能以函授本科学历申报。其全日制大专是2020年4月毕业的，到2022年12月31日未满3年，不符合“大学专科毕业后，从事专业技术工作3年以上”的条件要求。</w:t>
      </w:r>
      <w:r>
        <w:t xml:space="preserve">  </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二、有效材料时段如何界定？ </w:t>
      </w:r>
    </w:p>
    <w:p>
      <w:pPr>
        <w:widowControl/>
        <w:spacing w:line="600" w:lineRule="exact"/>
        <w:ind w:firstLine="640" w:firstLineChars="200"/>
        <w:jc w:val="left"/>
        <w:rPr>
          <w:rFonts w:eastAsia="仿宋_GB2312"/>
          <w:kern w:val="0"/>
          <w:sz w:val="32"/>
          <w:szCs w:val="32"/>
          <w:lang w:bidi="ar"/>
        </w:rPr>
      </w:pPr>
      <w:r>
        <w:rPr>
          <w:rStyle w:val="5"/>
          <w:rFonts w:hint="eastAsia" w:eastAsia="楷体_GB2312"/>
          <w:b w:val="0"/>
          <w:bCs w:val="0"/>
          <w:snapToGrid w:val="0"/>
          <w:color w:val="000000"/>
          <w:sz w:val="32"/>
          <w:szCs w:val="32"/>
        </w:rPr>
        <w:t>对于2021年度及此后年度评审通过的人员，</w:t>
      </w:r>
      <w:r>
        <w:rPr>
          <w:rFonts w:eastAsia="仿宋_GB2312"/>
          <w:kern w:val="0"/>
          <w:sz w:val="32"/>
          <w:szCs w:val="32"/>
          <w:lang w:bidi="ar"/>
        </w:rPr>
        <w:t>申报高一级职称时有效材料的起算时间为本级职称评审年度的下一自然年1月1日，截止时间为高一级职称评审年度的12月31日。例如</w:t>
      </w:r>
      <w:r>
        <w:rPr>
          <w:rFonts w:hint="eastAsia" w:eastAsia="仿宋_GB2312"/>
          <w:kern w:val="0"/>
          <w:sz w:val="32"/>
          <w:szCs w:val="32"/>
          <w:lang w:bidi="ar"/>
        </w:rPr>
        <w:t>：</w:t>
      </w:r>
      <w:r>
        <w:rPr>
          <w:rFonts w:eastAsia="仿宋_GB2312"/>
          <w:kern w:val="0"/>
          <w:sz w:val="32"/>
          <w:szCs w:val="32"/>
          <w:lang w:bidi="ar"/>
        </w:rPr>
        <w:t xml:space="preserve">申报人在2023年3月通过2022年度职称评审取得中级职称，在申报副高级职称时，有效材料时段自2023年1月1日起算，至副高级职称评审年度的12月31日止。 </w:t>
      </w:r>
    </w:p>
    <w:p>
      <w:pPr>
        <w:widowControl/>
        <w:spacing w:line="600" w:lineRule="exact"/>
        <w:ind w:firstLine="640" w:firstLineChars="200"/>
        <w:jc w:val="left"/>
        <w:rPr>
          <w:rFonts w:eastAsia="仿宋_GB2312"/>
          <w:kern w:val="0"/>
          <w:sz w:val="32"/>
          <w:szCs w:val="32"/>
          <w:lang w:bidi="ar"/>
        </w:rPr>
      </w:pPr>
      <w:r>
        <w:rPr>
          <w:rStyle w:val="5"/>
          <w:rFonts w:hint="eastAsia" w:eastAsia="楷体_GB2312"/>
          <w:b w:val="0"/>
          <w:bCs w:val="0"/>
          <w:snapToGrid w:val="0"/>
          <w:color w:val="000000"/>
          <w:sz w:val="32"/>
          <w:szCs w:val="32"/>
        </w:rPr>
        <w:t>对于2021年度以前取得职称的人员，</w:t>
      </w:r>
      <w:r>
        <w:rPr>
          <w:rFonts w:eastAsia="仿宋_GB2312"/>
          <w:kern w:val="0"/>
          <w:sz w:val="32"/>
          <w:szCs w:val="32"/>
          <w:lang w:bidi="ar"/>
        </w:rPr>
        <w:t>鉴于此前有效材料时段的均截止到评审年度的8月31日，为做好衔接过渡，申报高一级职称时有效材料时段从本级职称评审年度的9月1日起算，至高一级职称评审年度的12月31日止。例如</w:t>
      </w:r>
      <w:r>
        <w:rPr>
          <w:rFonts w:hint="eastAsia" w:eastAsia="仿宋_GB2312"/>
          <w:kern w:val="0"/>
          <w:sz w:val="32"/>
          <w:szCs w:val="32"/>
          <w:lang w:bidi="ar"/>
        </w:rPr>
        <w:t>：</w:t>
      </w:r>
      <w:r>
        <w:rPr>
          <w:rFonts w:eastAsia="仿宋_GB2312"/>
          <w:kern w:val="0"/>
          <w:sz w:val="32"/>
          <w:szCs w:val="32"/>
          <w:lang w:bidi="ar"/>
        </w:rPr>
        <w:t>申报人在2017年11月通过2017年度职称评审取得中级职称，申报副高级职称</w:t>
      </w:r>
      <w:r>
        <w:rPr>
          <w:rFonts w:hint="eastAsia" w:eastAsia="仿宋_GB2312"/>
          <w:kern w:val="0"/>
          <w:sz w:val="32"/>
          <w:szCs w:val="32"/>
          <w:lang w:bidi="ar"/>
        </w:rPr>
        <w:t>评审</w:t>
      </w:r>
      <w:r>
        <w:rPr>
          <w:rFonts w:eastAsia="仿宋_GB2312"/>
          <w:kern w:val="0"/>
          <w:sz w:val="32"/>
          <w:szCs w:val="32"/>
          <w:lang w:bidi="ar"/>
        </w:rPr>
        <w:t>时，有效材料时段自2017年9月1日起算，至高一级职称评审年度的12月31日止。</w:t>
      </w:r>
      <w:r>
        <w:rPr>
          <w:rFonts w:hint="eastAsia" w:eastAsia="仿宋_GB2312"/>
          <w:kern w:val="0"/>
          <w:sz w:val="32"/>
          <w:szCs w:val="32"/>
          <w:lang w:bidi="ar"/>
        </w:rPr>
        <w:t>又</w:t>
      </w:r>
      <w:r>
        <w:rPr>
          <w:rFonts w:eastAsia="仿宋_GB2312"/>
          <w:kern w:val="0"/>
          <w:sz w:val="32"/>
          <w:szCs w:val="32"/>
          <w:lang w:bidi="ar"/>
        </w:rPr>
        <w:t>如</w:t>
      </w:r>
      <w:r>
        <w:rPr>
          <w:rFonts w:hint="eastAsia" w:eastAsia="仿宋_GB2312"/>
          <w:kern w:val="0"/>
          <w:sz w:val="32"/>
          <w:szCs w:val="32"/>
          <w:lang w:bidi="ar"/>
        </w:rPr>
        <w:t>：</w:t>
      </w:r>
      <w:r>
        <w:rPr>
          <w:rFonts w:eastAsia="仿宋_GB2312"/>
          <w:kern w:val="0"/>
          <w:sz w:val="32"/>
          <w:szCs w:val="32"/>
          <w:lang w:bidi="ar"/>
        </w:rPr>
        <w:t>申报人</w:t>
      </w:r>
      <w:r>
        <w:rPr>
          <w:rFonts w:hint="eastAsia" w:eastAsia="仿宋_GB2312"/>
          <w:kern w:val="0"/>
          <w:sz w:val="32"/>
          <w:szCs w:val="32"/>
          <w:lang w:bidi="ar"/>
        </w:rPr>
        <w:t>在</w:t>
      </w:r>
      <w:r>
        <w:rPr>
          <w:rFonts w:eastAsia="仿宋_GB2312"/>
          <w:kern w:val="0"/>
          <w:sz w:val="32"/>
          <w:szCs w:val="32"/>
          <w:lang w:bidi="ar"/>
        </w:rPr>
        <w:t>2018年3月通过2017年度职称评审取得</w:t>
      </w:r>
      <w:r>
        <w:rPr>
          <w:rFonts w:hint="eastAsia" w:eastAsia="仿宋_GB2312"/>
          <w:kern w:val="0"/>
          <w:sz w:val="32"/>
          <w:szCs w:val="32"/>
          <w:lang w:bidi="ar"/>
        </w:rPr>
        <w:t>助理级职称</w:t>
      </w:r>
      <w:r>
        <w:rPr>
          <w:rFonts w:eastAsia="仿宋_GB2312"/>
          <w:kern w:val="0"/>
          <w:sz w:val="32"/>
          <w:szCs w:val="32"/>
          <w:lang w:bidi="ar"/>
        </w:rPr>
        <w:t>，其有效材料时段仍</w:t>
      </w:r>
      <w:r>
        <w:rPr>
          <w:rFonts w:hint="eastAsia" w:eastAsia="仿宋_GB2312"/>
          <w:kern w:val="0"/>
          <w:sz w:val="32"/>
          <w:szCs w:val="32"/>
          <w:lang w:bidi="ar"/>
        </w:rPr>
        <w:t>自</w:t>
      </w:r>
      <w:r>
        <w:rPr>
          <w:rFonts w:eastAsia="仿宋_GB2312"/>
          <w:kern w:val="0"/>
          <w:sz w:val="32"/>
          <w:szCs w:val="32"/>
          <w:lang w:bidi="ar"/>
        </w:rPr>
        <w:t>2017年9月1日起算，至</w:t>
      </w:r>
      <w:r>
        <w:rPr>
          <w:rFonts w:hint="eastAsia" w:eastAsia="仿宋_GB2312"/>
          <w:kern w:val="0"/>
          <w:sz w:val="32"/>
          <w:szCs w:val="32"/>
          <w:lang w:bidi="ar"/>
        </w:rPr>
        <w:t>中级</w:t>
      </w:r>
      <w:r>
        <w:rPr>
          <w:rFonts w:eastAsia="仿宋_GB2312"/>
          <w:kern w:val="0"/>
          <w:sz w:val="32"/>
          <w:szCs w:val="32"/>
          <w:lang w:bidi="ar"/>
        </w:rPr>
        <w:t xml:space="preserve">职称评审年度的12月31日止。 </w:t>
      </w:r>
    </w:p>
    <w:p>
      <w:pPr>
        <w:adjustRightInd w:val="0"/>
        <w:snapToGrid w:val="0"/>
        <w:spacing w:line="560" w:lineRule="exact"/>
        <w:ind w:firstLine="640" w:firstLineChars="200"/>
        <w:rPr>
          <w:rFonts w:eastAsia="仿宋_GB2312"/>
          <w:snapToGrid w:val="0"/>
          <w:kern w:val="0"/>
          <w:sz w:val="32"/>
        </w:rPr>
      </w:pPr>
      <w:r>
        <w:rPr>
          <w:rStyle w:val="5"/>
          <w:rFonts w:hint="eastAsia" w:eastAsia="楷体_GB2312"/>
          <w:b w:val="0"/>
          <w:bCs w:val="0"/>
          <w:snapToGrid w:val="0"/>
          <w:color w:val="000000"/>
          <w:sz w:val="32"/>
          <w:szCs w:val="32"/>
        </w:rPr>
        <w:t>对于通过考试取得专业技术人员职业资格和粤人社规〔2020〕33号文出台前认定取得职称的人员，</w:t>
      </w:r>
      <w:r>
        <w:rPr>
          <w:rFonts w:eastAsia="仿宋_GB2312"/>
          <w:snapToGrid w:val="0"/>
          <w:kern w:val="0"/>
          <w:sz w:val="32"/>
        </w:rPr>
        <w:t>评审高一级职称时，有效材料时段的起算时间为考试和认定通过之日，截止时间为高一级职称评审年度的12月31日。</w:t>
      </w:r>
      <w:r>
        <w:rPr>
          <w:rFonts w:hint="eastAsia" w:eastAsia="仿宋_GB2312"/>
          <w:snapToGrid w:val="0"/>
          <w:kern w:val="0"/>
          <w:sz w:val="32"/>
        </w:rPr>
        <w:t>例如：申报人在2017年3月3日通过考试取得一级建造师职业资格，在申报2022年度高级工程师职称评审时，有效材料时段从2017年3月3日起算，截止时间为2022年12月31日。又如：申报人在2019年8月通过考核认定取得助理级职称，在申报中级职称评审时，有效材料时段从2019年8月起算，截止时间为中级职称评审年度的12月31日。</w:t>
      </w:r>
    </w:p>
    <w:p>
      <w:pPr>
        <w:adjustRightInd w:val="0"/>
        <w:snapToGrid w:val="0"/>
        <w:spacing w:line="560" w:lineRule="exact"/>
        <w:ind w:firstLine="640" w:firstLineChars="200"/>
        <w:rPr>
          <w:rFonts w:hint="eastAsia" w:eastAsia="仿宋_GB2312"/>
          <w:snapToGrid w:val="0"/>
          <w:kern w:val="0"/>
          <w:sz w:val="32"/>
        </w:rPr>
      </w:pPr>
      <w:r>
        <w:rPr>
          <w:rStyle w:val="5"/>
          <w:rFonts w:hint="eastAsia" w:eastAsia="楷体_GB2312"/>
          <w:b w:val="0"/>
          <w:bCs w:val="0"/>
          <w:snapToGrid w:val="0"/>
          <w:color w:val="000000"/>
          <w:sz w:val="32"/>
          <w:szCs w:val="32"/>
        </w:rPr>
        <w:t>对于粤人社规〔2020〕33号文出台后通过职称评委会评审认定取得职称的人员，</w:t>
      </w:r>
      <w:r>
        <w:rPr>
          <w:rFonts w:hint="eastAsia" w:eastAsia="仿宋_GB2312"/>
          <w:snapToGrid w:val="0"/>
          <w:kern w:val="0"/>
          <w:sz w:val="32"/>
        </w:rPr>
        <w:t>评审高一级职称时，</w:t>
      </w:r>
      <w:r>
        <w:rPr>
          <w:rFonts w:eastAsia="仿宋_GB2312"/>
          <w:snapToGrid w:val="0"/>
          <w:kern w:val="0"/>
          <w:sz w:val="32"/>
        </w:rPr>
        <w:t>职称资历年限和有效材料时段的起算时间为本级职称评审年度的下一自然年1月1日，截止时间为高一级职称评审年度的12月31日。</w:t>
      </w:r>
    </w:p>
    <w:p>
      <w:pPr>
        <w:widowControl/>
        <w:spacing w:line="600" w:lineRule="exact"/>
        <w:ind w:firstLine="640" w:firstLineChars="200"/>
        <w:jc w:val="left"/>
        <w:rPr>
          <w:rFonts w:hint="eastAsia" w:eastAsia="黑体"/>
          <w:snapToGrid w:val="0"/>
          <w:kern w:val="0"/>
          <w:sz w:val="32"/>
        </w:rPr>
      </w:pPr>
      <w:r>
        <w:rPr>
          <w:rFonts w:eastAsia="黑体"/>
          <w:snapToGrid w:val="0"/>
          <w:kern w:val="0"/>
          <w:sz w:val="32"/>
        </w:rPr>
        <w:t>三、</w:t>
      </w:r>
      <w:r>
        <w:rPr>
          <w:rFonts w:hint="eastAsia" w:eastAsia="黑体"/>
          <w:snapToGrid w:val="0"/>
          <w:kern w:val="0"/>
          <w:sz w:val="32"/>
        </w:rPr>
        <w:t>如何区分职称评审和考核认定？</w:t>
      </w:r>
    </w:p>
    <w:p>
      <w:pPr>
        <w:widowControl/>
        <w:spacing w:line="600" w:lineRule="exact"/>
        <w:ind w:firstLine="640" w:firstLineChars="200"/>
        <w:jc w:val="left"/>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初次职称考核认定是对全日制普通大中专院校和技工院校毕业生相应职称的简化评审，其申报流程、申报系统以及取得证书样式与评审一致。考核认定要求申报人从事与所学专业对口或相近的专业技术工作，资历年限按照《广东省初次职称考核认定规定》执行，</w:t>
      </w:r>
      <w:r>
        <w:rPr>
          <w:rFonts w:hint="eastAsia" w:ascii="仿宋_GB2312" w:hAnsi="仿宋_GB2312" w:eastAsia="仿宋_GB2312" w:cs="仿宋_GB2312"/>
          <w:snapToGrid w:val="0"/>
          <w:color w:val="FF0000"/>
          <w:kern w:val="0"/>
          <w:sz w:val="32"/>
        </w:rPr>
        <w:t>业绩参照粤人社规〔2019〕31 号文对应专业级别的评审条件。</w:t>
      </w:r>
      <w:r>
        <w:rPr>
          <w:rFonts w:hint="eastAsia" w:ascii="仿宋_GB2312" w:hAnsi="仿宋_GB2312" w:eastAsia="仿宋_GB2312" w:cs="仿宋_GB2312"/>
          <w:snapToGrid w:val="0"/>
          <w:kern w:val="0"/>
          <w:sz w:val="32"/>
        </w:rPr>
        <w:t>职称评审按照《广东省医药行业专业技术人才职称评价改革实施方案》（粤人社规〔2019〕31 号）标准条件执行。符合考核认定条件的人员，可优先按考核认定方式申报职称。</w:t>
      </w:r>
    </w:p>
    <w:p>
      <w:pPr>
        <w:adjustRightInd w:val="0"/>
        <w:snapToGrid w:val="0"/>
        <w:spacing w:line="600" w:lineRule="exact"/>
        <w:ind w:firstLine="640" w:firstLineChars="200"/>
        <w:jc w:val="left"/>
        <w:rPr>
          <w:rFonts w:hint="eastAsia" w:eastAsia="黑体"/>
          <w:snapToGrid w:val="0"/>
          <w:kern w:val="0"/>
          <w:sz w:val="32"/>
        </w:rPr>
      </w:pPr>
      <w:r>
        <w:rPr>
          <w:rFonts w:eastAsia="黑体"/>
          <w:snapToGrid w:val="0"/>
          <w:kern w:val="0"/>
          <w:sz w:val="32"/>
        </w:rPr>
        <w:t>四、</w:t>
      </w:r>
      <w:r>
        <w:rPr>
          <w:rFonts w:hint="eastAsia" w:eastAsia="黑体"/>
          <w:snapToGrid w:val="0"/>
          <w:kern w:val="0"/>
          <w:sz w:val="32"/>
        </w:rPr>
        <w:t>国外或港 、澳 、台地区取得的学历学位证书 ，需提供什么证明材料？</w:t>
      </w:r>
    </w:p>
    <w:p>
      <w:pPr>
        <w:adjustRightInd w:val="0"/>
        <w:snapToGrid w:val="0"/>
        <w:spacing w:line="600" w:lineRule="exact"/>
        <w:ind w:firstLine="640" w:firstLineChars="200"/>
        <w:jc w:val="left"/>
        <w:rPr>
          <w:rFonts w:hint="eastAsia" w:ascii="仿宋" w:hAnsi="仿宋" w:eastAsia="仿宋" w:cs="仿宋"/>
          <w:snapToGrid w:val="0"/>
          <w:kern w:val="0"/>
          <w:sz w:val="32"/>
        </w:rPr>
      </w:pPr>
      <w:r>
        <w:rPr>
          <w:rFonts w:hint="eastAsia" w:ascii="仿宋" w:hAnsi="仿宋" w:eastAsia="仿宋" w:cs="仿宋"/>
          <w:snapToGrid w:val="0"/>
          <w:kern w:val="0"/>
          <w:sz w:val="32"/>
        </w:rPr>
        <w:t>答：取得国外或港、澳、台地区学历、学位的人员，应提供教育部留学服务中心认证的《国外学历学位认证书》或《港澳台学历学位认证书》。国外取得的学历、学位证书未注明专业，部分仅显示“哲学博士”，但评审条件要求了具备相关专业，此时还需提供录取通知书、在学期间课程表、成绩表等佐证材料。</w:t>
      </w:r>
    </w:p>
    <w:p>
      <w:pPr>
        <w:adjustRightInd w:val="0"/>
        <w:snapToGrid w:val="0"/>
        <w:spacing w:line="600" w:lineRule="exact"/>
        <w:ind w:firstLine="640" w:firstLineChars="200"/>
        <w:jc w:val="left"/>
        <w:rPr>
          <w:rFonts w:hint="eastAsia" w:eastAsia="黑体"/>
          <w:snapToGrid w:val="0"/>
          <w:kern w:val="0"/>
          <w:sz w:val="32"/>
        </w:rPr>
      </w:pPr>
      <w:r>
        <w:rPr>
          <w:rFonts w:eastAsia="黑体"/>
          <w:snapToGrid w:val="0"/>
          <w:kern w:val="0"/>
          <w:sz w:val="32"/>
        </w:rPr>
        <w:t>五、</w:t>
      </w:r>
      <w:r>
        <w:rPr>
          <w:rFonts w:hint="eastAsia" w:eastAsia="黑体"/>
          <w:snapToGrid w:val="0"/>
          <w:kern w:val="0"/>
          <w:sz w:val="32"/>
        </w:rPr>
        <w:t>攻读全日制硕士或博士期间发表的论文是否可以用于申报职称？</w:t>
      </w:r>
    </w:p>
    <w:p>
      <w:pPr>
        <w:adjustRightInd w:val="0"/>
        <w:snapToGrid w:val="0"/>
        <w:spacing w:line="600" w:lineRule="exact"/>
        <w:ind w:firstLine="640" w:firstLineChars="200"/>
        <w:jc w:val="left"/>
        <w:rPr>
          <w:rFonts w:hint="eastAsia" w:eastAsia="黑体"/>
          <w:snapToGrid w:val="0"/>
          <w:kern w:val="0"/>
          <w:sz w:val="32"/>
        </w:rPr>
      </w:pPr>
      <w:r>
        <w:rPr>
          <w:rFonts w:hint="eastAsia" w:ascii="仿宋" w:hAnsi="仿宋" w:eastAsia="仿宋" w:cs="仿宋"/>
          <w:snapToGrid w:val="0"/>
          <w:kern w:val="0"/>
          <w:sz w:val="32"/>
        </w:rPr>
        <w:t>答：不可以</w:t>
      </w:r>
      <w:r>
        <w:rPr>
          <w:rFonts w:hint="eastAsia" w:eastAsia="黑体"/>
          <w:snapToGrid w:val="0"/>
          <w:kern w:val="0"/>
          <w:sz w:val="32"/>
        </w:rPr>
        <w:t>。</w:t>
      </w:r>
    </w:p>
    <w:p>
      <w:pPr>
        <w:adjustRightInd w:val="0"/>
        <w:snapToGrid w:val="0"/>
        <w:spacing w:line="600" w:lineRule="exact"/>
        <w:ind w:firstLine="640" w:firstLineChars="200"/>
        <w:jc w:val="left"/>
        <w:rPr>
          <w:rFonts w:hint="eastAsia" w:eastAsia="黑体"/>
          <w:snapToGrid w:val="0"/>
          <w:kern w:val="0"/>
          <w:sz w:val="32"/>
        </w:rPr>
      </w:pPr>
      <w:r>
        <w:rPr>
          <w:rFonts w:eastAsia="黑体"/>
          <w:snapToGrid w:val="0"/>
          <w:kern w:val="0"/>
          <w:sz w:val="32"/>
        </w:rPr>
        <w:t>六、</w:t>
      </w:r>
      <w:r>
        <w:rPr>
          <w:rFonts w:hint="eastAsia" w:eastAsia="黑体"/>
          <w:snapToGrid w:val="0"/>
          <w:kern w:val="0"/>
          <w:sz w:val="32"/>
        </w:rPr>
        <w:t>无纸质原件的学术论文应如何处理？</w:t>
      </w:r>
    </w:p>
    <w:p>
      <w:pPr>
        <w:adjustRightInd w:val="0"/>
        <w:snapToGrid w:val="0"/>
        <w:spacing w:line="600" w:lineRule="exact"/>
        <w:ind w:firstLine="640" w:firstLineChars="200"/>
        <w:jc w:val="left"/>
        <w:rPr>
          <w:rFonts w:hint="eastAsia" w:ascii="仿宋" w:hAnsi="仿宋" w:eastAsia="仿宋" w:cs="仿宋"/>
          <w:snapToGrid w:val="0"/>
          <w:kern w:val="0"/>
          <w:sz w:val="32"/>
        </w:rPr>
      </w:pPr>
      <w:r>
        <w:rPr>
          <w:rFonts w:hint="eastAsia" w:ascii="仿宋" w:hAnsi="仿宋" w:eastAsia="仿宋" w:cs="仿宋"/>
          <w:snapToGrid w:val="0"/>
          <w:kern w:val="0"/>
          <w:sz w:val="32"/>
        </w:rPr>
        <w:t>答：需提供一份论文检索结果证明，境外发表的论文同时还需提供一份中文翻译版本（检索证明可通过中国知网、维普网或万方网等出具）。</w:t>
      </w:r>
    </w:p>
    <w:p>
      <w:pPr>
        <w:numPr>
          <w:ilvl w:val="0"/>
          <w:numId w:val="2"/>
        </w:numPr>
        <w:adjustRightInd w:val="0"/>
        <w:snapToGrid w:val="0"/>
        <w:spacing w:line="600" w:lineRule="exact"/>
        <w:ind w:firstLine="640" w:firstLineChars="200"/>
        <w:jc w:val="left"/>
        <w:rPr>
          <w:rFonts w:hint="eastAsia" w:eastAsia="黑体"/>
          <w:snapToGrid w:val="0"/>
          <w:kern w:val="0"/>
          <w:sz w:val="32"/>
        </w:rPr>
      </w:pPr>
      <w:r>
        <w:rPr>
          <w:rFonts w:hint="eastAsia" w:eastAsia="黑体"/>
          <w:snapToGrid w:val="0"/>
          <w:kern w:val="0"/>
          <w:sz w:val="32"/>
        </w:rPr>
        <w:t>论文尚未公开发表，是否可以提交录用通知？</w:t>
      </w:r>
    </w:p>
    <w:p>
      <w:pPr>
        <w:numPr>
          <w:ilvl w:val="0"/>
          <w:numId w:val="0"/>
        </w:numPr>
        <w:adjustRightInd w:val="0"/>
        <w:snapToGrid w:val="0"/>
        <w:spacing w:line="600" w:lineRule="exact"/>
        <w:ind w:firstLine="640" w:firstLineChars="200"/>
        <w:jc w:val="left"/>
        <w:rPr>
          <w:rFonts w:hint="eastAsia" w:ascii="仿宋" w:hAnsi="仿宋" w:eastAsia="仿宋" w:cs="仿宋"/>
          <w:snapToGrid w:val="0"/>
          <w:kern w:val="0"/>
          <w:sz w:val="32"/>
        </w:rPr>
      </w:pPr>
      <w:r>
        <w:rPr>
          <w:rFonts w:hint="eastAsia" w:ascii="仿宋" w:hAnsi="仿宋" w:eastAsia="仿宋" w:cs="仿宋"/>
          <w:snapToGrid w:val="0"/>
          <w:kern w:val="0"/>
          <w:sz w:val="32"/>
        </w:rPr>
        <w:t>答：不可以。提供的论文（著作）应以该论文发表期刊（著作）的出版日期为准。所有清样稿、论文录用通知（证明）均不能作为已发表论文的依据。</w:t>
      </w:r>
    </w:p>
    <w:p>
      <w:pPr>
        <w:adjustRightInd w:val="0"/>
        <w:snapToGrid w:val="0"/>
        <w:spacing w:line="600" w:lineRule="exact"/>
        <w:ind w:firstLine="640" w:firstLineChars="200"/>
        <w:jc w:val="left"/>
        <w:rPr>
          <w:rFonts w:hint="eastAsia" w:eastAsia="黑体"/>
          <w:snapToGrid w:val="0"/>
          <w:kern w:val="0"/>
          <w:sz w:val="32"/>
        </w:rPr>
      </w:pPr>
      <w:r>
        <w:rPr>
          <w:rFonts w:hint="eastAsia" w:eastAsia="黑体"/>
          <w:snapToGrid w:val="0"/>
          <w:kern w:val="0"/>
          <w:sz w:val="32"/>
          <w:lang w:val="en-US" w:eastAsia="zh-CN"/>
        </w:rPr>
        <w:t>八</w:t>
      </w:r>
      <w:r>
        <w:rPr>
          <w:rFonts w:eastAsia="黑体"/>
          <w:snapToGrid w:val="0"/>
          <w:kern w:val="0"/>
          <w:sz w:val="32"/>
        </w:rPr>
        <w:t>、</w:t>
      </w:r>
      <w:r>
        <w:rPr>
          <w:rFonts w:hint="eastAsia" w:eastAsia="黑体"/>
          <w:snapToGrid w:val="0"/>
          <w:kern w:val="0"/>
          <w:sz w:val="32"/>
        </w:rPr>
        <w:t>职称申报的继续教育条件要求，该如何提供材料？</w:t>
      </w:r>
    </w:p>
    <w:p>
      <w:pPr>
        <w:adjustRightInd w:val="0"/>
        <w:snapToGrid w:val="0"/>
        <w:spacing w:line="600" w:lineRule="exact"/>
        <w:ind w:firstLine="640" w:firstLineChars="200"/>
        <w:jc w:val="left"/>
        <w:rPr>
          <w:rFonts w:hint="eastAsia" w:ascii="仿宋" w:hAnsi="仿宋" w:eastAsia="仿宋" w:cs="仿宋"/>
          <w:snapToGrid w:val="0"/>
          <w:kern w:val="0"/>
          <w:sz w:val="32"/>
        </w:rPr>
      </w:pPr>
      <w:r>
        <w:rPr>
          <w:rFonts w:hint="eastAsia" w:ascii="仿宋" w:hAnsi="仿宋" w:eastAsia="仿宋" w:cs="仿宋"/>
          <w:snapToGrid w:val="0"/>
          <w:kern w:val="0"/>
          <w:sz w:val="32"/>
        </w:rPr>
        <w:t>答：继续教育条件按照《广东省专业技术人员继续教育条例》执行，原则上要求提供 2023 年度《广东省专业技术人员继续教育证书》。</w:t>
      </w:r>
    </w:p>
    <w:p>
      <w:pPr>
        <w:adjustRightInd w:val="0"/>
        <w:snapToGrid w:val="0"/>
        <w:spacing w:line="600" w:lineRule="exact"/>
        <w:ind w:firstLine="640" w:firstLineChars="200"/>
        <w:jc w:val="left"/>
        <w:rPr>
          <w:rFonts w:hint="eastAsia" w:ascii="仿宋" w:hAnsi="仿宋" w:eastAsia="仿宋" w:cs="仿宋"/>
          <w:snapToGrid w:val="0"/>
          <w:kern w:val="0"/>
          <w:sz w:val="32"/>
        </w:rPr>
      </w:pPr>
      <w:r>
        <w:rPr>
          <w:rFonts w:hint="eastAsia" w:ascii="仿宋" w:hAnsi="仿宋" w:eastAsia="仿宋" w:cs="仿宋"/>
          <w:snapToGrid w:val="0"/>
          <w:kern w:val="0"/>
          <w:sz w:val="32"/>
        </w:rPr>
        <w:t>申报人可将完成的 2023 年度专业科目、选修科目学时证明上传至</w:t>
      </w:r>
      <w:r>
        <w:rPr>
          <w:rFonts w:hint="eastAsia" w:eastAsia="仿宋_GB2312"/>
          <w:snapToGrid w:val="0"/>
          <w:color w:val="auto"/>
          <w:kern w:val="0"/>
          <w:sz w:val="32"/>
          <w:szCs w:val="32"/>
          <w:u w:val="none"/>
        </w:rPr>
        <w:t>广东省专业技术人员继续教育管理系统（新版）</w:t>
      </w:r>
      <w:r>
        <w:rPr>
          <w:rFonts w:hint="eastAsia" w:ascii="仿宋" w:hAnsi="仿宋" w:eastAsia="仿宋" w:cs="仿宋"/>
          <w:snapToGrid w:val="0"/>
          <w:kern w:val="0"/>
          <w:sz w:val="32"/>
        </w:rPr>
        <w:t>（网址</w:t>
      </w:r>
      <w:r>
        <w:rPr>
          <w:rFonts w:ascii="微软雅黑" w:hAnsi="微软雅黑" w:eastAsia="微软雅黑" w:cs="微软雅黑"/>
          <w:i w:val="0"/>
          <w:iCs w:val="0"/>
          <w:caps w:val="0"/>
          <w:color w:val="auto"/>
          <w:spacing w:val="0"/>
          <w:sz w:val="27"/>
          <w:szCs w:val="27"/>
        </w:rPr>
        <w:t>https:/ggfw.hrss.gd.gov.cn/jxjy/</w:t>
      </w:r>
      <w:r>
        <w:rPr>
          <w:rFonts w:hint="eastAsia" w:ascii="仿宋" w:hAnsi="仿宋" w:eastAsia="仿宋" w:cs="仿宋"/>
          <w:snapToGrid w:val="0"/>
          <w:kern w:val="0"/>
          <w:sz w:val="32"/>
        </w:rPr>
        <w:t>），并在系统完成公需科目学时。完成继续教育学习任务总学时不少于 90 学时后，可在系统下载《广东省专业技术人员继续教育证书》，证书由用人单位盖章确认。专业科目可在“</w:t>
      </w:r>
      <w:r>
        <w:rPr>
          <w:rFonts w:hint="eastAsia" w:ascii="仿宋" w:hAnsi="仿宋" w:eastAsia="仿宋" w:cs="仿宋"/>
          <w:snapToGrid w:val="0"/>
          <w:kern w:val="0"/>
          <w:sz w:val="32"/>
          <w:lang w:val="en-US" w:eastAsia="zh-CN"/>
        </w:rPr>
        <w:t>广东东莞医药职业技能培训中心</w:t>
      </w:r>
      <w:r>
        <w:rPr>
          <w:rFonts w:hint="eastAsia" w:ascii="仿宋" w:hAnsi="仿宋" w:eastAsia="仿宋" w:cs="仿宋"/>
          <w:snapToGrid w:val="0"/>
          <w:kern w:val="0"/>
          <w:sz w:val="32"/>
        </w:rPr>
        <w:t>”完成。</w:t>
      </w:r>
    </w:p>
    <w:p>
      <w:pPr>
        <w:adjustRightInd w:val="0"/>
        <w:snapToGrid w:val="0"/>
        <w:spacing w:line="600" w:lineRule="exact"/>
        <w:ind w:firstLine="640" w:firstLineChars="200"/>
        <w:jc w:val="left"/>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val="en-US" w:eastAsia="zh-CN"/>
        </w:rPr>
        <w:t>九、执业药师继续教育学时可否代替职称申报的继续教育证书？</w:t>
      </w:r>
    </w:p>
    <w:p>
      <w:pPr>
        <w:adjustRightInd w:val="0"/>
        <w:snapToGrid w:val="0"/>
        <w:spacing w:line="600" w:lineRule="exact"/>
        <w:ind w:firstLine="640" w:firstLineChars="200"/>
        <w:jc w:val="left"/>
        <w:rPr>
          <w:rFonts w:hint="eastAsia" w:ascii="仿宋" w:hAnsi="仿宋" w:eastAsia="仿宋" w:cs="仿宋"/>
          <w:snapToGrid w:val="0"/>
          <w:kern w:val="0"/>
          <w:sz w:val="32"/>
          <w:lang w:val="en-US" w:eastAsia="zh-CN"/>
        </w:rPr>
      </w:pPr>
      <w:r>
        <w:rPr>
          <w:rFonts w:hint="eastAsia" w:ascii="仿宋" w:hAnsi="仿宋" w:eastAsia="仿宋" w:cs="仿宋"/>
          <w:snapToGrid w:val="0"/>
          <w:kern w:val="0"/>
          <w:sz w:val="32"/>
          <w:lang w:val="en-US" w:eastAsia="zh-CN"/>
        </w:rPr>
        <w:t>答：不可替代，执业药师继续教育学时可作为申报职称继续教育条件中的专业科目学时，另外公需科目和选修科目学时也须按学时任务要求完成。申报人最终需提供由用人单位盖章确认的《广东省专业技术人员继续教育证书》，非学时证明。</w:t>
      </w:r>
    </w:p>
    <w:p>
      <w:pPr>
        <w:adjustRightInd w:val="0"/>
        <w:snapToGrid w:val="0"/>
        <w:spacing w:line="600" w:lineRule="exact"/>
        <w:ind w:firstLine="640" w:firstLineChars="200"/>
        <w:jc w:val="left"/>
        <w:rPr>
          <w:rFonts w:eastAsia="黑体"/>
          <w:snapToGrid w:val="0"/>
          <w:kern w:val="0"/>
          <w:sz w:val="32"/>
        </w:rPr>
      </w:pPr>
      <w:r>
        <w:rPr>
          <w:rFonts w:hint="eastAsia" w:eastAsia="黑体"/>
          <w:snapToGrid w:val="0"/>
          <w:kern w:val="0"/>
          <w:sz w:val="32"/>
          <w:lang w:val="en-US" w:eastAsia="zh-CN"/>
        </w:rPr>
        <w:t>十</w:t>
      </w:r>
      <w:r>
        <w:rPr>
          <w:rFonts w:eastAsia="黑体"/>
          <w:snapToGrid w:val="0"/>
          <w:kern w:val="0"/>
          <w:sz w:val="32"/>
        </w:rPr>
        <w:t xml:space="preserve">、外省、中央单位流动至我省的专业技术人才，申报我省职称时原职称是否需要确认？ </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 xml:space="preserve">《职称评审管理暂行规定》（人社部令第 40 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 </w:t>
      </w:r>
    </w:p>
    <w:p>
      <w:pPr>
        <w:adjustRightInd w:val="0"/>
        <w:snapToGrid w:val="0"/>
        <w:spacing w:line="600" w:lineRule="exact"/>
        <w:ind w:firstLine="640" w:firstLineChars="200"/>
        <w:jc w:val="left"/>
        <w:rPr>
          <w:rFonts w:eastAsia="黑体"/>
          <w:snapToGrid w:val="0"/>
          <w:kern w:val="0"/>
          <w:sz w:val="32"/>
        </w:rPr>
      </w:pPr>
      <w:r>
        <w:rPr>
          <w:rFonts w:hint="eastAsia" w:eastAsia="黑体"/>
          <w:snapToGrid w:val="0"/>
          <w:kern w:val="0"/>
          <w:sz w:val="32"/>
          <w:lang w:val="en-US" w:eastAsia="zh-CN"/>
        </w:rPr>
        <w:t>十一</w:t>
      </w:r>
      <w:r>
        <w:rPr>
          <w:rFonts w:eastAsia="黑体"/>
          <w:snapToGrid w:val="0"/>
          <w:kern w:val="0"/>
          <w:sz w:val="32"/>
        </w:rPr>
        <w:t xml:space="preserve">、跨区域、跨单位流动专业技术人才职称重新评审和确认如何办理？ </w:t>
      </w:r>
    </w:p>
    <w:p>
      <w:pPr>
        <w:adjustRightInd w:val="0"/>
        <w:snapToGrid w:val="0"/>
        <w:spacing w:line="600" w:lineRule="exact"/>
        <w:ind w:firstLine="640" w:firstLineChars="200"/>
        <w:rPr>
          <w:rFonts w:eastAsia="仿宋_GB2312"/>
          <w:kern w:val="0"/>
          <w:sz w:val="32"/>
          <w:szCs w:val="32"/>
          <w:lang w:bidi="ar"/>
        </w:rPr>
      </w:pPr>
      <w:r>
        <w:rPr>
          <w:rFonts w:eastAsia="仿宋_GB2312"/>
          <w:kern w:val="0"/>
          <w:sz w:val="32"/>
          <w:szCs w:val="32"/>
          <w:lang w:bidi="ar"/>
        </w:rPr>
        <w:t>跨区域、跨单位流动专业技术人才职称重新评审工作的申报程序、申报材料与我省常规职称评审相同，结合我省每年度常规职称评审工作同步开展。对于重新评审通过人员，发放我省职称证书。</w:t>
      </w:r>
    </w:p>
    <w:p>
      <w:pPr>
        <w:adjustRightInd w:val="0"/>
        <w:snapToGrid w:val="0"/>
        <w:spacing w:line="600" w:lineRule="exact"/>
        <w:ind w:firstLine="640" w:firstLineChars="200"/>
        <w:rPr>
          <w:rFonts w:eastAsia="仿宋_GB2312"/>
          <w:kern w:val="0"/>
          <w:sz w:val="32"/>
          <w:szCs w:val="32"/>
          <w:lang w:bidi="ar"/>
        </w:rPr>
      </w:pPr>
      <w:r>
        <w:rPr>
          <w:rFonts w:eastAsia="仿宋_GB2312"/>
          <w:kern w:val="0"/>
          <w:sz w:val="32"/>
          <w:szCs w:val="32"/>
          <w:lang w:bidi="ar"/>
        </w:rPr>
        <w:t>跨区域、跨单位流动专业技术人才职称确认工作是职称评审委员会办公室受理审核的一个重要中间环节。申报人</w:t>
      </w:r>
      <w:r>
        <w:rPr>
          <w:rFonts w:eastAsia="仿宋_GB2312"/>
          <w:sz w:val="32"/>
          <w:szCs w:val="32"/>
        </w:rPr>
        <w:t>在申报评审高一层级职称时，除提供常规评审申报材料外，额外提供原职称证书、职称评审表原件或经档案保管部门盖章的复印件和填写《广东省跨区域、跨单位流动专业技术人才职称确认表》供</w:t>
      </w:r>
      <w:r>
        <w:rPr>
          <w:rFonts w:eastAsia="仿宋_GB2312"/>
          <w:kern w:val="0"/>
          <w:sz w:val="32"/>
          <w:szCs w:val="32"/>
          <w:lang w:bidi="ar"/>
        </w:rPr>
        <w:t>相应</w:t>
      </w:r>
      <w:r>
        <w:rPr>
          <w:rFonts w:eastAsia="仿宋_GB2312"/>
          <w:sz w:val="32"/>
          <w:szCs w:val="32"/>
        </w:rPr>
        <w:t>评委会办公室审核即可，无需专门提前办理确认手续。</w:t>
      </w:r>
      <w:r>
        <w:rPr>
          <w:rFonts w:eastAsia="仿宋_GB2312"/>
          <w:kern w:val="0"/>
          <w:sz w:val="32"/>
          <w:szCs w:val="32"/>
          <w:lang w:bidi="ar"/>
        </w:rPr>
        <w:t xml:space="preserve">对于确认通过人员，由评委会办公室出具确认意见，确认意见仅用于在我省申报评审职称，不做他用。除申报评审职称外，各级职称评审委员会办公室不单独受理确认申请。 </w:t>
      </w:r>
    </w:p>
    <w:p>
      <w:pPr>
        <w:adjustRightInd w:val="0"/>
        <w:snapToGrid w:val="0"/>
        <w:spacing w:line="600" w:lineRule="exact"/>
        <w:ind w:firstLine="640" w:firstLineChars="200"/>
        <w:jc w:val="left"/>
        <w:rPr>
          <w:rFonts w:cs="宋体"/>
          <w:kern w:val="0"/>
          <w:sz w:val="24"/>
          <w:szCs w:val="24"/>
          <w:lang w:bidi="ar"/>
        </w:rPr>
      </w:pPr>
      <w:r>
        <w:rPr>
          <w:rFonts w:hint="eastAsia" w:eastAsia="黑体"/>
          <w:snapToGrid w:val="0"/>
          <w:kern w:val="0"/>
          <w:sz w:val="32"/>
          <w:lang w:val="en-US" w:eastAsia="zh-CN"/>
        </w:rPr>
        <w:t>十二</w:t>
      </w:r>
      <w:r>
        <w:rPr>
          <w:rFonts w:eastAsia="黑体"/>
          <w:snapToGrid w:val="0"/>
          <w:kern w:val="0"/>
          <w:sz w:val="32"/>
        </w:rPr>
        <w:t>、高技能人才参加专业技术职称评审由哪些职称评审委员 会具体负责？</w:t>
      </w:r>
      <w:r>
        <w:rPr>
          <w:rFonts w:cs="宋体"/>
          <w:kern w:val="0"/>
          <w:sz w:val="24"/>
          <w:szCs w:val="24"/>
          <w:lang w:bidi="ar"/>
        </w:rPr>
        <w:t xml:space="preserve"> </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 xml:space="preserve">根据《关于进一步加强高技能人才与专业技术人才职业发展 贯通的实施方案》（粤人社规〔2022〕5 号），高技能人才参加相关系列专业的职称评审原则上由对应省属高级职称评审委会负责。具体为我省农业、工艺美术、文物博物、实验技术、艺术、 体育、技工院校教师等职称系列以及工程系列机电、轻工、电力、 食品、建筑建材、交通、林业、测绘国土、水利水电、地质勘查、 冶金、石油化工、信息通信、物联网、纺织、铁路、医疗器械、 标准计量质量、广播电视、民爆、网络空间安全、测控仪器、农 业工程等专业省属高级职称评审委员会。 </w:t>
      </w:r>
    </w:p>
    <w:p>
      <w:pPr>
        <w:adjustRightInd w:val="0"/>
        <w:snapToGrid w:val="0"/>
        <w:spacing w:line="600" w:lineRule="exact"/>
        <w:ind w:firstLine="640" w:firstLineChars="200"/>
        <w:rPr>
          <w:rFonts w:hint="eastAsia" w:eastAsia="黑体"/>
          <w:snapToGrid w:val="0"/>
          <w:kern w:val="0"/>
          <w:sz w:val="32"/>
        </w:rPr>
      </w:pPr>
      <w:r>
        <w:rPr>
          <w:rFonts w:eastAsia="黑体"/>
          <w:snapToGrid w:val="0"/>
          <w:kern w:val="0"/>
          <w:sz w:val="32"/>
        </w:rPr>
        <w:t>十</w:t>
      </w:r>
      <w:r>
        <w:rPr>
          <w:rFonts w:hint="eastAsia" w:eastAsia="黑体"/>
          <w:snapToGrid w:val="0"/>
          <w:kern w:val="0"/>
          <w:sz w:val="32"/>
          <w:lang w:val="en-US" w:eastAsia="zh-CN"/>
        </w:rPr>
        <w:t>三</w:t>
      </w:r>
      <w:r>
        <w:rPr>
          <w:rFonts w:eastAsia="黑体"/>
          <w:snapToGrid w:val="0"/>
          <w:kern w:val="0"/>
          <w:sz w:val="32"/>
        </w:rPr>
        <w:t>、</w:t>
      </w:r>
      <w:r>
        <w:rPr>
          <w:rFonts w:hint="eastAsia" w:eastAsia="黑体"/>
          <w:snapToGrid w:val="0"/>
          <w:kern w:val="0"/>
          <w:sz w:val="32"/>
        </w:rPr>
        <w:t>是否可以申报转系列职称评审？</w:t>
      </w:r>
    </w:p>
    <w:p>
      <w:pPr>
        <w:adjustRightInd w:val="0"/>
        <w:snapToGrid w:val="0"/>
        <w:spacing w:line="600" w:lineRule="exact"/>
        <w:ind w:firstLine="640" w:firstLineChars="200"/>
        <w:rPr>
          <w:rFonts w:hint="eastAsia" w:ascii="仿宋" w:hAnsi="仿宋" w:eastAsia="仿宋" w:cs="仿宋"/>
          <w:snapToGrid w:val="0"/>
          <w:kern w:val="0"/>
          <w:sz w:val="32"/>
        </w:rPr>
      </w:pPr>
      <w:r>
        <w:rPr>
          <w:rFonts w:hint="eastAsia" w:ascii="仿宋" w:hAnsi="仿宋" w:eastAsia="仿宋" w:cs="仿宋"/>
          <w:snapToGrid w:val="0"/>
          <w:kern w:val="0"/>
          <w:sz w:val="32"/>
        </w:rPr>
        <w:t>答：专业技术人才转换工作岗位后，在现岗位工作满一年，可申报转系列职称评审。转系列评审晋升的，应按规定先取得现岗位同层级职称。申报评审现岗位同层级职称时，资历可从取得原系列低一层级职称的时间起算，取得原系列同层级职称后的相关业绩成果可作为有效业绩成果。申报评审现岗位高一层级职称时，资历可从取得原系列同层级职称的时间起算，取得原系列同层级职称后的相关业绩成果可作为有效业绩成果。</w:t>
      </w:r>
    </w:p>
    <w:p>
      <w:pPr>
        <w:adjustRightInd w:val="0"/>
        <w:snapToGrid w:val="0"/>
        <w:spacing w:line="600" w:lineRule="exact"/>
        <w:ind w:firstLine="640" w:firstLineChars="200"/>
        <w:rPr>
          <w:rFonts w:hint="eastAsia" w:ascii="仿宋" w:hAnsi="仿宋" w:eastAsia="仿宋" w:cs="仿宋"/>
          <w:snapToGrid w:val="0"/>
          <w:kern w:val="0"/>
          <w:sz w:val="32"/>
        </w:rPr>
      </w:pPr>
      <w:r>
        <w:rPr>
          <w:rFonts w:hint="eastAsia" w:ascii="仿宋" w:hAnsi="仿宋" w:eastAsia="仿宋" w:cs="仿宋"/>
          <w:snapToGrid w:val="0"/>
          <w:kern w:val="0"/>
          <w:sz w:val="32"/>
        </w:rPr>
        <w:t>申报职称时，申报人应作出转岗说明，并向评委会提交转岗相关证明，证明可以是聘书、合同、单位证明等形式。同时把原系列职称证书、《评审表》或《认定表》（复印件加盖保管单位公章）作为申报材料附件一并提交评委会。</w:t>
      </w:r>
    </w:p>
    <w:p>
      <w:pPr>
        <w:adjustRightInd w:val="0"/>
        <w:snapToGrid w:val="0"/>
        <w:spacing w:line="600" w:lineRule="exact"/>
        <w:ind w:firstLine="640" w:firstLineChars="200"/>
        <w:rPr>
          <w:rFonts w:hint="eastAsia" w:ascii="仿宋" w:hAnsi="仿宋" w:eastAsia="仿宋" w:cs="仿宋"/>
          <w:snapToGrid w:val="0"/>
          <w:kern w:val="0"/>
          <w:sz w:val="32"/>
        </w:rPr>
      </w:pPr>
      <w:r>
        <w:rPr>
          <w:rFonts w:eastAsia="仿宋_GB2312"/>
          <w:snapToGrid w:val="0"/>
          <w:kern w:val="0"/>
          <w:sz w:val="32"/>
        </w:rPr>
        <w:t>例如</w:t>
      </w:r>
      <w:r>
        <w:rPr>
          <w:rFonts w:hint="eastAsia" w:eastAsia="仿宋_GB2312"/>
          <w:snapToGrid w:val="0"/>
          <w:kern w:val="0"/>
          <w:sz w:val="32"/>
        </w:rPr>
        <w:t>：</w:t>
      </w:r>
      <w:r>
        <w:rPr>
          <w:rFonts w:eastAsia="仿宋_GB2312"/>
          <w:snapToGrid w:val="0"/>
          <w:kern w:val="0"/>
          <w:sz w:val="32"/>
        </w:rPr>
        <w:t>已取得讲师职称的专业技术人才，拟申报高级工程师职称，应先转系列评审取得工程师职称，再以工程师职称申报评审高级工程师职称。申报评审工程师职称时，资历可从助理讲师职称的时间起算，取得讲师职称后与工程专业技术工作相关的业绩成果可作为有效业绩成果。申报人应将讲师职称的评审表作为附件一并提交。申报评审高级工程师职称时，资历可从取得讲师职称的时候起算，取得讲师职称后与工程专业技术工作相关的业绩成果可作为有效业绩成果。</w:t>
      </w:r>
    </w:p>
    <w:p>
      <w:pPr>
        <w:adjustRightInd w:val="0"/>
        <w:snapToGrid w:val="0"/>
        <w:spacing w:line="600" w:lineRule="exact"/>
        <w:ind w:firstLine="640" w:firstLineChars="200"/>
        <w:jc w:val="left"/>
        <w:rPr>
          <w:rFonts w:hint="eastAsia" w:ascii="黑体" w:hAnsi="黑体" w:eastAsia="黑体" w:cs="黑体"/>
          <w:snapToGrid w:val="0"/>
          <w:kern w:val="0"/>
          <w:sz w:val="32"/>
          <w:lang w:val="en-US" w:eastAsia="zh-CN"/>
        </w:rPr>
      </w:pPr>
      <w:r>
        <w:rPr>
          <w:rFonts w:eastAsia="黑体"/>
          <w:snapToGrid w:val="0"/>
          <w:kern w:val="0"/>
          <w:sz w:val="32"/>
        </w:rPr>
        <w:t>十</w:t>
      </w:r>
      <w:r>
        <w:rPr>
          <w:rFonts w:hint="eastAsia" w:eastAsia="黑体"/>
          <w:snapToGrid w:val="0"/>
          <w:kern w:val="0"/>
          <w:sz w:val="32"/>
          <w:lang w:val="en-US" w:eastAsia="zh-CN"/>
        </w:rPr>
        <w:t>四</w:t>
      </w:r>
      <w:r>
        <w:rPr>
          <w:rFonts w:eastAsia="黑体"/>
          <w:snapToGrid w:val="0"/>
          <w:kern w:val="0"/>
          <w:sz w:val="32"/>
        </w:rPr>
        <w:t>、</w:t>
      </w:r>
      <w:r>
        <w:rPr>
          <w:rFonts w:hint="eastAsia" w:ascii="黑体" w:hAnsi="黑体" w:eastAsia="黑体" w:cs="黑体"/>
          <w:snapToGrid w:val="0"/>
          <w:kern w:val="0"/>
          <w:sz w:val="32"/>
          <w:lang w:val="en-US" w:eastAsia="zh-CN"/>
        </w:rPr>
        <w:t>是否可以申报同一系列同一级别的不同专业评审？</w:t>
      </w:r>
    </w:p>
    <w:p>
      <w:pPr>
        <w:adjustRightInd w:val="0"/>
        <w:snapToGrid w:val="0"/>
        <w:spacing w:line="600" w:lineRule="exact"/>
        <w:ind w:firstLine="640" w:firstLineChars="200"/>
        <w:jc w:val="left"/>
        <w:rPr>
          <w:rFonts w:hint="eastAsia" w:ascii="仿宋" w:hAnsi="仿宋" w:eastAsia="仿宋" w:cs="仿宋"/>
          <w:snapToGrid w:val="0"/>
          <w:kern w:val="0"/>
          <w:sz w:val="32"/>
          <w:lang w:val="en-US" w:eastAsia="zh-CN"/>
        </w:rPr>
      </w:pPr>
      <w:r>
        <w:rPr>
          <w:rFonts w:hint="eastAsia" w:ascii="仿宋" w:hAnsi="仿宋" w:eastAsia="仿宋" w:cs="仿宋"/>
          <w:snapToGrid w:val="0"/>
          <w:kern w:val="0"/>
          <w:sz w:val="32"/>
          <w:lang w:val="en-US" w:eastAsia="zh-CN"/>
        </w:rPr>
        <w:t>答：视专业技术人员是否转换岗位而定。符合相关专业职称评价标准条件，且转换工作岗位后在现岗位工作满一年，可使用不同业绩成果申报与现岗位相对应专业的同一系列同一层级职称评审。</w:t>
      </w:r>
    </w:p>
    <w:p>
      <w:pPr>
        <w:adjustRightInd w:val="0"/>
        <w:snapToGrid w:val="0"/>
        <w:spacing w:line="600" w:lineRule="exact"/>
        <w:ind w:firstLine="640" w:firstLineChars="200"/>
        <w:jc w:val="left"/>
        <w:rPr>
          <w:rFonts w:hint="default" w:ascii="仿宋" w:hAnsi="仿宋" w:eastAsia="仿宋" w:cs="仿宋"/>
          <w:snapToGrid w:val="0"/>
          <w:kern w:val="0"/>
          <w:sz w:val="32"/>
          <w:lang w:val="en-US" w:eastAsia="zh-CN"/>
        </w:rPr>
      </w:pPr>
      <w:r>
        <w:rPr>
          <w:rFonts w:hint="eastAsia" w:ascii="仿宋" w:hAnsi="仿宋" w:eastAsia="仿宋" w:cs="仿宋"/>
          <w:snapToGrid w:val="0"/>
          <w:kern w:val="0"/>
          <w:sz w:val="32"/>
          <w:lang w:val="en-US" w:eastAsia="zh-CN"/>
        </w:rPr>
        <w:t>申报职称时，申报人应作出转岗说明，并向评委会提交转岗相关证明，证明可以是聘书、合同、单位证明等形式。工作能力、业绩成果和论文著作等条件均应自转换工作岗位后起算。同时把原岗位职称证书、《评审表》或《认定表》（复印件加盖保管单位公章）作为申报材料附件一并提交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F3F19"/>
    <w:multiLevelType w:val="singleLevel"/>
    <w:tmpl w:val="C17F3F19"/>
    <w:lvl w:ilvl="0" w:tentative="0">
      <w:start w:val="7"/>
      <w:numFmt w:val="chineseCounting"/>
      <w:suff w:val="nothing"/>
      <w:lvlText w:val="%1、"/>
      <w:lvlJc w:val="left"/>
      <w:rPr>
        <w:rFonts w:hint="eastAsia"/>
      </w:rPr>
    </w:lvl>
  </w:abstractNum>
  <w:abstractNum w:abstractNumId="1">
    <w:nsid w:val="00000007"/>
    <w:multiLevelType w:val="singleLevel"/>
    <w:tmpl w:val="000000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zczMmYzNWM4NTAzNDdmMDg1YjllZDE4MzI3YzIifQ=="/>
  </w:docVars>
  <w:rsids>
    <w:rsidRoot w:val="668B42CC"/>
    <w:rsid w:val="03A91815"/>
    <w:rsid w:val="34AA5361"/>
    <w:rsid w:val="3D3D4618"/>
    <w:rsid w:val="5C180C7F"/>
    <w:rsid w:val="5F6B37BB"/>
    <w:rsid w:val="668B42CC"/>
    <w:rsid w:val="6FAC3760"/>
    <w:rsid w:val="7C8F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kern w:val="0"/>
      <w:sz w:val="24"/>
      <w:lang w:val="en-US" w:eastAsia="zh-CN"/>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DCC0"/>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2023-11-14T07:05:00Z</dcterms:created>
  <dc:creator>锐华</dc:creator>
  <cp:lastModifiedBy>赖恬</cp:lastModifiedBy>
  <dcterms:modified xsi:type="dcterms:W3CDTF">2023-12-11T02:24:26Z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E0BA6BCAA8334C8F805B049468A04DF3_11</vt:lpwstr>
  </property>
</Properties>
</file>