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963" w:firstLineChars="200"/>
        <w:rPr>
          <w:rFonts w:ascii="仿宋_GB2312" w:eastAsia="仿宋_GB2312"/>
          <w:b/>
          <w:bCs/>
          <w:sz w:val="48"/>
          <w:szCs w:val="48"/>
        </w:rPr>
      </w:pPr>
    </w:p>
    <w:p>
      <w:pPr>
        <w:adjustRightInd w:val="0"/>
        <w:snapToGrid w:val="0"/>
        <w:spacing w:line="600" w:lineRule="exact"/>
        <w:ind w:firstLine="963" w:firstLineChars="200"/>
        <w:rPr>
          <w:rFonts w:ascii="仿宋_GB2312" w:eastAsia="仿宋_GB2312"/>
          <w:b/>
          <w:bCs/>
          <w:sz w:val="48"/>
          <w:szCs w:val="48"/>
        </w:rPr>
      </w:pPr>
    </w:p>
    <w:p>
      <w:pPr>
        <w:adjustRightInd w:val="0"/>
        <w:snapToGrid w:val="0"/>
        <w:spacing w:line="600" w:lineRule="exact"/>
        <w:ind w:firstLine="963" w:firstLineChars="200"/>
        <w:rPr>
          <w:rFonts w:ascii="仿宋_GB2312" w:eastAsia="仿宋_GB2312"/>
          <w:b/>
          <w:bCs/>
          <w:sz w:val="48"/>
          <w:szCs w:val="48"/>
        </w:rPr>
      </w:pPr>
    </w:p>
    <w:p>
      <w:pPr>
        <w:adjustRightInd w:val="0"/>
        <w:snapToGrid w:val="0"/>
        <w:spacing w:line="600" w:lineRule="exact"/>
        <w:jc w:val="center"/>
        <w:rPr>
          <w:rFonts w:ascii="仿宋_GB2312" w:eastAsia="仿宋_GB2312"/>
          <w:b/>
          <w:bCs/>
          <w:sz w:val="48"/>
          <w:szCs w:val="48"/>
          <w:lang w:eastAsia="zh-CN"/>
        </w:rPr>
      </w:pPr>
      <w:r>
        <w:rPr>
          <w:rFonts w:hint="eastAsia" w:ascii="仿宋_GB2312" w:eastAsia="仿宋_GB2312" w:cs="方正小标宋简体"/>
          <w:b/>
          <w:bCs/>
          <w:sz w:val="48"/>
          <w:szCs w:val="48"/>
          <w:lang w:eastAsia="zh-CN"/>
        </w:rPr>
        <w:t>采购项目用户需求书</w:t>
      </w:r>
    </w:p>
    <w:p>
      <w:pPr>
        <w:adjustRightInd w:val="0"/>
        <w:snapToGrid w:val="0"/>
        <w:spacing w:line="600" w:lineRule="exact"/>
        <w:ind w:firstLine="480" w:firstLineChars="200"/>
        <w:rPr>
          <w:rFonts w:ascii="仿宋_GB2312" w:eastAsia="仿宋_GB2312"/>
          <w:lang w:eastAsia="zh-CN"/>
        </w:rPr>
      </w:pPr>
    </w:p>
    <w:p>
      <w:pPr>
        <w:adjustRightInd w:val="0"/>
        <w:snapToGrid w:val="0"/>
        <w:spacing w:line="600" w:lineRule="exact"/>
        <w:ind w:firstLine="480" w:firstLineChars="200"/>
        <w:rPr>
          <w:rFonts w:ascii="仿宋_GB2312" w:eastAsia="仿宋_GB2312"/>
          <w:lang w:eastAsia="zh-CN"/>
        </w:rPr>
      </w:pPr>
    </w:p>
    <w:p>
      <w:pPr>
        <w:adjustRightInd w:val="0"/>
        <w:snapToGrid w:val="0"/>
        <w:spacing w:line="600" w:lineRule="exact"/>
        <w:ind w:firstLine="480" w:firstLineChars="200"/>
        <w:rPr>
          <w:rFonts w:ascii="仿宋_GB2312" w:eastAsia="仿宋_GB2312"/>
          <w:lang w:eastAsia="zh-CN"/>
        </w:rPr>
      </w:pPr>
    </w:p>
    <w:p>
      <w:pPr>
        <w:adjustRightInd w:val="0"/>
        <w:snapToGrid w:val="0"/>
        <w:spacing w:line="600" w:lineRule="exact"/>
        <w:ind w:firstLine="480" w:firstLineChars="200"/>
        <w:rPr>
          <w:rFonts w:ascii="仿宋_GB2312" w:eastAsia="仿宋_GB2312"/>
          <w:lang w:eastAsia="zh-CN"/>
        </w:rPr>
      </w:pPr>
    </w:p>
    <w:p>
      <w:pPr>
        <w:adjustRightInd w:val="0"/>
        <w:snapToGrid w:val="0"/>
        <w:spacing w:line="600" w:lineRule="exact"/>
        <w:ind w:firstLine="480" w:firstLineChars="200"/>
        <w:rPr>
          <w:rFonts w:ascii="仿宋_GB2312" w:eastAsia="仿宋_GB2312"/>
          <w:lang w:eastAsia="zh-CN"/>
        </w:rPr>
      </w:pPr>
    </w:p>
    <w:p>
      <w:pPr>
        <w:adjustRightInd w:val="0"/>
        <w:snapToGrid w:val="0"/>
        <w:spacing w:line="600" w:lineRule="exact"/>
        <w:ind w:firstLine="480" w:firstLineChars="200"/>
        <w:rPr>
          <w:rFonts w:eastAsia="仿宋_GB2312"/>
          <w:lang w:eastAsia="zh-CN"/>
        </w:rPr>
      </w:pPr>
    </w:p>
    <w:p>
      <w:pPr>
        <w:adjustRightInd w:val="0"/>
        <w:snapToGrid w:val="0"/>
        <w:spacing w:line="600" w:lineRule="exact"/>
        <w:jc w:val="center"/>
        <w:rPr>
          <w:rFonts w:eastAsia="仿宋_GB2312"/>
          <w:sz w:val="32"/>
          <w:szCs w:val="32"/>
          <w:lang w:eastAsia="zh-CN"/>
        </w:rPr>
      </w:pPr>
      <w:r>
        <w:rPr>
          <w:rFonts w:eastAsia="仿宋_GB2312"/>
          <w:sz w:val="32"/>
          <w:szCs w:val="32"/>
          <w:lang w:eastAsia="zh-CN"/>
        </w:rPr>
        <w:t>项目名称：东莞市市场监督管理局</w:t>
      </w:r>
      <w:r>
        <w:rPr>
          <w:rFonts w:hint="eastAsia" w:eastAsia="仿宋_GB2312"/>
          <w:sz w:val="32"/>
          <w:szCs w:val="32"/>
          <w:lang w:eastAsia="zh-CN"/>
        </w:rPr>
        <w:t>跨部门“双随机、一公开”信息管理系统运行维护服务项目</w:t>
      </w:r>
    </w:p>
    <w:p>
      <w:pPr>
        <w:adjustRightInd w:val="0"/>
        <w:snapToGrid w:val="0"/>
        <w:spacing w:line="600" w:lineRule="exact"/>
        <w:ind w:firstLine="640" w:firstLineChars="200"/>
        <w:rPr>
          <w:rFonts w:eastAsia="仿宋_GB2312"/>
          <w:sz w:val="32"/>
          <w:szCs w:val="32"/>
          <w:lang w:eastAsia="zh-CN"/>
        </w:rPr>
      </w:pPr>
    </w:p>
    <w:p>
      <w:pPr>
        <w:adjustRightInd w:val="0"/>
        <w:snapToGrid w:val="0"/>
        <w:spacing w:line="600" w:lineRule="exact"/>
        <w:ind w:firstLine="640" w:firstLineChars="200"/>
        <w:rPr>
          <w:rFonts w:eastAsia="仿宋_GB2312"/>
          <w:sz w:val="32"/>
          <w:szCs w:val="32"/>
          <w:lang w:eastAsia="zh-CN"/>
        </w:rPr>
      </w:pPr>
    </w:p>
    <w:p>
      <w:pPr>
        <w:adjustRightInd w:val="0"/>
        <w:snapToGrid w:val="0"/>
        <w:spacing w:line="600" w:lineRule="exact"/>
        <w:ind w:firstLine="640" w:firstLineChars="200"/>
        <w:rPr>
          <w:rFonts w:eastAsia="仿宋_GB2312"/>
          <w:sz w:val="32"/>
          <w:szCs w:val="32"/>
          <w:lang w:eastAsia="zh-CN"/>
        </w:rPr>
      </w:pPr>
    </w:p>
    <w:p>
      <w:pPr>
        <w:adjustRightInd w:val="0"/>
        <w:snapToGrid w:val="0"/>
        <w:spacing w:line="600" w:lineRule="exact"/>
        <w:ind w:firstLine="640" w:firstLineChars="200"/>
        <w:rPr>
          <w:rFonts w:eastAsia="仿宋_GB2312"/>
          <w:sz w:val="32"/>
          <w:szCs w:val="32"/>
          <w:lang w:eastAsia="zh-CN"/>
        </w:rPr>
      </w:pPr>
    </w:p>
    <w:p>
      <w:pPr>
        <w:adjustRightInd w:val="0"/>
        <w:snapToGrid w:val="0"/>
        <w:spacing w:line="600" w:lineRule="exact"/>
        <w:ind w:firstLine="640" w:firstLineChars="200"/>
        <w:rPr>
          <w:rFonts w:eastAsia="仿宋_GB2312"/>
          <w:sz w:val="32"/>
          <w:szCs w:val="32"/>
          <w:lang w:eastAsia="zh-CN"/>
        </w:rPr>
      </w:pPr>
    </w:p>
    <w:p>
      <w:pPr>
        <w:adjustRightInd w:val="0"/>
        <w:snapToGrid w:val="0"/>
        <w:spacing w:line="600" w:lineRule="exact"/>
        <w:jc w:val="center"/>
        <w:rPr>
          <w:rFonts w:eastAsia="仿宋_GB2312"/>
          <w:sz w:val="32"/>
          <w:szCs w:val="32"/>
          <w:lang w:eastAsia="zh-CN"/>
        </w:rPr>
      </w:pPr>
      <w:r>
        <w:rPr>
          <w:rFonts w:eastAsia="仿宋_GB2312"/>
          <w:sz w:val="32"/>
          <w:szCs w:val="32"/>
          <w:lang w:eastAsia="zh-CN"/>
        </w:rPr>
        <w:t>东莞市市场监督管理局</w:t>
      </w:r>
    </w:p>
    <w:p>
      <w:pPr>
        <w:adjustRightInd w:val="0"/>
        <w:snapToGrid w:val="0"/>
        <w:spacing w:line="600" w:lineRule="exact"/>
        <w:jc w:val="center"/>
        <w:rPr>
          <w:rFonts w:eastAsia="仿宋_GB2312"/>
          <w:sz w:val="32"/>
          <w:szCs w:val="32"/>
          <w:lang w:eastAsia="zh-CN"/>
        </w:rPr>
      </w:pPr>
      <w:r>
        <w:rPr>
          <w:rFonts w:eastAsia="仿宋_GB2312"/>
          <w:sz w:val="32"/>
          <w:szCs w:val="32"/>
          <w:lang w:eastAsia="zh-CN"/>
        </w:rPr>
        <w:t>202</w:t>
      </w:r>
      <w:r>
        <w:rPr>
          <w:rFonts w:hint="eastAsia" w:eastAsia="仿宋_GB2312"/>
          <w:sz w:val="32"/>
          <w:szCs w:val="32"/>
          <w:lang w:eastAsia="zh-CN"/>
        </w:rPr>
        <w:t>4</w:t>
      </w:r>
      <w:r>
        <w:rPr>
          <w:rFonts w:eastAsia="仿宋_GB2312"/>
          <w:sz w:val="32"/>
          <w:szCs w:val="32"/>
          <w:lang w:eastAsia="zh-CN"/>
        </w:rPr>
        <w:t>年</w:t>
      </w:r>
      <w:r>
        <w:rPr>
          <w:rFonts w:hint="eastAsia" w:eastAsia="仿宋_GB2312"/>
          <w:sz w:val="32"/>
          <w:szCs w:val="32"/>
          <w:lang w:eastAsia="zh-CN"/>
        </w:rPr>
        <w:t>4</w:t>
      </w:r>
      <w:r>
        <w:rPr>
          <w:rFonts w:eastAsia="仿宋_GB2312"/>
          <w:sz w:val="32"/>
          <w:szCs w:val="32"/>
          <w:lang w:eastAsia="zh-CN"/>
        </w:rPr>
        <w:t>月</w:t>
      </w:r>
    </w:p>
    <w:p>
      <w:pPr>
        <w:adjustRightInd w:val="0"/>
        <w:snapToGrid w:val="0"/>
        <w:spacing w:line="600" w:lineRule="exact"/>
        <w:ind w:firstLine="640" w:firstLineChars="200"/>
        <w:rPr>
          <w:rFonts w:eastAsia="仿宋_GB2312"/>
          <w:sz w:val="32"/>
          <w:szCs w:val="32"/>
          <w:lang w:eastAsia="zh-CN"/>
        </w:rPr>
      </w:pPr>
    </w:p>
    <w:p>
      <w:pPr>
        <w:adjustRightInd w:val="0"/>
        <w:snapToGrid w:val="0"/>
        <w:spacing w:line="600" w:lineRule="exact"/>
        <w:ind w:firstLine="640" w:firstLineChars="200"/>
        <w:rPr>
          <w:rFonts w:ascii="仿宋_GB2312" w:eastAsia="仿宋_GB2312"/>
          <w:sz w:val="32"/>
          <w:szCs w:val="32"/>
          <w:lang w:eastAsia="zh-CN"/>
        </w:rPr>
      </w:pPr>
    </w:p>
    <w:p>
      <w:pP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spacing w:before="156" w:beforeLines="50" w:after="312" w:afterLines="100" w:line="58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 户 需 求 书</w:t>
      </w:r>
    </w:p>
    <w:p>
      <w:pPr>
        <w:spacing w:before="156" w:beforeLines="50" w:after="156" w:afterLines="50" w:line="580" w:lineRule="exact"/>
        <w:ind w:firstLine="640" w:firstLineChars="200"/>
        <w:rPr>
          <w:rFonts w:eastAsia="仿宋_GB2312"/>
          <w:b/>
          <w:bCs/>
          <w:sz w:val="32"/>
          <w:szCs w:val="32"/>
          <w:lang w:eastAsia="zh-CN"/>
        </w:rPr>
      </w:pPr>
      <w:r>
        <w:rPr>
          <w:rFonts w:eastAsia="黑体"/>
          <w:sz w:val="32"/>
          <w:szCs w:val="32"/>
          <w:lang w:eastAsia="zh-CN"/>
        </w:rPr>
        <w:t>一、项目内容</w:t>
      </w:r>
    </w:p>
    <w:p>
      <w:pPr>
        <w:spacing w:before="156" w:beforeLines="50" w:after="156" w:afterLines="50" w:line="580" w:lineRule="exact"/>
        <w:ind w:firstLine="640" w:firstLineChars="200"/>
        <w:rPr>
          <w:rFonts w:eastAsia="仿宋_GB2312"/>
          <w:bCs/>
          <w:sz w:val="32"/>
          <w:szCs w:val="32"/>
          <w:lang w:eastAsia="zh-CN"/>
        </w:rPr>
      </w:pPr>
      <w:r>
        <w:rPr>
          <w:rFonts w:eastAsia="仿宋_GB2312"/>
          <w:bCs/>
          <w:sz w:val="32"/>
          <w:szCs w:val="32"/>
          <w:lang w:eastAsia="zh-CN"/>
        </w:rPr>
        <w:t>委托</w:t>
      </w:r>
      <w:r>
        <w:rPr>
          <w:rFonts w:hint="eastAsia" w:eastAsia="仿宋_GB2312"/>
          <w:bCs/>
          <w:sz w:val="32"/>
          <w:szCs w:val="32"/>
          <w:lang w:eastAsia="zh-CN"/>
        </w:rPr>
        <w:t>第三方专业机构承担跨部门“双随机、一公开”信息管理系统运行维护服务工作。</w:t>
      </w:r>
    </w:p>
    <w:p>
      <w:pPr>
        <w:spacing w:before="156" w:beforeLines="50" w:after="156" w:afterLines="50" w:line="580" w:lineRule="exact"/>
        <w:ind w:firstLine="640" w:firstLineChars="200"/>
        <w:rPr>
          <w:rFonts w:eastAsia="黑体"/>
          <w:sz w:val="32"/>
          <w:szCs w:val="32"/>
          <w:lang w:eastAsia="zh-CN"/>
        </w:rPr>
      </w:pPr>
      <w:r>
        <w:rPr>
          <w:rFonts w:eastAsia="黑体"/>
          <w:sz w:val="32"/>
          <w:szCs w:val="32"/>
          <w:lang w:eastAsia="zh-CN"/>
        </w:rPr>
        <w:t>二、项目经费说明</w:t>
      </w:r>
    </w:p>
    <w:p>
      <w:pPr>
        <w:spacing w:before="156" w:beforeLines="50" w:after="156" w:afterLines="50" w:line="580" w:lineRule="exact"/>
        <w:ind w:firstLine="640" w:firstLineChars="200"/>
        <w:rPr>
          <w:rFonts w:eastAsia="仿宋_GB2312"/>
          <w:sz w:val="32"/>
          <w:szCs w:val="32"/>
          <w:lang w:eastAsia="zh-CN"/>
        </w:rPr>
      </w:pPr>
      <w:r>
        <w:rPr>
          <w:rFonts w:eastAsia="仿宋_GB2312"/>
          <w:sz w:val="32"/>
          <w:szCs w:val="32"/>
          <w:lang w:eastAsia="zh-CN"/>
        </w:rPr>
        <w:t>本次预算为11.68万元。供应商报价不得</w:t>
      </w:r>
      <w:r>
        <w:rPr>
          <w:rFonts w:hint="eastAsia" w:eastAsia="仿宋_GB2312"/>
          <w:sz w:val="32"/>
          <w:szCs w:val="32"/>
          <w:lang w:eastAsia="zh-CN"/>
        </w:rPr>
        <w:t>高</w:t>
      </w:r>
      <w:r>
        <w:rPr>
          <w:rFonts w:eastAsia="仿宋_GB2312"/>
          <w:sz w:val="32"/>
          <w:szCs w:val="32"/>
          <w:lang w:eastAsia="zh-CN"/>
        </w:rPr>
        <w:t>于11.68万元。</w:t>
      </w:r>
    </w:p>
    <w:p>
      <w:pPr>
        <w:spacing w:before="156" w:beforeLines="50" w:after="156" w:afterLines="50" w:line="580" w:lineRule="exact"/>
        <w:ind w:firstLine="640" w:firstLineChars="200"/>
        <w:rPr>
          <w:rFonts w:eastAsia="黑体"/>
          <w:sz w:val="32"/>
          <w:szCs w:val="32"/>
          <w:lang w:eastAsia="zh-CN"/>
        </w:rPr>
      </w:pPr>
      <w:r>
        <w:rPr>
          <w:rFonts w:eastAsia="黑体"/>
          <w:sz w:val="32"/>
          <w:szCs w:val="32"/>
          <w:lang w:eastAsia="zh-CN"/>
        </w:rPr>
        <w:t>三、项目说明</w:t>
      </w:r>
    </w:p>
    <w:p>
      <w:pPr>
        <w:spacing w:line="58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为做好跨部门“双随机、一公开”信息管理系统的日常维护，确保系统稳定运行，供应商需要根据以下需求逐一响应，并提出详细的实施方案。</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、技术平台要求</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系统运行维护工作必须基于现有市跨部门“双随机、一公开”信息管理系统框架基础进行。</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、人员要求</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供应商需指派技术人员承担运行维护服务工</w:t>
      </w:r>
      <w:bookmarkStart w:id="0" w:name="_GoBack"/>
      <w:bookmarkEnd w:id="0"/>
      <w:r>
        <w:rPr>
          <w:rFonts w:hint="eastAsia" w:ascii="仿宋_GB2312" w:hAnsi="仿宋_GB2312" w:eastAsia="仿宋_GB2312" w:cs="仿宋_GB2312"/>
          <w:sz w:val="32"/>
          <w:szCs w:val="32"/>
          <w:lang w:eastAsia="zh-CN"/>
        </w:rPr>
        <w:t>作。运维工程师须清楚了解跨部门“双随机、一公开”信息管理系统各项功能及</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双随机、一公开</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相关政策法规，并保证及时解决系统操作人员在系统使用过程中的咨询服务工作，保障现有系统正常运行。</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、维护服务期要求</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签订合同之日起至</w:t>
      </w:r>
      <w:r>
        <w:rPr>
          <w:rFonts w:ascii="仿宋_GB2312" w:hAnsi="仿宋_GB2312" w:eastAsia="仿宋_GB2312" w:cs="仿宋_GB2312"/>
          <w:sz w:val="32"/>
          <w:szCs w:val="32"/>
          <w:lang w:eastAsia="zh-CN"/>
        </w:rPr>
        <w:t>2025</w:t>
      </w:r>
      <w:r>
        <w:rPr>
          <w:rFonts w:hint="eastAsia" w:ascii="仿宋_GB2312" w:hAnsi="仿宋_GB2312" w:eastAsia="仿宋_GB2312" w:cs="仿宋_GB2312"/>
          <w:sz w:val="32"/>
          <w:szCs w:val="32"/>
          <w:lang w:eastAsia="zh-CN"/>
        </w:rPr>
        <w:t>年</w:t>
      </w:r>
      <w:r>
        <w:rPr>
          <w:rFonts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eastAsia="zh-CN"/>
        </w:rPr>
        <w:t>月</w:t>
      </w:r>
      <w:r>
        <w:rPr>
          <w:rFonts w:ascii="仿宋_GB2312" w:hAnsi="仿宋_GB2312" w:eastAsia="仿宋_GB2312" w:cs="仿宋_GB2312"/>
          <w:sz w:val="32"/>
          <w:szCs w:val="32"/>
          <w:lang w:eastAsia="zh-CN"/>
        </w:rPr>
        <w:t>30</w:t>
      </w:r>
      <w:r>
        <w:rPr>
          <w:rFonts w:hint="eastAsia" w:ascii="仿宋_GB2312" w:hAnsi="仿宋_GB2312" w:eastAsia="仿宋_GB2312" w:cs="仿宋_GB2312"/>
          <w:sz w:val="32"/>
          <w:szCs w:val="32"/>
          <w:lang w:eastAsia="zh-CN"/>
        </w:rPr>
        <w:t>日止。</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、维护响应时间要求</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供应商需在接到维护服务通知后</w:t>
      </w:r>
      <w:r>
        <w:rPr>
          <w:rFonts w:ascii="仿宋_GB2312" w:hAnsi="仿宋_GB2312" w:eastAsia="仿宋_GB2312" w:cs="仿宋_GB2312"/>
          <w:sz w:val="32"/>
          <w:szCs w:val="32"/>
          <w:lang w:eastAsia="zh-CN"/>
        </w:rPr>
        <w:t>0.5</w:t>
      </w:r>
      <w:r>
        <w:rPr>
          <w:rFonts w:hint="eastAsia" w:ascii="仿宋_GB2312" w:hAnsi="仿宋_GB2312" w:eastAsia="仿宋_GB2312" w:cs="仿宋_GB2312"/>
          <w:sz w:val="32"/>
          <w:szCs w:val="32"/>
          <w:lang w:eastAsia="zh-CN"/>
        </w:rPr>
        <w:t>小时内响应，</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小时内到达现场，</w:t>
      </w:r>
      <w:r>
        <w:rPr>
          <w:rFonts w:ascii="仿宋_GB2312" w:hAnsi="仿宋_GB2312" w:eastAsia="仿宋_GB2312" w:cs="仿宋_GB2312"/>
          <w:sz w:val="32"/>
          <w:szCs w:val="32"/>
          <w:lang w:eastAsia="zh-CN"/>
        </w:rPr>
        <w:t>24</w:t>
      </w:r>
      <w:r>
        <w:rPr>
          <w:rFonts w:hint="eastAsia" w:ascii="仿宋_GB2312" w:hAnsi="仿宋_GB2312" w:eastAsia="仿宋_GB2312" w:cs="仿宋_GB2312"/>
          <w:sz w:val="32"/>
          <w:szCs w:val="32"/>
          <w:lang w:eastAsia="zh-CN"/>
        </w:rPr>
        <w:t>小时内处理完毕。</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、其他要求</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系统运行维护工作的开展必须基于现有跨部门“双随机、一公开”信息管理系统框架基础进行，为确保运维期内系统的正常运行，中标人如需现有跨部门“双随机、一公开”信息管理系统开发商提供配合的，由中标人自行承担费用，采购人不再另行支付费用。</w:t>
      </w:r>
    </w:p>
    <w:p>
      <w:pPr>
        <w:spacing w:before="156" w:beforeLines="50" w:after="156" w:afterLines="50" w:line="580" w:lineRule="exact"/>
        <w:ind w:firstLine="640" w:firstLineChars="200"/>
        <w:rPr>
          <w:rFonts w:eastAsia="黑体"/>
          <w:sz w:val="32"/>
          <w:szCs w:val="32"/>
          <w:lang w:eastAsia="zh-CN"/>
        </w:rPr>
      </w:pPr>
      <w:r>
        <w:rPr>
          <w:rFonts w:eastAsia="黑体"/>
          <w:sz w:val="32"/>
          <w:szCs w:val="32"/>
          <w:lang w:eastAsia="zh-CN"/>
        </w:rPr>
        <w:t>四、项目要求</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、技术支持服务</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）技术运维</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由供应商安排至少</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名技术维护人员，对跨部门“双随机、一公开”信息管理系统进行维护。通过网络或现场的方式，专职解答各级用户提出来的各类问题，协调供应商开发人员及时修改系统中存在的问题，保障系统稳定运行。协助采购人编制相关技术文档，发布系统更新消息。</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）系统调整优化</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根据实际需求，对系统不符合最新业务或安全要求的模块进行调整优化。</w:t>
      </w:r>
    </w:p>
    <w:p>
      <w:pPr>
        <w:spacing w:line="580" w:lineRule="exact"/>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、系统运行保障</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）系统运行报告</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由运维技术人员做好日常的系统运行记录，定期编制系统运行情况报告。</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）系统性能及安全检查</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根据需要进行压力测试、漏洞扫描等，配置负载均衡，保障系统性能。</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）及时排除故障</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系统出现故障后，供应商需在</w:t>
      </w:r>
      <w:r>
        <w:rPr>
          <w:rFonts w:ascii="仿宋_GB2312" w:hAnsi="仿宋_GB2312" w:eastAsia="仿宋_GB2312" w:cs="仿宋_GB2312"/>
          <w:sz w:val="32"/>
          <w:szCs w:val="32"/>
          <w:lang w:eastAsia="zh-CN"/>
        </w:rPr>
        <w:t>0.5</w:t>
      </w:r>
      <w:r>
        <w:rPr>
          <w:rFonts w:hint="eastAsia" w:ascii="仿宋_GB2312" w:hAnsi="仿宋_GB2312" w:eastAsia="仿宋_GB2312" w:cs="仿宋_GB2312"/>
          <w:sz w:val="32"/>
          <w:szCs w:val="32"/>
          <w:lang w:eastAsia="zh-CN"/>
        </w:rPr>
        <w:t>小时内做出反应，及时协调各方式资源，调配技术力量快速排除故障，做好每次的故障处理记录。</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）数据处理服务</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根据各级用户提出来的数据维护要求，经过采购人同意后，可通过后台数据库方式进行数据处理。</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3、咨询服务</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）“双随机、一公开”应用咨询</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提供“双随机、一公开”应用方面的咨询服务，提供专业化的应用咨询文件。</w:t>
      </w:r>
    </w:p>
    <w:p>
      <w:pPr>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）信息化咨询</w:t>
      </w:r>
    </w:p>
    <w:p>
      <w:pPr>
        <w:spacing w:line="580" w:lineRule="exact"/>
        <w:ind w:firstLine="640" w:firstLineChars="200"/>
        <w:rPr>
          <w:rFonts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lang w:eastAsia="zh-CN"/>
        </w:rPr>
        <w:t>提供专业的信息化咨询服务，根据需要参与市市场监管局各类信息化项目分析设计会议，并提供专业技术文件。</w:t>
      </w:r>
    </w:p>
    <w:p>
      <w:pPr>
        <w:spacing w:before="156" w:beforeLines="50" w:after="156" w:afterLines="50" w:line="580" w:lineRule="exact"/>
        <w:ind w:firstLine="640" w:firstLineChars="200"/>
        <w:rPr>
          <w:rFonts w:eastAsia="黑体"/>
          <w:sz w:val="32"/>
          <w:szCs w:val="32"/>
          <w:lang w:eastAsia="zh-CN"/>
        </w:rPr>
      </w:pPr>
      <w:r>
        <w:rPr>
          <w:rFonts w:eastAsia="黑体"/>
          <w:sz w:val="32"/>
          <w:szCs w:val="32"/>
          <w:lang w:eastAsia="zh-CN"/>
        </w:rPr>
        <w:t>五、合格供应商资格要求</w:t>
      </w:r>
    </w:p>
    <w:p>
      <w:pPr>
        <w:pStyle w:val="7"/>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eastAsia="仿宋_GB2312"/>
          <w:sz w:val="32"/>
          <w:szCs w:val="32"/>
        </w:rPr>
        <w:t>1</w:t>
      </w:r>
      <w:r>
        <w:rPr>
          <w:rFonts w:hint="eastAsia" w:ascii="仿宋_GB2312" w:hAnsi="仿宋_GB2312" w:eastAsia="仿宋_GB2312" w:cs="仿宋_GB2312"/>
          <w:sz w:val="32"/>
          <w:szCs w:val="32"/>
        </w:rPr>
        <w:t>.供应商参加本次政府采购活动应当符合《中华人民共和国政府采购法》第二十二条规定。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eastAsia="仿宋_GB2312"/>
          <w:sz w:val="32"/>
          <w:szCs w:val="32"/>
        </w:rPr>
        <w:t>2</w:t>
      </w:r>
      <w:r>
        <w:rPr>
          <w:rFonts w:hint="eastAsia" w:ascii="仿宋_GB2312" w:hAnsi="仿宋_GB2312" w:eastAsia="仿宋_GB2312" w:cs="仿宋_GB2312"/>
          <w:sz w:val="32"/>
          <w:szCs w:val="32"/>
        </w:rPr>
        <w:t>.供应商未被列入“信用中国”网站 的“失信惩戒对象”记录；在中国政府采购网没有“政府采购严重违法失信行为信息记录”。</w:t>
      </w:r>
    </w:p>
    <w:p>
      <w:pPr>
        <w:pStyle w:val="7"/>
        <w:spacing w:before="0" w:beforeAutospacing="0" w:after="0" w:afterAutospacing="0" w:line="580" w:lineRule="exact"/>
        <w:ind w:firstLine="640" w:firstLineChars="200"/>
        <w:rPr>
          <w:rFonts w:eastAsia="仿宋_GB2312"/>
          <w:sz w:val="32"/>
          <w:szCs w:val="32"/>
        </w:rPr>
      </w:pPr>
      <w:r>
        <w:rPr>
          <w:rFonts w:hint="eastAsia" w:eastAsia="仿宋_GB2312"/>
          <w:sz w:val="32"/>
          <w:szCs w:val="32"/>
        </w:rPr>
        <w:t xml:space="preserve"> 3.不接受联合响应。</w:t>
      </w:r>
    </w:p>
    <w:p>
      <w:pPr>
        <w:spacing w:before="156" w:beforeLines="50" w:after="156" w:afterLines="50" w:line="580" w:lineRule="exact"/>
        <w:ind w:firstLine="640" w:firstLineChars="200"/>
        <w:rPr>
          <w:rFonts w:eastAsia="黑体"/>
          <w:sz w:val="32"/>
          <w:szCs w:val="32"/>
          <w:lang w:eastAsia="zh-CN"/>
        </w:rPr>
      </w:pPr>
      <w:r>
        <w:rPr>
          <w:rFonts w:eastAsia="黑体"/>
          <w:sz w:val="32"/>
          <w:szCs w:val="32"/>
          <w:lang w:eastAsia="zh-CN"/>
        </w:rPr>
        <w:t>六、评分标准</w:t>
      </w:r>
    </w:p>
    <w:p>
      <w:pPr>
        <w:spacing w:line="580" w:lineRule="exact"/>
        <w:ind w:firstLine="642" w:firstLineChars="200"/>
        <w:rPr>
          <w:rFonts w:eastAsia="仿宋_GB2312"/>
          <w:b/>
          <w:bCs/>
          <w:sz w:val="32"/>
          <w:szCs w:val="32"/>
          <w:lang w:eastAsia="zh-CN"/>
        </w:rPr>
      </w:pPr>
      <w:r>
        <w:rPr>
          <w:rFonts w:eastAsia="仿宋_GB2312"/>
          <w:b/>
          <w:bCs/>
          <w:sz w:val="32"/>
          <w:szCs w:val="32"/>
          <w:lang w:eastAsia="zh-CN"/>
        </w:rPr>
        <w:t>（</w:t>
      </w:r>
      <w:r>
        <w:rPr>
          <w:rFonts w:hint="eastAsia" w:eastAsia="仿宋_GB2312"/>
          <w:b/>
          <w:bCs/>
          <w:sz w:val="32"/>
          <w:szCs w:val="32"/>
          <w:lang w:eastAsia="zh-CN"/>
        </w:rPr>
        <w:t>一</w:t>
      </w:r>
      <w:r>
        <w:rPr>
          <w:rFonts w:eastAsia="仿宋_GB2312"/>
          <w:b/>
          <w:bCs/>
          <w:sz w:val="32"/>
          <w:szCs w:val="32"/>
          <w:lang w:eastAsia="zh-CN"/>
        </w:rPr>
        <w:t>）</w:t>
      </w:r>
      <w:r>
        <w:rPr>
          <w:rFonts w:hint="eastAsia" w:eastAsia="仿宋_GB2312"/>
          <w:b/>
          <w:bCs/>
          <w:sz w:val="32"/>
          <w:szCs w:val="32"/>
          <w:lang w:eastAsia="zh-CN"/>
        </w:rPr>
        <w:t>供应商信誉及资质</w:t>
      </w:r>
      <w:r>
        <w:rPr>
          <w:rFonts w:eastAsia="仿宋_GB2312"/>
          <w:b/>
          <w:bCs/>
          <w:sz w:val="32"/>
          <w:szCs w:val="32"/>
          <w:lang w:eastAsia="zh-CN"/>
        </w:rPr>
        <w:t>，总分16分。</w:t>
      </w:r>
    </w:p>
    <w:p>
      <w:pPr>
        <w:spacing w:line="580" w:lineRule="exact"/>
        <w:ind w:firstLine="640" w:firstLineChars="200"/>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供应商具有由国家认证认可监督管理部门批准设立的认证机构颁发并在有效期内的质量管理体系认证证书、信息安全管理体系认证证书，信息技术服务管理体系认证证书，环境管理体系认证证书、职业健康安全管理体系认证证书，商品售后服务评价体系认证证书，企业诚信管理体系认证证书，每项得</w:t>
      </w:r>
      <w:r>
        <w:rPr>
          <w:rFonts w:eastAsia="仿宋_GB2312"/>
          <w:sz w:val="32"/>
          <w:szCs w:val="32"/>
          <w:lang w:eastAsia="zh-CN"/>
        </w:rPr>
        <w:t>1</w:t>
      </w:r>
      <w:r>
        <w:rPr>
          <w:rFonts w:hint="eastAsia" w:eastAsia="仿宋_GB2312"/>
          <w:sz w:val="32"/>
          <w:szCs w:val="32"/>
          <w:lang w:eastAsia="zh-CN"/>
        </w:rPr>
        <w:t>分，最高得</w:t>
      </w:r>
      <w:r>
        <w:rPr>
          <w:rFonts w:eastAsia="仿宋_GB2312"/>
          <w:sz w:val="32"/>
          <w:szCs w:val="32"/>
          <w:lang w:eastAsia="zh-CN"/>
        </w:rPr>
        <w:t>7</w:t>
      </w:r>
      <w:r>
        <w:rPr>
          <w:rFonts w:hint="eastAsia" w:eastAsia="仿宋_GB2312"/>
          <w:sz w:val="32"/>
          <w:szCs w:val="32"/>
          <w:lang w:eastAsia="zh-CN"/>
        </w:rPr>
        <w:t>分。</w:t>
      </w:r>
    </w:p>
    <w:p>
      <w:pPr>
        <w:spacing w:line="580" w:lineRule="exact"/>
        <w:ind w:firstLine="640" w:firstLineChars="200"/>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、供应商具有由中国电子工业标准化技术协会颁发的有效期内的</w:t>
      </w:r>
      <w:r>
        <w:rPr>
          <w:rFonts w:eastAsia="仿宋_GB2312"/>
          <w:sz w:val="32"/>
          <w:szCs w:val="32"/>
          <w:lang w:eastAsia="zh-CN"/>
        </w:rPr>
        <w:t>ITSS</w:t>
      </w:r>
      <w:r>
        <w:rPr>
          <w:rFonts w:hint="eastAsia" w:eastAsia="仿宋_GB2312"/>
          <w:sz w:val="32"/>
          <w:szCs w:val="32"/>
          <w:lang w:eastAsia="zh-CN"/>
        </w:rPr>
        <w:t>信息技术服务运行维护标准符合性证书得</w:t>
      </w:r>
      <w:r>
        <w:rPr>
          <w:rFonts w:eastAsia="仿宋_GB2312"/>
          <w:sz w:val="32"/>
          <w:szCs w:val="32"/>
          <w:lang w:eastAsia="zh-CN"/>
        </w:rPr>
        <w:t>3</w:t>
      </w:r>
      <w:r>
        <w:rPr>
          <w:rFonts w:hint="eastAsia" w:eastAsia="仿宋_GB2312"/>
          <w:sz w:val="32"/>
          <w:szCs w:val="32"/>
          <w:lang w:eastAsia="zh-CN"/>
        </w:rPr>
        <w:t>分。</w:t>
      </w:r>
    </w:p>
    <w:p>
      <w:pPr>
        <w:spacing w:line="580" w:lineRule="exact"/>
        <w:ind w:firstLine="640" w:firstLineChars="200"/>
        <w:rPr>
          <w:rFonts w:ascii="仿宋_GB2312" w:hAnsi="仿宋_GB2312" w:eastAsia="仿宋_GB2312" w:cs="仿宋_GB2312"/>
          <w:sz w:val="32"/>
          <w:szCs w:val="32"/>
          <w:shd w:val="clear" w:color="auto" w:fill="FFFFFF"/>
          <w:lang w:eastAsia="zh-CN"/>
        </w:rPr>
      </w:pPr>
      <w:r>
        <w:rPr>
          <w:rFonts w:eastAsia="仿宋_GB2312"/>
          <w:sz w:val="32"/>
          <w:szCs w:val="32"/>
          <w:lang w:eastAsia="zh-CN"/>
        </w:rPr>
        <w:t>3</w:t>
      </w:r>
      <w:r>
        <w:rPr>
          <w:rFonts w:hint="eastAsia" w:eastAsia="仿宋_GB2312"/>
          <w:sz w:val="32"/>
          <w:szCs w:val="32"/>
          <w:lang w:eastAsia="zh-CN"/>
        </w:rPr>
        <w:t>、供应商具有国家版权局颁发的具有“双随机、一公开”监管系统软件著作权的得</w:t>
      </w:r>
      <w:r>
        <w:rPr>
          <w:rFonts w:eastAsia="仿宋_GB2312"/>
          <w:sz w:val="32"/>
          <w:szCs w:val="32"/>
          <w:lang w:eastAsia="zh-CN"/>
        </w:rPr>
        <w:t>3</w:t>
      </w:r>
      <w:r>
        <w:rPr>
          <w:rFonts w:hint="eastAsia" w:eastAsia="仿宋_GB2312"/>
          <w:sz w:val="32"/>
          <w:szCs w:val="32"/>
          <w:lang w:eastAsia="zh-CN"/>
        </w:rPr>
        <w:t>分，具有国家版权局颁发的具有政务应用云支撑平台软件著作权的得</w:t>
      </w:r>
      <w:r>
        <w:rPr>
          <w:rFonts w:eastAsia="仿宋_GB2312"/>
          <w:sz w:val="32"/>
          <w:szCs w:val="32"/>
          <w:lang w:eastAsia="zh-CN"/>
        </w:rPr>
        <w:t>3</w:t>
      </w:r>
      <w:r>
        <w:rPr>
          <w:rFonts w:hint="eastAsia" w:eastAsia="仿宋_GB2312"/>
          <w:sz w:val="32"/>
          <w:szCs w:val="32"/>
          <w:lang w:eastAsia="zh-CN"/>
        </w:rPr>
        <w:t>分，最高得</w:t>
      </w:r>
      <w:r>
        <w:rPr>
          <w:rFonts w:eastAsia="仿宋_GB2312"/>
          <w:sz w:val="32"/>
          <w:szCs w:val="32"/>
          <w:lang w:eastAsia="zh-CN"/>
        </w:rPr>
        <w:t>6</w:t>
      </w:r>
      <w:r>
        <w:rPr>
          <w:rFonts w:hint="eastAsia" w:eastAsia="仿宋_GB2312"/>
          <w:sz w:val="32"/>
          <w:szCs w:val="32"/>
          <w:lang w:eastAsia="zh-CN"/>
        </w:rPr>
        <w:t>分。</w:t>
      </w:r>
    </w:p>
    <w:p>
      <w:pPr>
        <w:spacing w:line="580" w:lineRule="exact"/>
        <w:ind w:firstLine="642" w:firstLineChars="200"/>
        <w:rPr>
          <w:rFonts w:eastAsia="仿宋_GB2312"/>
          <w:b/>
          <w:bCs/>
          <w:sz w:val="32"/>
          <w:szCs w:val="32"/>
          <w:lang w:eastAsia="zh-CN"/>
        </w:rPr>
      </w:pPr>
      <w:r>
        <w:rPr>
          <w:rFonts w:hint="eastAsia" w:eastAsia="仿宋_GB2312"/>
          <w:b/>
          <w:bCs/>
          <w:sz w:val="32"/>
          <w:szCs w:val="32"/>
          <w:lang w:eastAsia="zh-CN"/>
        </w:rPr>
        <w:t>（二）同类技术</w:t>
      </w:r>
      <w:r>
        <w:rPr>
          <w:rFonts w:eastAsia="仿宋_GB2312"/>
          <w:b/>
          <w:bCs/>
          <w:sz w:val="32"/>
          <w:szCs w:val="32"/>
          <w:lang w:eastAsia="zh-CN"/>
        </w:rPr>
        <w:t>服务经验，总分14分。</w:t>
      </w:r>
    </w:p>
    <w:p>
      <w:pPr>
        <w:spacing w:line="580" w:lineRule="exact"/>
        <w:ind w:firstLine="640" w:firstLineChars="200"/>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w:t>
      </w:r>
      <w:r>
        <w:rPr>
          <w:rFonts w:eastAsia="仿宋_GB2312"/>
          <w:sz w:val="32"/>
          <w:szCs w:val="32"/>
          <w:lang w:eastAsia="zh-CN"/>
        </w:rPr>
        <w:t>2019</w:t>
      </w:r>
      <w:r>
        <w:rPr>
          <w:rFonts w:hint="eastAsia" w:eastAsia="仿宋_GB2312"/>
          <w:sz w:val="32"/>
          <w:szCs w:val="32"/>
          <w:lang w:eastAsia="zh-CN"/>
        </w:rPr>
        <w:t>年以来，供应商承担过地级市以上政府部门的跨部门“双随机、一公开”信息管理系统建设或运维项目</w:t>
      </w:r>
      <w:r>
        <w:rPr>
          <w:rFonts w:eastAsia="仿宋_GB2312"/>
          <w:sz w:val="32"/>
          <w:szCs w:val="32"/>
          <w:lang w:eastAsia="zh-CN"/>
        </w:rPr>
        <w:t>,</w:t>
      </w:r>
      <w:r>
        <w:rPr>
          <w:rFonts w:hint="eastAsia" w:eastAsia="仿宋_GB2312"/>
          <w:sz w:val="32"/>
          <w:szCs w:val="32"/>
          <w:lang w:eastAsia="zh-CN"/>
        </w:rPr>
        <w:t>每个项目得</w:t>
      </w:r>
      <w:r>
        <w:rPr>
          <w:rFonts w:eastAsia="仿宋_GB2312"/>
          <w:sz w:val="32"/>
          <w:szCs w:val="32"/>
          <w:lang w:eastAsia="zh-CN"/>
        </w:rPr>
        <w:t>4</w:t>
      </w:r>
      <w:r>
        <w:rPr>
          <w:rFonts w:hint="eastAsia" w:eastAsia="仿宋_GB2312"/>
          <w:sz w:val="32"/>
          <w:szCs w:val="32"/>
          <w:lang w:eastAsia="zh-CN"/>
        </w:rPr>
        <w:t>分，最高分值</w:t>
      </w:r>
      <w:r>
        <w:rPr>
          <w:rFonts w:eastAsia="仿宋_GB2312"/>
          <w:sz w:val="32"/>
          <w:szCs w:val="32"/>
          <w:lang w:eastAsia="zh-CN"/>
        </w:rPr>
        <w:t>4</w:t>
      </w:r>
      <w:r>
        <w:rPr>
          <w:rFonts w:hint="eastAsia" w:eastAsia="仿宋_GB2312"/>
          <w:sz w:val="32"/>
          <w:szCs w:val="32"/>
          <w:lang w:eastAsia="zh-CN"/>
        </w:rPr>
        <w:t>分。</w:t>
      </w:r>
    </w:p>
    <w:p>
      <w:pPr>
        <w:spacing w:line="580" w:lineRule="exact"/>
        <w:ind w:firstLine="640" w:firstLineChars="200"/>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w:t>
      </w:r>
      <w:r>
        <w:rPr>
          <w:rFonts w:eastAsia="仿宋_GB2312"/>
          <w:sz w:val="32"/>
          <w:szCs w:val="32"/>
          <w:lang w:eastAsia="zh-CN"/>
        </w:rPr>
        <w:t>2019</w:t>
      </w:r>
      <w:r>
        <w:rPr>
          <w:rFonts w:hint="eastAsia" w:eastAsia="仿宋_GB2312"/>
          <w:sz w:val="32"/>
          <w:szCs w:val="32"/>
          <w:lang w:eastAsia="zh-CN"/>
        </w:rPr>
        <w:t>年以来，供应商承担过地级市以上政府部门的信息系统运维项目</w:t>
      </w:r>
      <w:r>
        <w:rPr>
          <w:rFonts w:eastAsia="仿宋_GB2312"/>
          <w:sz w:val="32"/>
          <w:szCs w:val="32"/>
          <w:lang w:eastAsia="zh-CN"/>
        </w:rPr>
        <w:t>,</w:t>
      </w:r>
      <w:r>
        <w:rPr>
          <w:rFonts w:hint="eastAsia" w:eastAsia="仿宋_GB2312"/>
          <w:sz w:val="32"/>
          <w:szCs w:val="32"/>
          <w:lang w:eastAsia="zh-CN"/>
        </w:rPr>
        <w:t>每个项目得</w:t>
      </w:r>
      <w:r>
        <w:rPr>
          <w:rFonts w:eastAsia="仿宋_GB2312"/>
          <w:sz w:val="32"/>
          <w:szCs w:val="32"/>
          <w:lang w:eastAsia="zh-CN"/>
        </w:rPr>
        <w:t>2</w:t>
      </w:r>
      <w:r>
        <w:rPr>
          <w:rFonts w:hint="eastAsia" w:eastAsia="仿宋_GB2312"/>
          <w:sz w:val="32"/>
          <w:szCs w:val="32"/>
          <w:lang w:eastAsia="zh-CN"/>
        </w:rPr>
        <w:t>分，最高分值</w:t>
      </w:r>
      <w:r>
        <w:rPr>
          <w:rFonts w:eastAsia="仿宋_GB2312"/>
          <w:sz w:val="32"/>
          <w:szCs w:val="32"/>
          <w:lang w:eastAsia="zh-CN"/>
        </w:rPr>
        <w:t>10</w:t>
      </w:r>
      <w:r>
        <w:rPr>
          <w:rFonts w:hint="eastAsia" w:eastAsia="仿宋_GB2312"/>
          <w:sz w:val="32"/>
          <w:szCs w:val="32"/>
          <w:lang w:eastAsia="zh-CN"/>
        </w:rPr>
        <w:t>分。</w:t>
      </w:r>
    </w:p>
    <w:p>
      <w:pPr>
        <w:spacing w:line="580" w:lineRule="exact"/>
        <w:ind w:firstLine="640" w:firstLineChars="200"/>
        <w:rPr>
          <w:rFonts w:ascii="仿宋_GB2312" w:hAnsi="仿宋_GB2312" w:eastAsia="仿宋_GB2312" w:cs="仿宋_GB2312"/>
          <w:sz w:val="32"/>
          <w:szCs w:val="32"/>
          <w:shd w:val="clear" w:color="auto" w:fill="FFFFFF"/>
          <w:lang w:eastAsia="zh-CN"/>
        </w:rPr>
      </w:pPr>
      <w:r>
        <w:rPr>
          <w:rFonts w:hint="eastAsia" w:eastAsia="仿宋_GB2312"/>
          <w:sz w:val="32"/>
          <w:szCs w:val="32"/>
          <w:lang w:eastAsia="zh-CN"/>
        </w:rPr>
        <w:t>（备注：不重复计分，须提供合同关键页复印件）</w:t>
      </w:r>
    </w:p>
    <w:p>
      <w:pPr>
        <w:spacing w:line="580" w:lineRule="exact"/>
        <w:ind w:firstLine="642" w:firstLineChars="200"/>
        <w:rPr>
          <w:rFonts w:eastAsia="仿宋_GB2312"/>
          <w:b/>
          <w:bCs/>
          <w:sz w:val="32"/>
          <w:szCs w:val="32"/>
          <w:lang w:eastAsia="zh-CN"/>
        </w:rPr>
      </w:pPr>
      <w:r>
        <w:rPr>
          <w:rFonts w:eastAsia="仿宋_GB2312"/>
          <w:b/>
          <w:bCs/>
          <w:sz w:val="32"/>
          <w:szCs w:val="32"/>
          <w:lang w:eastAsia="zh-CN"/>
        </w:rPr>
        <w:t>（</w:t>
      </w:r>
      <w:r>
        <w:rPr>
          <w:rFonts w:hint="eastAsia" w:eastAsia="仿宋_GB2312"/>
          <w:b/>
          <w:bCs/>
          <w:sz w:val="32"/>
          <w:szCs w:val="32"/>
          <w:lang w:eastAsia="zh-CN"/>
        </w:rPr>
        <w:t>三</w:t>
      </w:r>
      <w:r>
        <w:rPr>
          <w:rFonts w:eastAsia="仿宋_GB2312"/>
          <w:b/>
          <w:bCs/>
          <w:sz w:val="32"/>
          <w:szCs w:val="32"/>
          <w:lang w:eastAsia="zh-CN"/>
        </w:rPr>
        <w:t>）项目</w:t>
      </w:r>
      <w:r>
        <w:rPr>
          <w:rFonts w:hint="eastAsia" w:eastAsia="仿宋_GB2312"/>
          <w:b/>
          <w:bCs/>
          <w:sz w:val="32"/>
          <w:szCs w:val="32"/>
          <w:lang w:eastAsia="zh-CN"/>
        </w:rPr>
        <w:t>整体</w:t>
      </w:r>
      <w:r>
        <w:rPr>
          <w:rFonts w:eastAsia="仿宋_GB2312"/>
          <w:b/>
          <w:bCs/>
          <w:sz w:val="32"/>
          <w:szCs w:val="32"/>
          <w:lang w:eastAsia="zh-CN"/>
        </w:rPr>
        <w:t>分析，总分20分。</w:t>
      </w:r>
    </w:p>
    <w:p>
      <w:pPr>
        <w:spacing w:line="360" w:lineRule="auto"/>
        <w:ind w:right="-84" w:rightChars="-35"/>
        <w:rPr>
          <w:rFonts w:eastAsia="仿宋_GB2312"/>
          <w:sz w:val="32"/>
          <w:szCs w:val="32"/>
          <w:lang w:eastAsia="zh-CN"/>
        </w:rPr>
      </w:pPr>
      <w:r>
        <w:rPr>
          <w:rFonts w:hint="eastAsia" w:eastAsia="仿宋_GB2312"/>
          <w:sz w:val="32"/>
          <w:szCs w:val="32"/>
          <w:lang w:eastAsia="zh-CN"/>
        </w:rPr>
        <w:t xml:space="preserve">    针对本项目信息资源现状理解程度、项目技术方案需求分析是否合理、布局是否贴合应用需求进行评审：</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①对项目现状理解深刻，项目运维技术方案需求分析合理，贴合应用需求、科学、完整得</w:t>
      </w:r>
      <w:r>
        <w:rPr>
          <w:rFonts w:eastAsia="仿宋_GB2312"/>
          <w:sz w:val="32"/>
          <w:szCs w:val="32"/>
          <w:lang w:eastAsia="zh-CN"/>
        </w:rPr>
        <w:t>20</w:t>
      </w:r>
      <w:r>
        <w:rPr>
          <w:rFonts w:hint="eastAsia" w:eastAsia="仿宋_GB2312"/>
          <w:sz w:val="32"/>
          <w:szCs w:val="32"/>
          <w:lang w:eastAsia="zh-CN"/>
        </w:rPr>
        <w:t>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②对项目现状理解一般，项目运维技术方案需求分析一般，基本贴合应用需求、科学及完整一般得</w:t>
      </w:r>
      <w:r>
        <w:rPr>
          <w:rFonts w:eastAsia="仿宋_GB2312"/>
          <w:sz w:val="32"/>
          <w:szCs w:val="32"/>
          <w:lang w:eastAsia="zh-CN"/>
        </w:rPr>
        <w:t>14</w:t>
      </w:r>
      <w:r>
        <w:rPr>
          <w:rFonts w:hint="eastAsia" w:eastAsia="仿宋_GB2312"/>
          <w:sz w:val="32"/>
          <w:szCs w:val="32"/>
          <w:lang w:eastAsia="zh-CN"/>
        </w:rPr>
        <w:t>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③对项目现状理解较差，项目运维技术方案需求分析差，不贴合应用需求、科学及完整较差得</w:t>
      </w:r>
      <w:r>
        <w:rPr>
          <w:rFonts w:eastAsia="仿宋_GB2312"/>
          <w:sz w:val="32"/>
          <w:szCs w:val="32"/>
          <w:lang w:eastAsia="zh-CN"/>
        </w:rPr>
        <w:t>6</w:t>
      </w:r>
      <w:r>
        <w:rPr>
          <w:rFonts w:hint="eastAsia" w:eastAsia="仿宋_GB2312"/>
          <w:sz w:val="32"/>
          <w:szCs w:val="32"/>
          <w:lang w:eastAsia="zh-CN"/>
        </w:rPr>
        <w:t>分。</w:t>
      </w:r>
    </w:p>
    <w:p>
      <w:pPr>
        <w:spacing w:line="360" w:lineRule="auto"/>
        <w:ind w:right="-84" w:rightChars="-35" w:firstLine="648"/>
        <w:rPr>
          <w:rFonts w:eastAsia="仿宋_GB2312"/>
          <w:sz w:val="32"/>
          <w:szCs w:val="32"/>
          <w:lang w:eastAsia="zh-CN"/>
        </w:rPr>
      </w:pPr>
      <w:r>
        <w:rPr>
          <w:rFonts w:hint="eastAsia" w:eastAsia="仿宋_GB2312"/>
          <w:sz w:val="32"/>
          <w:szCs w:val="32"/>
          <w:lang w:eastAsia="zh-CN"/>
        </w:rPr>
        <w:t>④未提供项目整体分析方案不得分。</w:t>
      </w:r>
    </w:p>
    <w:p>
      <w:pPr>
        <w:spacing w:line="580" w:lineRule="exact"/>
        <w:ind w:firstLine="642" w:firstLineChars="200"/>
        <w:rPr>
          <w:rFonts w:eastAsia="仿宋_GB2312"/>
          <w:b/>
          <w:bCs/>
          <w:sz w:val="32"/>
          <w:szCs w:val="32"/>
          <w:lang w:eastAsia="zh-CN"/>
        </w:rPr>
      </w:pPr>
      <w:r>
        <w:rPr>
          <w:rFonts w:hint="eastAsia" w:eastAsia="仿宋_GB2312"/>
          <w:b/>
          <w:bCs/>
          <w:sz w:val="32"/>
          <w:szCs w:val="32"/>
          <w:lang w:eastAsia="zh-CN"/>
        </w:rPr>
        <w:t>（四</w:t>
      </w:r>
      <w:r>
        <w:rPr>
          <w:rFonts w:eastAsia="仿宋_GB2312"/>
          <w:b/>
          <w:bCs/>
          <w:sz w:val="32"/>
          <w:szCs w:val="32"/>
          <w:lang w:eastAsia="zh-CN"/>
        </w:rPr>
        <w:t>）</w:t>
      </w:r>
      <w:r>
        <w:rPr>
          <w:rFonts w:hint="eastAsia" w:eastAsia="仿宋_GB2312"/>
          <w:b/>
          <w:bCs/>
          <w:sz w:val="32"/>
          <w:szCs w:val="32"/>
          <w:lang w:eastAsia="zh-CN"/>
        </w:rPr>
        <w:t>项目</w:t>
      </w:r>
      <w:r>
        <w:rPr>
          <w:rFonts w:eastAsia="仿宋_GB2312"/>
          <w:b/>
          <w:bCs/>
          <w:sz w:val="32"/>
          <w:szCs w:val="32"/>
          <w:lang w:eastAsia="zh-CN"/>
        </w:rPr>
        <w:t>实施方案，总分</w:t>
      </w:r>
      <w:r>
        <w:rPr>
          <w:rFonts w:hint="eastAsia" w:eastAsia="仿宋_GB2312"/>
          <w:b/>
          <w:bCs/>
          <w:sz w:val="32"/>
          <w:szCs w:val="32"/>
          <w:lang w:eastAsia="zh-CN"/>
        </w:rPr>
        <w:t>20分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根据供应商所拟定的项目实施方案中的项目管理体系、技术支持、系统集成、系统咨询、人员配置、应急处理、服务响应等方面进行综合评分：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①实施方案科学可行，服务响应方案先进合理，可操作性强，实现与现有系统无缝连接，得</w:t>
      </w:r>
      <w:r>
        <w:rPr>
          <w:rFonts w:eastAsia="仿宋_GB2312"/>
          <w:sz w:val="32"/>
          <w:szCs w:val="32"/>
          <w:lang w:eastAsia="zh-CN"/>
        </w:rPr>
        <w:t>20</w:t>
      </w:r>
      <w:r>
        <w:rPr>
          <w:rFonts w:hint="eastAsia" w:eastAsia="仿宋_GB2312"/>
          <w:sz w:val="32"/>
          <w:szCs w:val="32"/>
          <w:lang w:eastAsia="zh-CN"/>
        </w:rPr>
        <w:t>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②实施方案基本可行，服务响应方案基本合理，可操作性一般，与现有系统功能集成重用实现方案一般，得</w:t>
      </w:r>
      <w:r>
        <w:rPr>
          <w:rFonts w:eastAsia="仿宋_GB2312"/>
          <w:sz w:val="32"/>
          <w:szCs w:val="32"/>
          <w:lang w:eastAsia="zh-CN"/>
        </w:rPr>
        <w:t>14</w:t>
      </w:r>
      <w:r>
        <w:rPr>
          <w:rFonts w:hint="eastAsia" w:eastAsia="仿宋_GB2312"/>
          <w:sz w:val="32"/>
          <w:szCs w:val="32"/>
          <w:lang w:eastAsia="zh-CN"/>
        </w:rPr>
        <w:t>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③实施方案简单，服务响应方案不合理，可操作性差，与现有系统功能集成重用实现方案较差，得</w:t>
      </w:r>
      <w:r>
        <w:rPr>
          <w:rFonts w:eastAsia="仿宋_GB2312"/>
          <w:sz w:val="32"/>
          <w:szCs w:val="32"/>
          <w:lang w:eastAsia="zh-CN"/>
        </w:rPr>
        <w:t>6</w:t>
      </w:r>
      <w:r>
        <w:rPr>
          <w:rFonts w:hint="eastAsia" w:eastAsia="仿宋_GB2312"/>
          <w:sz w:val="32"/>
          <w:szCs w:val="32"/>
          <w:lang w:eastAsia="zh-CN"/>
        </w:rPr>
        <w:t>分。</w:t>
      </w:r>
    </w:p>
    <w:p>
      <w:pPr>
        <w:spacing w:line="360" w:lineRule="auto"/>
        <w:ind w:right="-84" w:rightChars="-35"/>
        <w:rPr>
          <w:rFonts w:hint="eastAsia"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④未提供实施方案或服务响应方案不得分。</w:t>
      </w:r>
    </w:p>
    <w:p>
      <w:pPr>
        <w:spacing w:line="580" w:lineRule="exact"/>
        <w:ind w:firstLine="642" w:firstLineChars="200"/>
        <w:rPr>
          <w:rFonts w:eastAsia="仿宋_GB2312"/>
          <w:b/>
          <w:bCs/>
          <w:sz w:val="32"/>
          <w:szCs w:val="32"/>
          <w:lang w:eastAsia="zh-CN"/>
        </w:rPr>
      </w:pPr>
      <w:r>
        <w:rPr>
          <w:rFonts w:hint="eastAsia" w:eastAsia="仿宋_GB2312"/>
          <w:b/>
          <w:bCs/>
          <w:sz w:val="32"/>
          <w:szCs w:val="32"/>
          <w:lang w:eastAsia="zh-CN"/>
        </w:rPr>
        <w:t>（五</w:t>
      </w:r>
      <w:r>
        <w:rPr>
          <w:rFonts w:eastAsia="仿宋_GB2312"/>
          <w:b/>
          <w:bCs/>
          <w:sz w:val="32"/>
          <w:szCs w:val="32"/>
          <w:lang w:eastAsia="zh-CN"/>
        </w:rPr>
        <w:t>）</w:t>
      </w:r>
      <w:r>
        <w:rPr>
          <w:rFonts w:hint="eastAsia" w:eastAsia="仿宋_GB2312"/>
          <w:b/>
          <w:bCs/>
          <w:sz w:val="32"/>
          <w:szCs w:val="32"/>
          <w:lang w:eastAsia="zh-CN"/>
        </w:rPr>
        <w:t>技术服务承诺及保证措施，总分</w:t>
      </w:r>
      <w:r>
        <w:rPr>
          <w:rFonts w:eastAsia="仿宋_GB2312"/>
          <w:b/>
          <w:bCs/>
          <w:sz w:val="32"/>
          <w:szCs w:val="32"/>
          <w:lang w:eastAsia="zh-CN"/>
        </w:rPr>
        <w:t>20</w:t>
      </w:r>
      <w:r>
        <w:rPr>
          <w:rFonts w:hint="eastAsia" w:eastAsia="仿宋_GB2312"/>
          <w:b/>
          <w:bCs/>
          <w:sz w:val="32"/>
          <w:szCs w:val="32"/>
          <w:lang w:eastAsia="zh-CN"/>
        </w:rPr>
        <w:t>分。</w:t>
      </w:r>
    </w:p>
    <w:p>
      <w:pPr>
        <w:spacing w:line="580" w:lineRule="exact"/>
        <w:ind w:firstLine="640" w:firstLineChars="200"/>
        <w:rPr>
          <w:rFonts w:eastAsia="仿宋_GB2312"/>
          <w:sz w:val="32"/>
          <w:szCs w:val="32"/>
          <w:lang w:eastAsia="zh-CN"/>
        </w:rPr>
      </w:pPr>
      <w:r>
        <w:rPr>
          <w:rFonts w:hint="eastAsia" w:eastAsia="仿宋_GB2312"/>
          <w:sz w:val="32"/>
          <w:szCs w:val="32"/>
          <w:lang w:eastAsia="zh-CN"/>
        </w:rPr>
        <w:t>根据供应商对本项目用户需求响应程度及质量、进度、安全、文明服务承诺以及为达到此承诺指定的保障措施等进行评审：</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①优于用户需求技术要求的，保证措施描述详尽合理，有较强的可操作性，得</w:t>
      </w:r>
      <w:r>
        <w:rPr>
          <w:rFonts w:eastAsia="仿宋_GB2312"/>
          <w:sz w:val="32"/>
          <w:szCs w:val="32"/>
          <w:lang w:eastAsia="zh-CN"/>
        </w:rPr>
        <w:t>20</w:t>
      </w:r>
      <w:r>
        <w:rPr>
          <w:rFonts w:hint="eastAsia" w:eastAsia="仿宋_GB2312"/>
          <w:sz w:val="32"/>
          <w:szCs w:val="32"/>
          <w:lang w:eastAsia="zh-CN"/>
        </w:rPr>
        <w:t>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②基本达到用户需求技术要求的，保证措施一般，描述一般，基本可操作，得</w:t>
      </w:r>
      <w:r>
        <w:rPr>
          <w:rFonts w:eastAsia="仿宋_GB2312"/>
          <w:sz w:val="32"/>
          <w:szCs w:val="32"/>
          <w:lang w:eastAsia="zh-CN"/>
        </w:rPr>
        <w:t>14</w:t>
      </w:r>
      <w:r>
        <w:rPr>
          <w:rFonts w:hint="eastAsia" w:eastAsia="仿宋_GB2312"/>
          <w:sz w:val="32"/>
          <w:szCs w:val="32"/>
          <w:lang w:eastAsia="zh-CN"/>
        </w:rPr>
        <w:t>分；</w:t>
      </w:r>
    </w:p>
    <w:p>
      <w:pPr>
        <w:spacing w:line="360" w:lineRule="auto"/>
        <w:ind w:right="-84" w:rightChars="-35"/>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③达到用户需求技术要求的，保证措施较差，可操作性差，得</w:t>
      </w:r>
      <w:r>
        <w:rPr>
          <w:rFonts w:eastAsia="仿宋_GB2312"/>
          <w:sz w:val="32"/>
          <w:szCs w:val="32"/>
          <w:lang w:eastAsia="zh-CN"/>
        </w:rPr>
        <w:t>6</w:t>
      </w:r>
      <w:r>
        <w:rPr>
          <w:rFonts w:hint="eastAsia" w:eastAsia="仿宋_GB2312"/>
          <w:sz w:val="32"/>
          <w:szCs w:val="32"/>
          <w:lang w:eastAsia="zh-CN"/>
        </w:rPr>
        <w:t>分。</w:t>
      </w:r>
    </w:p>
    <w:p>
      <w:pPr>
        <w:pStyle w:val="12"/>
        <w:numPr>
          <w:ilvl w:val="0"/>
          <w:numId w:val="1"/>
        </w:numPr>
        <w:spacing w:line="360" w:lineRule="auto"/>
        <w:ind w:right="-84" w:rightChars="-35" w:firstLineChars="0"/>
        <w:rPr>
          <w:rFonts w:hint="eastAsia" w:eastAsia="仿宋_GB2312"/>
          <w:sz w:val="32"/>
          <w:szCs w:val="32"/>
          <w:lang w:eastAsia="zh-CN"/>
        </w:rPr>
      </w:pPr>
      <w:r>
        <w:rPr>
          <w:rFonts w:hint="eastAsia" w:eastAsia="仿宋_GB2312"/>
          <w:sz w:val="32"/>
          <w:szCs w:val="32"/>
          <w:lang w:eastAsia="zh-CN"/>
        </w:rPr>
        <w:t>未提供技术服务承诺及保证措施的不得分。</w:t>
      </w:r>
    </w:p>
    <w:p>
      <w:pPr>
        <w:spacing w:line="580" w:lineRule="exact"/>
        <w:ind w:firstLine="642" w:firstLineChars="200"/>
        <w:rPr>
          <w:rFonts w:eastAsia="仿宋_GB2312"/>
          <w:b/>
          <w:bCs/>
          <w:sz w:val="32"/>
          <w:szCs w:val="32"/>
          <w:lang w:eastAsia="zh-CN"/>
        </w:rPr>
      </w:pPr>
      <w:r>
        <w:rPr>
          <w:rFonts w:hint="eastAsia" w:eastAsia="仿宋_GB2312"/>
          <w:b/>
          <w:bCs/>
          <w:sz w:val="32"/>
          <w:szCs w:val="32"/>
          <w:lang w:eastAsia="zh-CN"/>
        </w:rPr>
        <w:t>（六</w:t>
      </w:r>
      <w:r>
        <w:rPr>
          <w:rFonts w:eastAsia="仿宋_GB2312"/>
          <w:b/>
          <w:bCs/>
          <w:sz w:val="32"/>
          <w:szCs w:val="32"/>
          <w:lang w:eastAsia="zh-CN"/>
        </w:rPr>
        <w:t>）</w:t>
      </w:r>
      <w:r>
        <w:rPr>
          <w:rFonts w:hint="eastAsia" w:eastAsia="仿宋_GB2312"/>
          <w:b/>
          <w:bCs/>
          <w:sz w:val="32"/>
          <w:szCs w:val="32"/>
          <w:lang w:eastAsia="zh-CN"/>
        </w:rPr>
        <w:t>总体</w:t>
      </w:r>
      <w:r>
        <w:rPr>
          <w:rFonts w:eastAsia="仿宋_GB2312"/>
          <w:b/>
          <w:bCs/>
          <w:sz w:val="32"/>
          <w:szCs w:val="32"/>
          <w:lang w:eastAsia="zh-CN"/>
        </w:rPr>
        <w:t>价格，总分</w:t>
      </w:r>
      <w:r>
        <w:rPr>
          <w:rFonts w:hint="eastAsia" w:eastAsia="仿宋_GB2312"/>
          <w:b/>
          <w:bCs/>
          <w:sz w:val="32"/>
          <w:szCs w:val="32"/>
          <w:lang w:eastAsia="zh-CN"/>
        </w:rPr>
        <w:t>10</w:t>
      </w:r>
      <w:r>
        <w:rPr>
          <w:rFonts w:eastAsia="仿宋_GB2312"/>
          <w:b/>
          <w:bCs/>
          <w:sz w:val="32"/>
          <w:szCs w:val="32"/>
          <w:lang w:eastAsia="zh-CN"/>
        </w:rPr>
        <w:t>分。</w:t>
      </w:r>
    </w:p>
    <w:p>
      <w:pPr>
        <w:spacing w:line="580" w:lineRule="exact"/>
        <w:rPr>
          <w:rFonts w:eastAsia="仿宋_GB2312"/>
          <w:sz w:val="32"/>
          <w:szCs w:val="32"/>
          <w:lang w:eastAsia="zh-CN"/>
        </w:rPr>
      </w:pPr>
      <w:r>
        <w:rPr>
          <w:rFonts w:hint="eastAsia" w:eastAsia="仿宋_GB2312"/>
          <w:sz w:val="32"/>
          <w:szCs w:val="32"/>
          <w:lang w:eastAsia="zh-CN"/>
        </w:rPr>
        <w:t xml:space="preserve">    </w:t>
      </w:r>
      <w:r>
        <w:rPr>
          <w:rFonts w:eastAsia="仿宋_GB2312"/>
          <w:sz w:val="32"/>
          <w:szCs w:val="32"/>
          <w:lang w:eastAsia="zh-CN"/>
        </w:rPr>
        <w:t>采购基准价，经采购小组审核后，满足采购文件要求且最后报价最低的供应商的价格定为采购基准价，其价格分为满分。即：采购基准价=有效最低报价=满分（</w:t>
      </w:r>
      <w:r>
        <w:rPr>
          <w:rFonts w:hint="eastAsia" w:eastAsia="仿宋_GB2312"/>
          <w:sz w:val="32"/>
          <w:szCs w:val="32"/>
          <w:lang w:eastAsia="zh-CN"/>
        </w:rPr>
        <w:t>10</w:t>
      </w:r>
      <w:r>
        <w:rPr>
          <w:rFonts w:eastAsia="仿宋_GB2312"/>
          <w:sz w:val="32"/>
          <w:szCs w:val="32"/>
          <w:lang w:eastAsia="zh-CN"/>
        </w:rPr>
        <w:t>分）。除计算错误外，采购基准价不因当事人质疑、投诉、复议以及其它任何情形而改变。</w:t>
      </w:r>
    </w:p>
    <w:p>
      <w:pPr>
        <w:spacing w:line="580" w:lineRule="exact"/>
        <w:ind w:firstLine="640" w:firstLineChars="200"/>
        <w:rPr>
          <w:rFonts w:eastAsia="仿宋_GB2312"/>
          <w:sz w:val="32"/>
          <w:szCs w:val="32"/>
          <w:lang w:eastAsia="zh-CN"/>
        </w:rPr>
      </w:pPr>
      <w:r>
        <w:rPr>
          <w:rFonts w:eastAsia="仿宋_GB2312"/>
          <w:sz w:val="32"/>
          <w:szCs w:val="32"/>
          <w:lang w:eastAsia="zh-CN"/>
        </w:rPr>
        <w:t>其他供应商的价格分统一按下列公式</w:t>
      </w:r>
      <w:r>
        <w:rPr>
          <w:rFonts w:hint="eastAsia" w:eastAsia="仿宋_GB2312"/>
          <w:sz w:val="32"/>
          <w:szCs w:val="32"/>
          <w:lang w:eastAsia="zh-CN"/>
        </w:rPr>
        <w:t>进行计算</w:t>
      </w:r>
      <w:r>
        <w:rPr>
          <w:rFonts w:eastAsia="仿宋_GB2312"/>
          <w:sz w:val="32"/>
          <w:szCs w:val="32"/>
          <w:lang w:eastAsia="zh-CN"/>
        </w:rPr>
        <w:t>：其他采购报价得分=(采购基准价÷有效最后报价)×</w:t>
      </w:r>
      <w:r>
        <w:rPr>
          <w:rFonts w:hint="eastAsia" w:eastAsia="仿宋_GB2312"/>
          <w:sz w:val="32"/>
          <w:szCs w:val="32"/>
          <w:lang w:eastAsia="zh-CN"/>
        </w:rPr>
        <w:t>10</w:t>
      </w:r>
      <w:r>
        <w:rPr>
          <w:rFonts w:eastAsia="仿宋_GB2312"/>
          <w:sz w:val="32"/>
          <w:szCs w:val="32"/>
          <w:lang w:eastAsia="zh-CN"/>
        </w:rPr>
        <w:t>。</w:t>
      </w:r>
    </w:p>
    <w:p>
      <w:pPr>
        <w:spacing w:line="580" w:lineRule="exact"/>
        <w:ind w:firstLine="642" w:firstLineChars="200"/>
        <w:rPr>
          <w:rFonts w:eastAsia="仿宋_GB2312"/>
          <w:sz w:val="32"/>
          <w:szCs w:val="32"/>
          <w:lang w:eastAsia="zh-CN"/>
        </w:rPr>
      </w:pPr>
      <w:r>
        <w:rPr>
          <w:rFonts w:hint="eastAsia" w:eastAsia="仿宋_GB2312"/>
          <w:b/>
          <w:bCs/>
          <w:sz w:val="32"/>
          <w:szCs w:val="32"/>
          <w:lang w:eastAsia="zh-CN"/>
        </w:rPr>
        <w:t>（七）一票否决。</w:t>
      </w:r>
      <w:r>
        <w:rPr>
          <w:rFonts w:hint="eastAsia" w:eastAsia="仿宋_GB2312"/>
          <w:sz w:val="32"/>
          <w:szCs w:val="32"/>
          <w:lang w:eastAsia="zh-CN"/>
        </w:rPr>
        <w:t>不符合供应商资格要求。</w:t>
      </w:r>
    </w:p>
    <w:p>
      <w:pPr>
        <w:spacing w:line="580" w:lineRule="exact"/>
        <w:rPr>
          <w:rFonts w:eastAsia="仿宋_GB2312"/>
          <w:sz w:val="32"/>
          <w:szCs w:val="32"/>
          <w:lang w:eastAsia="zh-CN"/>
        </w:rPr>
      </w:pPr>
      <w:r>
        <w:rPr>
          <w:rFonts w:hint="eastAsia" w:eastAsia="黑体"/>
          <w:sz w:val="32"/>
          <w:szCs w:val="32"/>
          <w:lang w:eastAsia="zh-CN"/>
        </w:rPr>
        <w:t xml:space="preserve">     七、</w:t>
      </w:r>
      <w:r>
        <w:rPr>
          <w:rFonts w:eastAsia="黑体"/>
          <w:sz w:val="32"/>
          <w:szCs w:val="32"/>
          <w:lang w:eastAsia="zh-CN"/>
        </w:rPr>
        <w:t>递交响应文件及佐证资料</w:t>
      </w:r>
    </w:p>
    <w:p>
      <w:pPr>
        <w:numPr>
          <w:ilvl w:val="0"/>
          <w:numId w:val="2"/>
        </w:numPr>
        <w:spacing w:line="580" w:lineRule="exact"/>
        <w:ind w:firstLine="640" w:firstLineChars="200"/>
        <w:rPr>
          <w:rFonts w:eastAsia="仿宋_GB2312"/>
          <w:sz w:val="32"/>
          <w:szCs w:val="32"/>
          <w:lang w:eastAsia="zh-CN"/>
        </w:rPr>
      </w:pPr>
      <w:r>
        <w:rPr>
          <w:rFonts w:hint="eastAsia" w:eastAsia="仿宋_GB2312"/>
          <w:sz w:val="32"/>
          <w:szCs w:val="32"/>
          <w:lang w:eastAsia="zh-CN"/>
        </w:rPr>
        <w:t>注册</w:t>
      </w:r>
      <w:r>
        <w:rPr>
          <w:rFonts w:eastAsia="仿宋_GB2312"/>
          <w:sz w:val="32"/>
          <w:szCs w:val="32"/>
          <w:lang w:eastAsia="zh-CN"/>
        </w:rPr>
        <w:t>登记证复印件；</w:t>
      </w:r>
    </w:p>
    <w:p>
      <w:pPr>
        <w:numPr>
          <w:ilvl w:val="0"/>
          <w:numId w:val="2"/>
        </w:numPr>
        <w:spacing w:line="580" w:lineRule="exact"/>
        <w:ind w:firstLine="640" w:firstLineChars="200"/>
        <w:rPr>
          <w:rFonts w:eastAsia="仿宋_GB2312"/>
          <w:sz w:val="32"/>
          <w:szCs w:val="32"/>
          <w:lang w:eastAsia="zh-CN"/>
        </w:rPr>
      </w:pPr>
      <w:r>
        <w:rPr>
          <w:rFonts w:eastAsia="仿宋_GB2312"/>
          <w:sz w:val="32"/>
          <w:szCs w:val="32"/>
          <w:lang w:eastAsia="zh-CN"/>
        </w:rPr>
        <w:t>项目实施方案；</w:t>
      </w:r>
    </w:p>
    <w:p>
      <w:pPr>
        <w:numPr>
          <w:ilvl w:val="0"/>
          <w:numId w:val="2"/>
        </w:numPr>
        <w:spacing w:line="580" w:lineRule="exact"/>
        <w:ind w:firstLine="640" w:firstLineChars="200"/>
        <w:rPr>
          <w:rFonts w:eastAsia="仿宋_GB2312"/>
          <w:sz w:val="32"/>
          <w:szCs w:val="32"/>
          <w:lang w:eastAsia="zh-CN"/>
        </w:rPr>
      </w:pPr>
      <w:r>
        <w:rPr>
          <w:rFonts w:hint="eastAsia" w:eastAsia="仿宋_GB2312"/>
          <w:sz w:val="32"/>
          <w:szCs w:val="32"/>
          <w:lang w:eastAsia="zh-CN"/>
        </w:rPr>
        <w:t>信誉或资质证明文件，如各级政府部门颁发荣誉等有关证明、行业认证等文件</w:t>
      </w:r>
      <w:r>
        <w:rPr>
          <w:rFonts w:eastAsia="仿宋_GB2312"/>
          <w:sz w:val="32"/>
          <w:szCs w:val="32"/>
          <w:lang w:eastAsia="zh-CN"/>
        </w:rPr>
        <w:t>；</w:t>
      </w:r>
    </w:p>
    <w:p>
      <w:pPr>
        <w:numPr>
          <w:ilvl w:val="0"/>
          <w:numId w:val="2"/>
        </w:numPr>
        <w:spacing w:line="580" w:lineRule="exact"/>
        <w:ind w:firstLine="640" w:firstLineChars="200"/>
        <w:rPr>
          <w:rFonts w:eastAsia="仿宋_GB2312"/>
          <w:sz w:val="32"/>
          <w:szCs w:val="32"/>
          <w:lang w:eastAsia="zh-CN"/>
        </w:rPr>
      </w:pPr>
      <w:r>
        <w:rPr>
          <w:rFonts w:hint="eastAsia" w:eastAsia="仿宋_GB2312"/>
          <w:sz w:val="32"/>
          <w:szCs w:val="32"/>
          <w:lang w:eastAsia="zh-CN"/>
        </w:rPr>
        <w:t>软件著作权证书等</w:t>
      </w:r>
      <w:r>
        <w:rPr>
          <w:rFonts w:eastAsia="仿宋_GB2312"/>
          <w:sz w:val="32"/>
          <w:szCs w:val="32"/>
          <w:lang w:eastAsia="zh-CN"/>
        </w:rPr>
        <w:t>；</w:t>
      </w:r>
    </w:p>
    <w:p>
      <w:pPr>
        <w:numPr>
          <w:ilvl w:val="0"/>
          <w:numId w:val="2"/>
        </w:numPr>
        <w:spacing w:line="580" w:lineRule="exact"/>
        <w:ind w:firstLine="640" w:firstLineChars="200"/>
        <w:rPr>
          <w:rFonts w:eastAsia="仿宋_GB2312"/>
          <w:sz w:val="32"/>
          <w:szCs w:val="32"/>
          <w:lang w:eastAsia="zh-CN"/>
        </w:rPr>
      </w:pPr>
      <w:r>
        <w:rPr>
          <w:rFonts w:hint="eastAsia" w:eastAsia="仿宋_GB2312"/>
          <w:sz w:val="32"/>
          <w:szCs w:val="32"/>
          <w:lang w:eastAsia="zh-CN"/>
        </w:rPr>
        <w:t>承担</w:t>
      </w:r>
      <w:r>
        <w:rPr>
          <w:rFonts w:eastAsia="仿宋_GB2312"/>
          <w:sz w:val="32"/>
          <w:szCs w:val="32"/>
          <w:lang w:eastAsia="zh-CN"/>
        </w:rPr>
        <w:t>类</w:t>
      </w:r>
      <w:r>
        <w:rPr>
          <w:rFonts w:hint="eastAsia" w:eastAsia="仿宋_GB2312"/>
          <w:sz w:val="32"/>
          <w:szCs w:val="32"/>
          <w:lang w:eastAsia="zh-CN"/>
        </w:rPr>
        <w:t>似</w:t>
      </w:r>
      <w:r>
        <w:rPr>
          <w:rFonts w:eastAsia="仿宋_GB2312"/>
          <w:sz w:val="32"/>
          <w:szCs w:val="32"/>
          <w:lang w:eastAsia="zh-CN"/>
        </w:rPr>
        <w:t>项目</w:t>
      </w:r>
      <w:r>
        <w:rPr>
          <w:rFonts w:hint="eastAsia" w:eastAsia="仿宋_GB2312"/>
          <w:sz w:val="32"/>
          <w:szCs w:val="32"/>
          <w:lang w:eastAsia="zh-CN"/>
        </w:rPr>
        <w:t>证明</w:t>
      </w:r>
      <w:r>
        <w:rPr>
          <w:rFonts w:eastAsia="仿宋_GB2312"/>
          <w:sz w:val="32"/>
          <w:szCs w:val="32"/>
          <w:lang w:eastAsia="zh-CN"/>
        </w:rPr>
        <w:t>；</w:t>
      </w:r>
    </w:p>
    <w:p>
      <w:pPr>
        <w:numPr>
          <w:ilvl w:val="0"/>
          <w:numId w:val="2"/>
        </w:numPr>
        <w:spacing w:line="580" w:lineRule="exact"/>
        <w:ind w:firstLine="640" w:firstLineChars="200"/>
        <w:rPr>
          <w:rFonts w:eastAsia="仿宋_GB2312"/>
          <w:sz w:val="32"/>
          <w:szCs w:val="32"/>
          <w:lang w:eastAsia="zh-CN"/>
        </w:rPr>
      </w:pPr>
      <w:r>
        <w:rPr>
          <w:rFonts w:eastAsia="仿宋_GB2312"/>
          <w:sz w:val="32"/>
          <w:szCs w:val="32"/>
          <w:lang w:eastAsia="zh-CN"/>
        </w:rPr>
        <w:t>递交文件时，授权委托人需携带有效身份证原件及复印件、法人授权委托书。</w:t>
      </w:r>
    </w:p>
    <w:p>
      <w:pPr>
        <w:spacing w:before="156" w:beforeLines="50" w:after="156" w:afterLines="50" w:line="580" w:lineRule="exact"/>
        <w:ind w:firstLine="640" w:firstLineChars="200"/>
        <w:rPr>
          <w:rFonts w:eastAsia="黑体"/>
          <w:sz w:val="32"/>
          <w:szCs w:val="32"/>
          <w:lang w:eastAsia="zh-CN"/>
        </w:rPr>
      </w:pPr>
      <w:r>
        <w:rPr>
          <w:rFonts w:eastAsia="黑体"/>
          <w:sz w:val="32"/>
          <w:szCs w:val="32"/>
          <w:lang w:eastAsia="zh-CN"/>
        </w:rPr>
        <w:t>八、项目管理要求</w:t>
      </w:r>
    </w:p>
    <w:p>
      <w:pPr>
        <w:spacing w:line="580" w:lineRule="exact"/>
        <w:ind w:firstLine="640" w:firstLineChars="200"/>
        <w:rPr>
          <w:rFonts w:ascii="仿宋_GB2312" w:hAnsi="仿宋_GB2312" w:eastAsia="仿宋_GB2312" w:cs="仿宋_GB2312"/>
          <w:sz w:val="32"/>
          <w:szCs w:val="32"/>
          <w:lang w:eastAsia="zh-CN"/>
        </w:rPr>
      </w:pPr>
      <w:r>
        <w:rPr>
          <w:rFonts w:eastAsia="仿宋_GB2312"/>
          <w:bCs/>
          <w:sz w:val="32"/>
          <w:szCs w:val="32"/>
          <w:lang w:eastAsia="zh-CN"/>
        </w:rPr>
        <w:t>（一）</w:t>
      </w:r>
      <w:r>
        <w:rPr>
          <w:rFonts w:hint="eastAsia" w:ascii="仿宋_GB2312" w:hAnsi="仿宋_GB2312" w:eastAsia="仿宋_GB2312" w:cs="仿宋_GB2312"/>
          <w:sz w:val="32"/>
          <w:szCs w:val="32"/>
          <w:lang w:eastAsia="zh-CN"/>
        </w:rPr>
        <w:t>成交供应商能够保证项目进度顺利推进，明确项目负责人及其职责。</w:t>
      </w:r>
    </w:p>
    <w:p>
      <w:pPr>
        <w:spacing w:line="580" w:lineRule="exact"/>
        <w:ind w:firstLine="640" w:firstLineChars="200"/>
        <w:jc w:val="both"/>
        <w:rPr>
          <w:rFonts w:eastAsia="仿宋_GB2312"/>
          <w:sz w:val="32"/>
          <w:szCs w:val="32"/>
          <w:lang w:eastAsia="zh-CN"/>
        </w:rPr>
      </w:pPr>
      <w:r>
        <w:rPr>
          <w:rFonts w:eastAsia="仿宋_GB2312"/>
          <w:bCs/>
          <w:sz w:val="32"/>
          <w:szCs w:val="32"/>
          <w:lang w:eastAsia="zh-CN"/>
        </w:rPr>
        <w:t>（</w:t>
      </w:r>
      <w:r>
        <w:rPr>
          <w:rFonts w:hint="eastAsia" w:eastAsia="仿宋_GB2312"/>
          <w:bCs/>
          <w:sz w:val="32"/>
          <w:szCs w:val="32"/>
          <w:lang w:eastAsia="zh-CN"/>
        </w:rPr>
        <w:t>二</w:t>
      </w:r>
      <w:r>
        <w:rPr>
          <w:rFonts w:eastAsia="仿宋_GB2312"/>
          <w:bCs/>
          <w:sz w:val="32"/>
          <w:szCs w:val="32"/>
          <w:lang w:eastAsia="zh-CN"/>
        </w:rPr>
        <w:t>）</w:t>
      </w:r>
      <w:r>
        <w:rPr>
          <w:rFonts w:eastAsia="仿宋_GB2312"/>
          <w:sz w:val="32"/>
          <w:szCs w:val="32"/>
          <w:lang w:eastAsia="zh-CN"/>
        </w:rPr>
        <w:t>成交供应商对在工作过程中接触到的任何</w:t>
      </w:r>
      <w:r>
        <w:rPr>
          <w:rFonts w:hint="eastAsia" w:eastAsia="仿宋_GB2312"/>
          <w:sz w:val="32"/>
          <w:szCs w:val="32"/>
          <w:lang w:eastAsia="zh-CN"/>
        </w:rPr>
        <w:t>数据、</w:t>
      </w:r>
      <w:r>
        <w:rPr>
          <w:rFonts w:eastAsia="仿宋_GB2312"/>
          <w:sz w:val="32"/>
          <w:szCs w:val="32"/>
          <w:lang w:eastAsia="zh-CN"/>
        </w:rPr>
        <w:t>资料以及对为采购人服务形成的任何交付物，负有为采购人保密的责任。未经采购人书面同意，成交供应商不得以任何方式向任何第三方提供或透露。</w:t>
      </w:r>
    </w:p>
    <w:p>
      <w:pPr>
        <w:spacing w:line="580" w:lineRule="exact"/>
        <w:ind w:firstLine="640" w:firstLineChars="200"/>
        <w:jc w:val="both"/>
        <w:rPr>
          <w:rFonts w:eastAsia="黑体"/>
          <w:sz w:val="32"/>
          <w:szCs w:val="32"/>
          <w:lang w:eastAsia="zh-CN"/>
        </w:rPr>
      </w:pPr>
      <w:r>
        <w:rPr>
          <w:rFonts w:hint="eastAsia" w:eastAsia="黑体"/>
          <w:sz w:val="32"/>
          <w:szCs w:val="32"/>
          <w:lang w:eastAsia="zh-CN"/>
        </w:rPr>
        <w:t>九</w:t>
      </w:r>
      <w:r>
        <w:rPr>
          <w:rFonts w:eastAsia="黑体"/>
          <w:sz w:val="32"/>
          <w:szCs w:val="32"/>
          <w:lang w:eastAsia="zh-CN"/>
        </w:rPr>
        <w:t>、项目经费说明</w:t>
      </w:r>
    </w:p>
    <w:p>
      <w:pPr>
        <w:spacing w:line="580" w:lineRule="exact"/>
        <w:ind w:firstLine="640" w:firstLineChars="200"/>
        <w:jc w:val="both"/>
        <w:rPr>
          <w:rFonts w:eastAsia="仿宋_GB2312"/>
          <w:sz w:val="32"/>
          <w:szCs w:val="32"/>
          <w:lang w:eastAsia="zh-CN"/>
        </w:rPr>
      </w:pPr>
      <w:r>
        <w:rPr>
          <w:rFonts w:eastAsia="仿宋_GB2312"/>
          <w:sz w:val="32"/>
          <w:szCs w:val="32"/>
          <w:lang w:eastAsia="zh-CN"/>
        </w:rPr>
        <w:t>（一）</w:t>
      </w:r>
      <w:r>
        <w:rPr>
          <w:rFonts w:hint="eastAsia" w:eastAsia="仿宋_GB2312"/>
          <w:sz w:val="32"/>
          <w:szCs w:val="32"/>
          <w:lang w:eastAsia="zh-CN"/>
        </w:rPr>
        <w:t>项目经费总额为不超过</w:t>
      </w:r>
      <w:r>
        <w:rPr>
          <w:rFonts w:eastAsia="仿宋_GB2312"/>
          <w:sz w:val="32"/>
          <w:szCs w:val="32"/>
          <w:lang w:eastAsia="zh-CN"/>
        </w:rPr>
        <w:t>11.68</w:t>
      </w:r>
      <w:r>
        <w:rPr>
          <w:rFonts w:hint="eastAsia" w:eastAsia="仿宋_GB2312"/>
          <w:sz w:val="32"/>
          <w:szCs w:val="32"/>
          <w:lang w:eastAsia="zh-CN"/>
        </w:rPr>
        <w:t>万，合同签订</w:t>
      </w:r>
      <w:r>
        <w:rPr>
          <w:rFonts w:eastAsia="仿宋_GB2312"/>
          <w:sz w:val="32"/>
          <w:szCs w:val="32"/>
          <w:lang w:eastAsia="zh-CN"/>
        </w:rPr>
        <w:t>后</w:t>
      </w:r>
      <w:r>
        <w:rPr>
          <w:rFonts w:hint="eastAsia" w:eastAsia="仿宋_GB2312"/>
          <w:sz w:val="32"/>
          <w:szCs w:val="32"/>
          <w:lang w:eastAsia="zh-CN"/>
        </w:rPr>
        <w:t>30</w:t>
      </w:r>
      <w:r>
        <w:rPr>
          <w:rFonts w:eastAsia="仿宋_GB2312"/>
          <w:sz w:val="32"/>
          <w:szCs w:val="32"/>
          <w:lang w:eastAsia="zh-CN"/>
        </w:rPr>
        <w:t>个工作日内支付5.36</w:t>
      </w:r>
      <w:r>
        <w:rPr>
          <w:rFonts w:hint="eastAsia" w:eastAsia="仿宋_GB2312"/>
          <w:sz w:val="32"/>
          <w:szCs w:val="32"/>
          <w:lang w:eastAsia="zh-CN"/>
        </w:rPr>
        <w:t>万，合同履行满一年后再支付剩余部分。</w:t>
      </w:r>
    </w:p>
    <w:p>
      <w:pPr>
        <w:spacing w:line="580" w:lineRule="exact"/>
        <w:ind w:firstLine="640" w:firstLineChars="200"/>
        <w:jc w:val="both"/>
        <w:rPr>
          <w:rFonts w:eastAsia="仿宋_GB2312"/>
          <w:sz w:val="32"/>
          <w:szCs w:val="32"/>
          <w:lang w:eastAsia="zh-CN"/>
        </w:rPr>
      </w:pPr>
      <w:r>
        <w:rPr>
          <w:rFonts w:eastAsia="仿宋_GB2312"/>
          <w:sz w:val="32"/>
          <w:szCs w:val="32"/>
          <w:lang w:eastAsia="zh-CN"/>
        </w:rPr>
        <w:t>（二）成交供应商申请付款前须向采购人提供有效的发票。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eastAsia="zh-CN"/>
      </w:rPr>
      <w:t>6</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2AEB5"/>
    <w:multiLevelType w:val="singleLevel"/>
    <w:tmpl w:val="2332AEB5"/>
    <w:lvl w:ilvl="0" w:tentative="0">
      <w:start w:val="1"/>
      <w:numFmt w:val="chineseCounting"/>
      <w:suff w:val="nothing"/>
      <w:lvlText w:val="（%1）"/>
      <w:lvlJc w:val="left"/>
      <w:rPr>
        <w:rFonts w:hint="eastAsia"/>
      </w:rPr>
    </w:lvl>
  </w:abstractNum>
  <w:abstractNum w:abstractNumId="1">
    <w:nsid w:val="61234528"/>
    <w:multiLevelType w:val="multilevel"/>
    <w:tmpl w:val="61234528"/>
    <w:lvl w:ilvl="0" w:tentative="0">
      <w:start w:val="4"/>
      <w:numFmt w:val="decimalEnclosedCircle"/>
      <w:lvlText w:val="%1"/>
      <w:lvlJc w:val="left"/>
      <w:pPr>
        <w:ind w:left="1008" w:hanging="360"/>
      </w:pPr>
      <w:rPr>
        <w:rFonts w:hint="default"/>
      </w:rPr>
    </w:lvl>
    <w:lvl w:ilvl="1" w:tentative="0">
      <w:start w:val="1"/>
      <w:numFmt w:val="lowerLetter"/>
      <w:lvlText w:val="%2)"/>
      <w:lvlJc w:val="left"/>
      <w:pPr>
        <w:ind w:left="1488" w:hanging="420"/>
      </w:p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B6B63"/>
    <w:rsid w:val="000168E2"/>
    <w:rsid w:val="000338B2"/>
    <w:rsid w:val="001534F4"/>
    <w:rsid w:val="001572ED"/>
    <w:rsid w:val="001E471E"/>
    <w:rsid w:val="0023014B"/>
    <w:rsid w:val="002B4149"/>
    <w:rsid w:val="002D1404"/>
    <w:rsid w:val="002D517C"/>
    <w:rsid w:val="002E0E03"/>
    <w:rsid w:val="0031150C"/>
    <w:rsid w:val="00320026"/>
    <w:rsid w:val="00331987"/>
    <w:rsid w:val="0041196A"/>
    <w:rsid w:val="00465352"/>
    <w:rsid w:val="00476BDD"/>
    <w:rsid w:val="004B6737"/>
    <w:rsid w:val="004E2355"/>
    <w:rsid w:val="00557C3D"/>
    <w:rsid w:val="005F0E5D"/>
    <w:rsid w:val="005F6A99"/>
    <w:rsid w:val="00613C5C"/>
    <w:rsid w:val="0061422C"/>
    <w:rsid w:val="00627083"/>
    <w:rsid w:val="006370C1"/>
    <w:rsid w:val="006F6DCE"/>
    <w:rsid w:val="00715C5A"/>
    <w:rsid w:val="007A005F"/>
    <w:rsid w:val="007B590A"/>
    <w:rsid w:val="00824548"/>
    <w:rsid w:val="00843163"/>
    <w:rsid w:val="008A364A"/>
    <w:rsid w:val="008C272B"/>
    <w:rsid w:val="008F0CB7"/>
    <w:rsid w:val="00951B4F"/>
    <w:rsid w:val="009F2DBD"/>
    <w:rsid w:val="00A01648"/>
    <w:rsid w:val="00A274B2"/>
    <w:rsid w:val="00A86ADF"/>
    <w:rsid w:val="00B47964"/>
    <w:rsid w:val="00B711CA"/>
    <w:rsid w:val="00C24BD5"/>
    <w:rsid w:val="00C603F3"/>
    <w:rsid w:val="00DE2D58"/>
    <w:rsid w:val="00E10D0E"/>
    <w:rsid w:val="00EC0EA2"/>
    <w:rsid w:val="00F5021F"/>
    <w:rsid w:val="00F86724"/>
    <w:rsid w:val="010B497F"/>
    <w:rsid w:val="014C750F"/>
    <w:rsid w:val="023E395F"/>
    <w:rsid w:val="02A86215"/>
    <w:rsid w:val="03764ACE"/>
    <w:rsid w:val="03AB29EA"/>
    <w:rsid w:val="03CB0448"/>
    <w:rsid w:val="03D85E53"/>
    <w:rsid w:val="04551B3C"/>
    <w:rsid w:val="04A20D7C"/>
    <w:rsid w:val="05207516"/>
    <w:rsid w:val="0521053C"/>
    <w:rsid w:val="064D6277"/>
    <w:rsid w:val="06FC4AF5"/>
    <w:rsid w:val="073A0F1C"/>
    <w:rsid w:val="074E0979"/>
    <w:rsid w:val="07716FC5"/>
    <w:rsid w:val="07F024E8"/>
    <w:rsid w:val="083D6A49"/>
    <w:rsid w:val="083F723B"/>
    <w:rsid w:val="08FE3F0D"/>
    <w:rsid w:val="093D375E"/>
    <w:rsid w:val="094916EF"/>
    <w:rsid w:val="096458BC"/>
    <w:rsid w:val="09676F08"/>
    <w:rsid w:val="098766B0"/>
    <w:rsid w:val="09C66503"/>
    <w:rsid w:val="0A453619"/>
    <w:rsid w:val="0A5F432A"/>
    <w:rsid w:val="0AA13D7C"/>
    <w:rsid w:val="0AE7709C"/>
    <w:rsid w:val="0B505A50"/>
    <w:rsid w:val="0B7164FB"/>
    <w:rsid w:val="0BE2338D"/>
    <w:rsid w:val="0CB0600C"/>
    <w:rsid w:val="0D75312A"/>
    <w:rsid w:val="0D98124E"/>
    <w:rsid w:val="0DD60F14"/>
    <w:rsid w:val="0E167FAA"/>
    <w:rsid w:val="0E2C42E0"/>
    <w:rsid w:val="0F2C737A"/>
    <w:rsid w:val="0F73565B"/>
    <w:rsid w:val="0F792178"/>
    <w:rsid w:val="0F9361AD"/>
    <w:rsid w:val="0F9F186A"/>
    <w:rsid w:val="0FF616CB"/>
    <w:rsid w:val="101E0C59"/>
    <w:rsid w:val="10606C0E"/>
    <w:rsid w:val="10700CE8"/>
    <w:rsid w:val="112B703D"/>
    <w:rsid w:val="11567CDA"/>
    <w:rsid w:val="119554AD"/>
    <w:rsid w:val="12B016DF"/>
    <w:rsid w:val="12B618E9"/>
    <w:rsid w:val="12E453CD"/>
    <w:rsid w:val="13612D67"/>
    <w:rsid w:val="136A1808"/>
    <w:rsid w:val="14461505"/>
    <w:rsid w:val="14520E35"/>
    <w:rsid w:val="14A17E96"/>
    <w:rsid w:val="14FD250F"/>
    <w:rsid w:val="152C4EF6"/>
    <w:rsid w:val="155D6A19"/>
    <w:rsid w:val="15610E6C"/>
    <w:rsid w:val="15D65236"/>
    <w:rsid w:val="1602594F"/>
    <w:rsid w:val="160A14CE"/>
    <w:rsid w:val="161A6E3A"/>
    <w:rsid w:val="17CE5CFA"/>
    <w:rsid w:val="17D13CA1"/>
    <w:rsid w:val="17EE6DD5"/>
    <w:rsid w:val="1870696C"/>
    <w:rsid w:val="18971C83"/>
    <w:rsid w:val="19706D10"/>
    <w:rsid w:val="1A433568"/>
    <w:rsid w:val="1A602BFF"/>
    <w:rsid w:val="1AE73CAF"/>
    <w:rsid w:val="1AEA606F"/>
    <w:rsid w:val="1B0928AC"/>
    <w:rsid w:val="1B181EF6"/>
    <w:rsid w:val="1BAB6B99"/>
    <w:rsid w:val="1C0D223C"/>
    <w:rsid w:val="1C952BCD"/>
    <w:rsid w:val="1CE87BD3"/>
    <w:rsid w:val="1D23231B"/>
    <w:rsid w:val="1DB63F0E"/>
    <w:rsid w:val="1E384D03"/>
    <w:rsid w:val="1EB82F66"/>
    <w:rsid w:val="1F5A5945"/>
    <w:rsid w:val="1FBB4BAE"/>
    <w:rsid w:val="1FD41DFB"/>
    <w:rsid w:val="1FD84675"/>
    <w:rsid w:val="20B20AF0"/>
    <w:rsid w:val="20DB2921"/>
    <w:rsid w:val="21A63BDD"/>
    <w:rsid w:val="21B9509E"/>
    <w:rsid w:val="22D4098E"/>
    <w:rsid w:val="23617475"/>
    <w:rsid w:val="2402113E"/>
    <w:rsid w:val="241867DF"/>
    <w:rsid w:val="24600BC6"/>
    <w:rsid w:val="24F04AA5"/>
    <w:rsid w:val="254C542F"/>
    <w:rsid w:val="258F2ED5"/>
    <w:rsid w:val="265D0305"/>
    <w:rsid w:val="26A13971"/>
    <w:rsid w:val="277B0D12"/>
    <w:rsid w:val="27B25A65"/>
    <w:rsid w:val="27ED5566"/>
    <w:rsid w:val="28225978"/>
    <w:rsid w:val="282F61AF"/>
    <w:rsid w:val="28780552"/>
    <w:rsid w:val="29362117"/>
    <w:rsid w:val="293E0FBF"/>
    <w:rsid w:val="295914B2"/>
    <w:rsid w:val="29774726"/>
    <w:rsid w:val="299241CD"/>
    <w:rsid w:val="2A0D13BA"/>
    <w:rsid w:val="2A445336"/>
    <w:rsid w:val="2A8844DE"/>
    <w:rsid w:val="2A9D49F2"/>
    <w:rsid w:val="2AC40A52"/>
    <w:rsid w:val="2B45650A"/>
    <w:rsid w:val="2BCF7B17"/>
    <w:rsid w:val="2C7812F8"/>
    <w:rsid w:val="2CEC6C23"/>
    <w:rsid w:val="2D064114"/>
    <w:rsid w:val="2D102B4D"/>
    <w:rsid w:val="2D415BF0"/>
    <w:rsid w:val="2D687A1E"/>
    <w:rsid w:val="2D9620F8"/>
    <w:rsid w:val="2DE76045"/>
    <w:rsid w:val="2EAC0E80"/>
    <w:rsid w:val="2EE64CF0"/>
    <w:rsid w:val="2EEE00FA"/>
    <w:rsid w:val="2EF10A81"/>
    <w:rsid w:val="2F815B65"/>
    <w:rsid w:val="2FCB06DB"/>
    <w:rsid w:val="30141293"/>
    <w:rsid w:val="301E555D"/>
    <w:rsid w:val="309C6338"/>
    <w:rsid w:val="310549E1"/>
    <w:rsid w:val="311473B7"/>
    <w:rsid w:val="31BB4EBA"/>
    <w:rsid w:val="32C5291B"/>
    <w:rsid w:val="32D05887"/>
    <w:rsid w:val="32E52A37"/>
    <w:rsid w:val="3315013C"/>
    <w:rsid w:val="33ED7720"/>
    <w:rsid w:val="34480D5A"/>
    <w:rsid w:val="344B42AA"/>
    <w:rsid w:val="345377F3"/>
    <w:rsid w:val="34A73597"/>
    <w:rsid w:val="34EA4562"/>
    <w:rsid w:val="34FF6776"/>
    <w:rsid w:val="359850FF"/>
    <w:rsid w:val="359D0FE1"/>
    <w:rsid w:val="35AC2C5E"/>
    <w:rsid w:val="3628598B"/>
    <w:rsid w:val="363C410E"/>
    <w:rsid w:val="36C11B31"/>
    <w:rsid w:val="36FF7F5E"/>
    <w:rsid w:val="37CD47D5"/>
    <w:rsid w:val="37E2518A"/>
    <w:rsid w:val="37E45B68"/>
    <w:rsid w:val="380A4466"/>
    <w:rsid w:val="384C29E7"/>
    <w:rsid w:val="385B77CA"/>
    <w:rsid w:val="386A4B95"/>
    <w:rsid w:val="38CC4181"/>
    <w:rsid w:val="39521AD7"/>
    <w:rsid w:val="396F0824"/>
    <w:rsid w:val="3A8B45D2"/>
    <w:rsid w:val="3B232049"/>
    <w:rsid w:val="3BF23E8F"/>
    <w:rsid w:val="3C0909A2"/>
    <w:rsid w:val="3C155E27"/>
    <w:rsid w:val="3C361575"/>
    <w:rsid w:val="3E5B60DB"/>
    <w:rsid w:val="3E7F5015"/>
    <w:rsid w:val="3F126BCB"/>
    <w:rsid w:val="3F6E3A91"/>
    <w:rsid w:val="40407E58"/>
    <w:rsid w:val="404279DA"/>
    <w:rsid w:val="40A85327"/>
    <w:rsid w:val="4168137C"/>
    <w:rsid w:val="4185020C"/>
    <w:rsid w:val="41DA6551"/>
    <w:rsid w:val="422E035B"/>
    <w:rsid w:val="42884370"/>
    <w:rsid w:val="43093F77"/>
    <w:rsid w:val="430D30DE"/>
    <w:rsid w:val="431830C6"/>
    <w:rsid w:val="434505D2"/>
    <w:rsid w:val="43472D70"/>
    <w:rsid w:val="43972BA8"/>
    <w:rsid w:val="45EB4D46"/>
    <w:rsid w:val="461E7264"/>
    <w:rsid w:val="46491924"/>
    <w:rsid w:val="4661066C"/>
    <w:rsid w:val="47451BBC"/>
    <w:rsid w:val="48071B80"/>
    <w:rsid w:val="481338AB"/>
    <w:rsid w:val="48417E1A"/>
    <w:rsid w:val="484358B2"/>
    <w:rsid w:val="48726BF8"/>
    <w:rsid w:val="49AB089F"/>
    <w:rsid w:val="4A3E6A6B"/>
    <w:rsid w:val="4A52417C"/>
    <w:rsid w:val="4A6070C7"/>
    <w:rsid w:val="4AB92653"/>
    <w:rsid w:val="4AE66B69"/>
    <w:rsid w:val="4AF334AC"/>
    <w:rsid w:val="4B24641B"/>
    <w:rsid w:val="4B880329"/>
    <w:rsid w:val="4BF60434"/>
    <w:rsid w:val="4C307B44"/>
    <w:rsid w:val="4C50048D"/>
    <w:rsid w:val="4CC03B0F"/>
    <w:rsid w:val="4D052E6E"/>
    <w:rsid w:val="4D235BF3"/>
    <w:rsid w:val="4D9D0FD2"/>
    <w:rsid w:val="4E67192D"/>
    <w:rsid w:val="4E772B1E"/>
    <w:rsid w:val="4EED3A1C"/>
    <w:rsid w:val="4F2272E3"/>
    <w:rsid w:val="4F4F00DF"/>
    <w:rsid w:val="4F8E720C"/>
    <w:rsid w:val="4F970E4F"/>
    <w:rsid w:val="4FAD0E40"/>
    <w:rsid w:val="4FB814EF"/>
    <w:rsid w:val="4FE353B7"/>
    <w:rsid w:val="50324ABC"/>
    <w:rsid w:val="506B6B63"/>
    <w:rsid w:val="50893502"/>
    <w:rsid w:val="50916EFF"/>
    <w:rsid w:val="50CE7774"/>
    <w:rsid w:val="524E4940"/>
    <w:rsid w:val="526762F7"/>
    <w:rsid w:val="52D07560"/>
    <w:rsid w:val="533F2A3E"/>
    <w:rsid w:val="537C22C5"/>
    <w:rsid w:val="53AA3EAE"/>
    <w:rsid w:val="540F0235"/>
    <w:rsid w:val="5423249A"/>
    <w:rsid w:val="54240F74"/>
    <w:rsid w:val="54B634B0"/>
    <w:rsid w:val="54F518C9"/>
    <w:rsid w:val="55321915"/>
    <w:rsid w:val="56DF11C6"/>
    <w:rsid w:val="57132F6C"/>
    <w:rsid w:val="57215CED"/>
    <w:rsid w:val="572F5EC4"/>
    <w:rsid w:val="57A94DBF"/>
    <w:rsid w:val="58FF8BA4"/>
    <w:rsid w:val="591C2500"/>
    <w:rsid w:val="59946483"/>
    <w:rsid w:val="5996217B"/>
    <w:rsid w:val="5A6718DD"/>
    <w:rsid w:val="5A773B38"/>
    <w:rsid w:val="5A8859BF"/>
    <w:rsid w:val="5B105140"/>
    <w:rsid w:val="5B223E3D"/>
    <w:rsid w:val="5BD23012"/>
    <w:rsid w:val="5C121A27"/>
    <w:rsid w:val="5C49464F"/>
    <w:rsid w:val="5D386D8A"/>
    <w:rsid w:val="5D38703D"/>
    <w:rsid w:val="5D5C66C4"/>
    <w:rsid w:val="5D670C3A"/>
    <w:rsid w:val="5DF27DC8"/>
    <w:rsid w:val="5E7441AB"/>
    <w:rsid w:val="5E8E7EB0"/>
    <w:rsid w:val="5F0F1450"/>
    <w:rsid w:val="5F8044F6"/>
    <w:rsid w:val="606A289A"/>
    <w:rsid w:val="60887648"/>
    <w:rsid w:val="61566A18"/>
    <w:rsid w:val="618C4B65"/>
    <w:rsid w:val="619201F9"/>
    <w:rsid w:val="633A6E2C"/>
    <w:rsid w:val="63852D95"/>
    <w:rsid w:val="63872723"/>
    <w:rsid w:val="639500F2"/>
    <w:rsid w:val="63CE41E5"/>
    <w:rsid w:val="64AC7DC7"/>
    <w:rsid w:val="64F600CA"/>
    <w:rsid w:val="656E4556"/>
    <w:rsid w:val="65B7188F"/>
    <w:rsid w:val="66826EA1"/>
    <w:rsid w:val="66FB47C8"/>
    <w:rsid w:val="67A1512E"/>
    <w:rsid w:val="680D606C"/>
    <w:rsid w:val="68141DB6"/>
    <w:rsid w:val="681E7F30"/>
    <w:rsid w:val="68355D6D"/>
    <w:rsid w:val="68625F4E"/>
    <w:rsid w:val="68752384"/>
    <w:rsid w:val="68941BE2"/>
    <w:rsid w:val="68F26632"/>
    <w:rsid w:val="69D460C2"/>
    <w:rsid w:val="6A124648"/>
    <w:rsid w:val="6B286F67"/>
    <w:rsid w:val="6B460CDE"/>
    <w:rsid w:val="6B4F2406"/>
    <w:rsid w:val="6BE63F43"/>
    <w:rsid w:val="6C3F1051"/>
    <w:rsid w:val="6C66395C"/>
    <w:rsid w:val="6CA06FDA"/>
    <w:rsid w:val="6CCA640C"/>
    <w:rsid w:val="6CEC3138"/>
    <w:rsid w:val="6CF87E16"/>
    <w:rsid w:val="6D535020"/>
    <w:rsid w:val="6D650236"/>
    <w:rsid w:val="6DC9379C"/>
    <w:rsid w:val="6DEE0782"/>
    <w:rsid w:val="6E8F4191"/>
    <w:rsid w:val="6EA158D7"/>
    <w:rsid w:val="6EE0450C"/>
    <w:rsid w:val="6F044000"/>
    <w:rsid w:val="6F113A1C"/>
    <w:rsid w:val="6F1429FD"/>
    <w:rsid w:val="6FAE5C22"/>
    <w:rsid w:val="6FE47AA6"/>
    <w:rsid w:val="704D044B"/>
    <w:rsid w:val="709565C1"/>
    <w:rsid w:val="71BA6C9A"/>
    <w:rsid w:val="71F2663D"/>
    <w:rsid w:val="71FF49DA"/>
    <w:rsid w:val="72052F86"/>
    <w:rsid w:val="72913515"/>
    <w:rsid w:val="734325A8"/>
    <w:rsid w:val="73466014"/>
    <w:rsid w:val="757B3D11"/>
    <w:rsid w:val="75F65014"/>
    <w:rsid w:val="764D5D76"/>
    <w:rsid w:val="7682421B"/>
    <w:rsid w:val="76C53890"/>
    <w:rsid w:val="77355736"/>
    <w:rsid w:val="77754195"/>
    <w:rsid w:val="7788136B"/>
    <w:rsid w:val="785F01E1"/>
    <w:rsid w:val="786E23C9"/>
    <w:rsid w:val="78725D4F"/>
    <w:rsid w:val="789D7A20"/>
    <w:rsid w:val="78C43987"/>
    <w:rsid w:val="79194C3C"/>
    <w:rsid w:val="79333CA3"/>
    <w:rsid w:val="79376D3C"/>
    <w:rsid w:val="794C66ED"/>
    <w:rsid w:val="798E34C1"/>
    <w:rsid w:val="799529A2"/>
    <w:rsid w:val="79AE5508"/>
    <w:rsid w:val="79CA028A"/>
    <w:rsid w:val="79FF2BFA"/>
    <w:rsid w:val="7A1E36CD"/>
    <w:rsid w:val="7A695A49"/>
    <w:rsid w:val="7ACF1D13"/>
    <w:rsid w:val="7B600FA4"/>
    <w:rsid w:val="7B720713"/>
    <w:rsid w:val="7C09531C"/>
    <w:rsid w:val="7C664024"/>
    <w:rsid w:val="7CE47286"/>
    <w:rsid w:val="7D4D129F"/>
    <w:rsid w:val="7D552C8E"/>
    <w:rsid w:val="7DC44366"/>
    <w:rsid w:val="7EA038D8"/>
    <w:rsid w:val="7EC83075"/>
    <w:rsid w:val="7EFD07E5"/>
    <w:rsid w:val="7F015D99"/>
    <w:rsid w:val="7F322AE2"/>
    <w:rsid w:val="7F521573"/>
    <w:rsid w:val="7F6654D0"/>
    <w:rsid w:val="7FA425A3"/>
    <w:rsid w:val="7FA568BA"/>
    <w:rsid w:val="7FD50DEE"/>
    <w:rsid w:val="7FFA796A"/>
    <w:rsid w:val="AF756082"/>
    <w:rsid w:val="BBBCA11D"/>
    <w:rsid w:val="ED6F5EF1"/>
    <w:rsid w:val="FB57BEE8"/>
    <w:rsid w:val="FEBF03EA"/>
    <w:rsid w:val="FEFF9BD5"/>
    <w:rsid w:val="FF539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next w:val="4"/>
    <w:qFormat/>
    <w:uiPriority w:val="0"/>
    <w:pPr>
      <w:spacing w:line="480" w:lineRule="atLeast"/>
    </w:pPr>
    <w:rPr>
      <w:rFonts w:ascii="楷体_GB2312" w:eastAsia="楷体_GB2312"/>
      <w:b/>
      <w:sz w:val="30"/>
    </w:rPr>
  </w:style>
  <w:style w:type="paragraph" w:styleId="4">
    <w:name w:val="Body Text First Indent"/>
    <w:basedOn w:val="3"/>
    <w:qFormat/>
    <w:uiPriority w:val="0"/>
    <w:pPr>
      <w:spacing w:after="120" w:line="240" w:lineRule="auto"/>
      <w:ind w:firstLine="420" w:firstLineChars="100"/>
    </w:pPr>
    <w:rPr>
      <w:rFonts w:ascii="Times New Roman" w:eastAsia="宋体"/>
      <w:b w:val="0"/>
      <w:sz w:val="21"/>
    </w:rPr>
  </w:style>
  <w:style w:type="paragraph" w:styleId="5">
    <w:name w:val="footer"/>
    <w:basedOn w:val="1"/>
    <w:link w:val="11"/>
    <w:qFormat/>
    <w:uiPriority w:val="99"/>
    <w:pPr>
      <w:tabs>
        <w:tab w:val="center" w:pos="4153"/>
        <w:tab w:val="right" w:pos="8306"/>
      </w:tabs>
      <w:snapToGrid w:val="0"/>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lang w:eastAsia="zh-CN"/>
    </w:rPr>
  </w:style>
  <w:style w:type="character" w:customStyle="1" w:styleId="10">
    <w:name w:val="页眉 Char"/>
    <w:link w:val="6"/>
    <w:qFormat/>
    <w:uiPriority w:val="0"/>
    <w:rPr>
      <w:rFonts w:eastAsia="Times New Roman"/>
      <w:sz w:val="18"/>
      <w:szCs w:val="18"/>
      <w:lang w:eastAsia="en-US"/>
    </w:rPr>
  </w:style>
  <w:style w:type="character" w:customStyle="1" w:styleId="11">
    <w:name w:val="页脚 Char"/>
    <w:link w:val="5"/>
    <w:qFormat/>
    <w:uiPriority w:val="99"/>
    <w:rPr>
      <w:rFonts w:eastAsia="Times New Roman"/>
      <w:sz w:val="18"/>
      <w:szCs w:val="18"/>
      <w:lang w:eastAsia="en-US"/>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446</Words>
  <Characters>2544</Characters>
  <Lines>21</Lines>
  <Paragraphs>5</Paragraphs>
  <TotalTime>65</TotalTime>
  <ScaleCrop>false</ScaleCrop>
  <LinksUpToDate>false</LinksUpToDate>
  <CharactersWithSpaces>2985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2019-09-21T01:24:00Z</dcterms:created>
  <dc:creator>陶晓鹏</dc:creator>
  <cp:lastModifiedBy>user</cp:lastModifiedBy>
  <cp:lastPrinted>2024-03-07T02:04:00Z</cp:lastPrinted>
  <dcterms:modified xsi:type="dcterms:W3CDTF">2024-04-09T10:10:25Z</dcterms:modified>
  <dc:title>采购项目用户需求书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