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580" w:lineRule="atLeast"/>
        <w:ind w:left="373" w:leftChars="33" w:right="0" w:hanging="300" w:hangingChars="125"/>
        <w:jc w:val="both"/>
        <w:rPr>
          <w:rFonts w:hint="default" w:ascii="黑体" w:hAnsi="黑体" w:eastAsia="黑体" w:cs="黑体"/>
          <w:sz w:val="24"/>
          <w:szCs w:val="24"/>
          <w:lang w:val="en-US" w:eastAsia="zh-CN"/>
        </w:rPr>
      </w:pPr>
      <w:r>
        <w:rPr>
          <w:rFonts w:hint="eastAsia" w:ascii="黑体" w:hAnsi="黑体" w:eastAsia="黑体" w:cs="黑体"/>
          <w:sz w:val="24"/>
          <w:szCs w:val="24"/>
          <w:lang w:eastAsia="zh-CN"/>
        </w:rPr>
        <w:t>编号：4453YW2024043</w:t>
      </w:r>
      <w:r>
        <w:rPr>
          <w:rFonts w:hint="eastAsia" w:ascii="黑体" w:hAnsi="黑体" w:eastAsia="黑体" w:cs="黑体"/>
          <w:sz w:val="24"/>
          <w:szCs w:val="24"/>
          <w:lang w:val="en-US" w:eastAsia="zh-CN"/>
        </w:rPr>
        <w:t>-1</w:t>
      </w:r>
    </w:p>
    <w:p>
      <w:pPr>
        <w:pStyle w:val="2"/>
        <w:adjustRightInd w:val="0"/>
        <w:spacing w:line="580" w:lineRule="atLeast"/>
        <w:ind w:left="373" w:leftChars="33" w:right="0" w:hanging="300" w:hangingChars="125"/>
        <w:jc w:val="both"/>
        <w:rPr>
          <w:rFonts w:ascii="黑体" w:hAnsi="黑体" w:eastAsia="黑体" w:cs="黑体"/>
          <w:sz w:val="24"/>
          <w:szCs w:val="24"/>
          <w:lang w:eastAsia="zh-CN"/>
        </w:rPr>
      </w:pPr>
    </w:p>
    <w:p>
      <w:pPr>
        <w:pStyle w:val="2"/>
        <w:adjustRightInd w:val="0"/>
        <w:spacing w:line="580" w:lineRule="atLeast"/>
        <w:ind w:left="0" w:right="0" w:firstLine="0"/>
        <w:jc w:val="center"/>
        <w:rPr>
          <w:b/>
          <w:bCs/>
          <w:sz w:val="30"/>
          <w:szCs w:val="30"/>
          <w:lang w:eastAsia="zh-CN"/>
        </w:rPr>
      </w:pPr>
      <w:r>
        <w:rPr>
          <w:rFonts w:ascii="Times New Roman" w:eastAsia="Times New Roman"/>
          <w:b/>
          <w:bCs/>
          <w:sz w:val="30"/>
          <w:szCs w:val="30"/>
          <w:lang w:eastAsia="zh-CN"/>
        </w:rPr>
        <w:t xml:space="preserve">2024 </w:t>
      </w:r>
      <w:r>
        <w:rPr>
          <w:b/>
          <w:bCs/>
          <w:sz w:val="30"/>
          <w:szCs w:val="30"/>
          <w:lang w:eastAsia="zh-CN"/>
        </w:rPr>
        <w:t>年东莞市</w:t>
      </w:r>
      <w:r>
        <w:rPr>
          <w:rFonts w:hint="eastAsia"/>
          <w:b/>
          <w:bCs/>
          <w:sz w:val="30"/>
          <w:szCs w:val="30"/>
          <w:lang w:eastAsia="zh-CN"/>
        </w:rPr>
        <w:t>瓶装</w:t>
      </w:r>
      <w:r>
        <w:rPr>
          <w:b/>
          <w:bCs/>
          <w:sz w:val="30"/>
          <w:szCs w:val="30"/>
          <w:lang w:eastAsia="zh-CN"/>
        </w:rPr>
        <w:t>液化石油气</w:t>
      </w:r>
      <w:r>
        <w:rPr>
          <w:rFonts w:hint="eastAsia"/>
          <w:b/>
          <w:bCs/>
          <w:sz w:val="30"/>
          <w:szCs w:val="30"/>
          <w:lang w:eastAsia="zh-CN"/>
        </w:rPr>
        <w:t>产品</w:t>
      </w:r>
      <w:r>
        <w:rPr>
          <w:b/>
          <w:bCs/>
          <w:sz w:val="30"/>
          <w:szCs w:val="30"/>
          <w:lang w:eastAsia="zh-CN"/>
        </w:rPr>
        <w:t>质量监督抽查实施细则</w:t>
      </w:r>
    </w:p>
    <w:p>
      <w:pPr>
        <w:spacing w:line="580" w:lineRule="exact"/>
        <w:ind w:firstLine="425" w:firstLineChars="133"/>
        <w:rPr>
          <w:sz w:val="32"/>
          <w:szCs w:val="32"/>
          <w:lang w:eastAsia="zh-CN"/>
        </w:rPr>
      </w:pPr>
    </w:p>
    <w:p>
      <w:pPr>
        <w:spacing w:line="580" w:lineRule="exact"/>
        <w:ind w:firstLine="425" w:firstLineChars="133"/>
        <w:rPr>
          <w:lang w:eastAsia="zh-CN"/>
        </w:rPr>
      </w:pPr>
      <w:r>
        <w:rPr>
          <w:rFonts w:hint="eastAsia"/>
          <w:sz w:val="32"/>
          <w:szCs w:val="32"/>
          <w:lang w:eastAsia="zh-CN"/>
        </w:rPr>
        <w:t>本细则适用于东莞市市场监督管理局组织的液化石油气质量监督抽查的抽样、检验工作。</w:t>
      </w:r>
    </w:p>
    <w:p>
      <w:pPr>
        <w:spacing w:line="580" w:lineRule="exact"/>
        <w:ind w:firstLine="425" w:firstLineChars="133"/>
        <w:rPr>
          <w:rFonts w:ascii="黑体" w:hAnsi="黑体" w:eastAsia="黑体"/>
          <w:sz w:val="32"/>
          <w:szCs w:val="32"/>
          <w:lang w:eastAsia="zh-CN"/>
        </w:rPr>
      </w:pPr>
      <w:r>
        <w:rPr>
          <w:rFonts w:hint="eastAsia" w:ascii="黑体" w:hAnsi="黑体" w:eastAsia="黑体"/>
          <w:sz w:val="32"/>
          <w:szCs w:val="32"/>
          <w:lang w:eastAsia="zh-CN"/>
        </w:rPr>
        <w:t>一</w:t>
      </w:r>
      <w:r>
        <w:rPr>
          <w:rFonts w:ascii="黑体" w:hAnsi="黑体" w:eastAsia="黑体"/>
          <w:sz w:val="32"/>
          <w:szCs w:val="32"/>
          <w:lang w:eastAsia="zh-CN"/>
        </w:rPr>
        <w:t>、抽查对象</w:t>
      </w:r>
    </w:p>
    <w:p>
      <w:pPr>
        <w:spacing w:line="580" w:lineRule="exact"/>
        <w:ind w:firstLine="425" w:firstLineChars="133"/>
        <w:rPr>
          <w:sz w:val="32"/>
          <w:szCs w:val="32"/>
          <w:lang w:eastAsia="zh-CN"/>
        </w:rPr>
      </w:pPr>
      <w:r>
        <w:rPr>
          <w:rFonts w:hint="eastAsia"/>
          <w:sz w:val="32"/>
          <w:szCs w:val="32"/>
          <w:lang w:eastAsia="zh-CN"/>
        </w:rPr>
        <w:t>东莞市内生产、销售瓶装液化石油气单位</w:t>
      </w:r>
    </w:p>
    <w:p>
      <w:pPr>
        <w:spacing w:line="580" w:lineRule="exact"/>
        <w:ind w:firstLine="425" w:firstLineChars="133"/>
        <w:rPr>
          <w:rFonts w:ascii="黑体" w:hAnsi="黑体" w:eastAsia="黑体"/>
          <w:sz w:val="32"/>
          <w:szCs w:val="32"/>
          <w:lang w:eastAsia="zh-CN"/>
        </w:rPr>
      </w:pPr>
      <w:r>
        <w:rPr>
          <w:rFonts w:hint="eastAsia" w:ascii="黑体" w:hAnsi="黑体" w:eastAsia="黑体"/>
          <w:sz w:val="32"/>
          <w:szCs w:val="32"/>
          <w:lang w:eastAsia="zh-CN"/>
        </w:rPr>
        <w:t>二</w:t>
      </w:r>
      <w:r>
        <w:rPr>
          <w:rFonts w:ascii="黑体" w:hAnsi="黑体" w:eastAsia="黑体"/>
          <w:sz w:val="32"/>
          <w:szCs w:val="32"/>
          <w:lang w:eastAsia="zh-CN"/>
        </w:rPr>
        <w:t>、检验依据</w:t>
      </w:r>
    </w:p>
    <w:p>
      <w:pPr>
        <w:spacing w:line="580" w:lineRule="exact"/>
        <w:ind w:firstLine="425" w:firstLineChars="133"/>
        <w:rPr>
          <w:sz w:val="32"/>
          <w:szCs w:val="32"/>
          <w:lang w:eastAsia="zh-CN"/>
        </w:rPr>
      </w:pPr>
      <w:r>
        <w:rPr>
          <w:rFonts w:hint="eastAsia"/>
          <w:sz w:val="32"/>
          <w:szCs w:val="32"/>
          <w:lang w:eastAsia="zh-CN"/>
        </w:rPr>
        <w:t>GB</w:t>
      </w:r>
      <w:r>
        <w:rPr>
          <w:sz w:val="32"/>
          <w:szCs w:val="32"/>
          <w:lang w:eastAsia="zh-CN"/>
        </w:rPr>
        <w:t xml:space="preserve"> </w:t>
      </w:r>
      <w:r>
        <w:rPr>
          <w:rFonts w:hint="eastAsia"/>
          <w:sz w:val="32"/>
          <w:szCs w:val="32"/>
          <w:lang w:eastAsia="zh-CN"/>
        </w:rPr>
        <w:t>11174-2011《液化</w:t>
      </w:r>
      <w:r>
        <w:rPr>
          <w:sz w:val="32"/>
          <w:szCs w:val="32"/>
          <w:lang w:eastAsia="zh-CN"/>
        </w:rPr>
        <w:t>石油气</w:t>
      </w:r>
      <w:r>
        <w:rPr>
          <w:rFonts w:hint="eastAsia"/>
          <w:sz w:val="32"/>
          <w:szCs w:val="32"/>
          <w:lang w:eastAsia="zh-CN"/>
        </w:rPr>
        <w:t>》</w:t>
      </w:r>
    </w:p>
    <w:p>
      <w:pPr>
        <w:spacing w:line="580" w:lineRule="exact"/>
        <w:ind w:firstLine="425" w:firstLineChars="133"/>
        <w:rPr>
          <w:rFonts w:ascii="黑体" w:hAnsi="黑体" w:eastAsia="黑体"/>
          <w:sz w:val="32"/>
          <w:szCs w:val="32"/>
          <w:lang w:eastAsia="zh-CN"/>
        </w:rPr>
      </w:pPr>
      <w:r>
        <w:rPr>
          <w:rFonts w:hint="eastAsia" w:ascii="黑体" w:hAnsi="黑体" w:eastAsia="黑体"/>
          <w:sz w:val="32"/>
          <w:szCs w:val="32"/>
          <w:lang w:eastAsia="zh-CN"/>
        </w:rPr>
        <w:t>三</w:t>
      </w:r>
      <w:r>
        <w:rPr>
          <w:rFonts w:ascii="黑体" w:hAnsi="黑体" w:eastAsia="黑体"/>
          <w:sz w:val="32"/>
          <w:szCs w:val="32"/>
          <w:lang w:eastAsia="zh-CN"/>
        </w:rPr>
        <w:t>、样品抽取</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（一）抽样</w:t>
      </w:r>
      <w:r>
        <w:rPr>
          <w:rFonts w:ascii="楷体_GB2312" w:hAnsi="楷体_GB2312" w:eastAsia="楷体_GB2312" w:cs="楷体_GB2312"/>
          <w:lang w:eastAsia="zh-CN"/>
        </w:rPr>
        <w:t>人员</w:t>
      </w:r>
    </w:p>
    <w:p>
      <w:pPr>
        <w:spacing w:line="580" w:lineRule="exact"/>
        <w:ind w:firstLine="640" w:firstLineChars="200"/>
        <w:rPr>
          <w:rFonts w:hAnsi="Times New Roman" w:cs="Times New Roman"/>
          <w:color w:val="000000"/>
          <w:sz w:val="32"/>
          <w:szCs w:val="32"/>
          <w:lang w:eastAsia="zh-CN"/>
        </w:rPr>
      </w:pPr>
      <w:r>
        <w:rPr>
          <w:rFonts w:hint="eastAsia" w:hAnsi="Times New Roman" w:cs="Times New Roman"/>
          <w:color w:val="000000"/>
          <w:sz w:val="32"/>
          <w:szCs w:val="32"/>
          <w:lang w:eastAsia="zh-CN"/>
        </w:rPr>
        <w:t>抽样小组由2名以上（含2名）人员参加。抽样人员应经过培训、考核及授权，按《产品质量监督抽查管理暂行办法》要求实施突击抽样。</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（二）抽样</w:t>
      </w:r>
      <w:r>
        <w:rPr>
          <w:rFonts w:ascii="楷体_GB2312" w:hAnsi="楷体_GB2312" w:eastAsia="楷体_GB2312" w:cs="楷体_GB2312"/>
          <w:lang w:eastAsia="zh-CN"/>
        </w:rPr>
        <w:t>方法</w:t>
      </w:r>
    </w:p>
    <w:p>
      <w:pPr>
        <w:spacing w:line="580" w:lineRule="exact"/>
        <w:ind w:firstLine="425" w:firstLineChars="133"/>
        <w:rPr>
          <w:rFonts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 xml:space="preserve">依据SH/T </w:t>
      </w:r>
      <w:r>
        <w:rPr>
          <w:rFonts w:ascii="Times New Roman" w:hAnsi="Times New Roman" w:cs="Times New Roman"/>
          <w:color w:val="000000"/>
          <w:sz w:val="32"/>
          <w:szCs w:val="32"/>
          <w:lang w:eastAsia="zh-CN"/>
        </w:rPr>
        <w:t>0233</w:t>
      </w:r>
      <w:r>
        <w:rPr>
          <w:rFonts w:hint="eastAsia" w:ascii="Times New Roman" w:hAnsi="Times New Roman" w:cs="Times New Roman"/>
          <w:color w:val="000000"/>
          <w:sz w:val="32"/>
          <w:szCs w:val="32"/>
          <w:lang w:eastAsia="zh-CN"/>
        </w:rPr>
        <w:t>《液化</w:t>
      </w:r>
      <w:r>
        <w:rPr>
          <w:rFonts w:ascii="Times New Roman" w:hAnsi="Times New Roman" w:cs="Times New Roman"/>
          <w:color w:val="000000"/>
          <w:sz w:val="32"/>
          <w:szCs w:val="32"/>
          <w:lang w:eastAsia="zh-CN"/>
        </w:rPr>
        <w:t>石油气采样法</w:t>
      </w:r>
      <w:r>
        <w:rPr>
          <w:rFonts w:hint="eastAsia" w:ascii="Times New Roman" w:hAnsi="Times New Roman" w:cs="Times New Roman"/>
          <w:color w:val="000000"/>
          <w:sz w:val="32"/>
          <w:szCs w:val="32"/>
          <w:lang w:eastAsia="zh-CN"/>
        </w:rPr>
        <w:t>》进行</w:t>
      </w:r>
      <w:r>
        <w:rPr>
          <w:rFonts w:ascii="Times New Roman" w:hAnsi="Times New Roman" w:cs="Times New Roman"/>
          <w:color w:val="000000"/>
          <w:sz w:val="32"/>
          <w:szCs w:val="32"/>
          <w:lang w:eastAsia="zh-CN"/>
        </w:rPr>
        <w:t>抽样。</w:t>
      </w:r>
    </w:p>
    <w:p>
      <w:pPr>
        <w:spacing w:line="580" w:lineRule="exact"/>
        <w:ind w:firstLine="425" w:firstLineChars="133"/>
        <w:rPr>
          <w:rFonts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1.</w:t>
      </w:r>
      <w:r>
        <w:rPr>
          <w:rFonts w:ascii="Times New Roman" w:hAnsi="Times New Roman" w:cs="Times New Roman"/>
          <w:color w:val="000000"/>
          <w:sz w:val="32"/>
          <w:szCs w:val="32"/>
          <w:lang w:eastAsia="zh-CN"/>
        </w:rPr>
        <w:t>气瓶抽样</w:t>
      </w:r>
      <w:r>
        <w:rPr>
          <w:rFonts w:hint="eastAsia" w:ascii="Times New Roman" w:hAnsi="Times New Roman" w:cs="Times New Roman"/>
          <w:color w:val="000000"/>
          <w:sz w:val="32"/>
          <w:szCs w:val="32"/>
          <w:lang w:eastAsia="zh-CN"/>
        </w:rPr>
        <w:t>。被</w:t>
      </w:r>
      <w:r>
        <w:rPr>
          <w:rFonts w:ascii="Times New Roman" w:hAnsi="Times New Roman" w:cs="Times New Roman"/>
          <w:color w:val="000000"/>
          <w:sz w:val="32"/>
          <w:szCs w:val="32"/>
          <w:lang w:eastAsia="zh-CN"/>
        </w:rPr>
        <w:t>抽查单位为</w:t>
      </w:r>
      <w:r>
        <w:rPr>
          <w:rFonts w:hint="eastAsia" w:ascii="Times New Roman" w:hAnsi="Times New Roman" w:cs="Times New Roman"/>
          <w:color w:val="000000"/>
          <w:sz w:val="32"/>
          <w:szCs w:val="32"/>
          <w:lang w:eastAsia="zh-CN"/>
        </w:rPr>
        <w:t>燃气</w:t>
      </w:r>
      <w:r>
        <w:rPr>
          <w:rFonts w:ascii="Times New Roman" w:hAnsi="Times New Roman" w:cs="Times New Roman"/>
          <w:color w:val="000000"/>
          <w:sz w:val="32"/>
          <w:szCs w:val="32"/>
          <w:lang w:eastAsia="zh-CN"/>
        </w:rPr>
        <w:t>供应站</w:t>
      </w:r>
      <w:r>
        <w:rPr>
          <w:rFonts w:hint="eastAsia" w:ascii="Times New Roman" w:hAnsi="Times New Roman" w:cs="Times New Roman"/>
          <w:color w:val="000000"/>
          <w:sz w:val="32"/>
          <w:szCs w:val="32"/>
          <w:lang w:eastAsia="zh-CN"/>
        </w:rPr>
        <w:t>，则随机抽取</w:t>
      </w:r>
      <w:r>
        <w:rPr>
          <w:rFonts w:ascii="Times New Roman" w:hAnsi="Times New Roman" w:cs="Times New Roman"/>
          <w:color w:val="000000"/>
          <w:sz w:val="32"/>
          <w:szCs w:val="32"/>
          <w:lang w:eastAsia="zh-CN"/>
        </w:rPr>
        <w:t>气瓶</w:t>
      </w:r>
      <w:r>
        <w:rPr>
          <w:rFonts w:hint="eastAsia" w:ascii="Times New Roman" w:hAnsi="Times New Roman" w:cs="Times New Roman"/>
          <w:color w:val="000000"/>
          <w:sz w:val="32"/>
          <w:szCs w:val="32"/>
          <w:lang w:eastAsia="zh-CN"/>
        </w:rPr>
        <w:t>不超过</w:t>
      </w:r>
      <w:r>
        <w:rPr>
          <w:rFonts w:ascii="Times New Roman" w:hAnsi="Times New Roman" w:cs="Times New Roman"/>
          <w:color w:val="000000"/>
          <w:sz w:val="32"/>
          <w:szCs w:val="32"/>
          <w:lang w:eastAsia="zh-CN"/>
        </w:rPr>
        <w:t>2</w:t>
      </w:r>
      <w:r>
        <w:rPr>
          <w:rFonts w:hint="eastAsia" w:ascii="Times New Roman" w:hAnsi="Times New Roman" w:cs="Times New Roman"/>
          <w:color w:val="000000"/>
          <w:sz w:val="32"/>
          <w:szCs w:val="32"/>
          <w:lang w:eastAsia="zh-CN"/>
        </w:rPr>
        <w:t>批次</w:t>
      </w:r>
      <w:r>
        <w:rPr>
          <w:rFonts w:ascii="Times New Roman" w:hAnsi="Times New Roman" w:cs="Times New Roman"/>
          <w:color w:val="000000"/>
          <w:sz w:val="32"/>
          <w:szCs w:val="32"/>
          <w:lang w:eastAsia="zh-CN"/>
        </w:rPr>
        <w:t>。</w:t>
      </w:r>
    </w:p>
    <w:p>
      <w:pPr>
        <w:spacing w:line="580" w:lineRule="exact"/>
        <w:ind w:firstLine="425" w:firstLineChars="133"/>
        <w:rPr>
          <w:rFonts w:ascii="Times New Roman" w:hAnsi="Times New Roman" w:cs="Times New Roman"/>
          <w:color w:val="000000"/>
          <w:sz w:val="32"/>
          <w:szCs w:val="32"/>
          <w:lang w:eastAsia="zh-CN"/>
        </w:rPr>
      </w:pPr>
      <w:r>
        <w:rPr>
          <w:rFonts w:ascii="Times New Roman" w:hAnsi="Times New Roman" w:cs="Times New Roman"/>
          <w:color w:val="000000"/>
          <w:sz w:val="32"/>
          <w:szCs w:val="32"/>
          <w:lang w:eastAsia="zh-CN"/>
        </w:rPr>
        <w:t>2.</w:t>
      </w:r>
      <w:r>
        <w:rPr>
          <w:rFonts w:hint="eastAsia" w:ascii="Times New Roman" w:hAnsi="Times New Roman" w:cs="Times New Roman"/>
          <w:color w:val="000000"/>
          <w:sz w:val="32"/>
          <w:szCs w:val="32"/>
          <w:lang w:eastAsia="zh-CN"/>
        </w:rPr>
        <w:t>从</w:t>
      </w:r>
      <w:r>
        <w:rPr>
          <w:rFonts w:ascii="Times New Roman" w:hAnsi="Times New Roman" w:cs="Times New Roman"/>
          <w:color w:val="000000"/>
          <w:sz w:val="32"/>
          <w:szCs w:val="32"/>
          <w:lang w:eastAsia="zh-CN"/>
        </w:rPr>
        <w:t>储罐抽样。</w:t>
      </w:r>
      <w:r>
        <w:rPr>
          <w:rFonts w:hint="eastAsia" w:ascii="Times New Roman" w:hAnsi="Times New Roman" w:cs="Times New Roman"/>
          <w:color w:val="000000"/>
          <w:sz w:val="32"/>
          <w:szCs w:val="32"/>
          <w:lang w:eastAsia="zh-CN"/>
        </w:rPr>
        <w:t>被</w:t>
      </w:r>
      <w:r>
        <w:rPr>
          <w:rFonts w:ascii="Times New Roman" w:hAnsi="Times New Roman" w:cs="Times New Roman"/>
          <w:color w:val="000000"/>
          <w:sz w:val="32"/>
          <w:szCs w:val="32"/>
          <w:lang w:eastAsia="zh-CN"/>
        </w:rPr>
        <w:t>抽查单位为燃气充装站</w:t>
      </w:r>
      <w:r>
        <w:rPr>
          <w:rFonts w:hint="eastAsia" w:ascii="Times New Roman" w:hAnsi="Times New Roman" w:cs="Times New Roman"/>
          <w:color w:val="000000"/>
          <w:sz w:val="32"/>
          <w:szCs w:val="32"/>
          <w:lang w:eastAsia="zh-CN"/>
        </w:rPr>
        <w:t>，则使用</w:t>
      </w:r>
      <w:r>
        <w:rPr>
          <w:rFonts w:ascii="Times New Roman" w:hAnsi="Times New Roman" w:cs="Times New Roman"/>
          <w:color w:val="000000"/>
          <w:sz w:val="32"/>
          <w:szCs w:val="32"/>
          <w:lang w:eastAsia="zh-CN"/>
        </w:rPr>
        <w:t>企业新钢瓶</w:t>
      </w:r>
      <w:r>
        <w:rPr>
          <w:rFonts w:hint="eastAsia" w:ascii="Times New Roman" w:hAnsi="Times New Roman" w:cs="Times New Roman"/>
          <w:color w:val="000000"/>
          <w:sz w:val="32"/>
          <w:szCs w:val="32"/>
          <w:lang w:eastAsia="zh-CN"/>
        </w:rPr>
        <w:t>/检测</w:t>
      </w:r>
      <w:r>
        <w:rPr>
          <w:rFonts w:ascii="Times New Roman" w:hAnsi="Times New Roman" w:cs="Times New Roman"/>
          <w:color w:val="000000"/>
          <w:sz w:val="32"/>
          <w:szCs w:val="32"/>
          <w:lang w:eastAsia="zh-CN"/>
        </w:rPr>
        <w:t>瓶，</w:t>
      </w:r>
      <w:r>
        <w:rPr>
          <w:rFonts w:hint="eastAsia" w:ascii="Times New Roman" w:hAnsi="Times New Roman" w:cs="Times New Roman"/>
          <w:color w:val="000000"/>
          <w:sz w:val="32"/>
          <w:szCs w:val="32"/>
          <w:lang w:eastAsia="zh-CN"/>
        </w:rPr>
        <w:t>在</w:t>
      </w:r>
      <w:r>
        <w:rPr>
          <w:rFonts w:ascii="Times New Roman" w:hAnsi="Times New Roman" w:cs="Times New Roman"/>
          <w:color w:val="000000"/>
          <w:sz w:val="32"/>
          <w:szCs w:val="32"/>
          <w:lang w:eastAsia="zh-CN"/>
        </w:rPr>
        <w:t>加气站台随机选取</w:t>
      </w:r>
      <w:r>
        <w:rPr>
          <w:rFonts w:hint="eastAsia" w:ascii="Times New Roman" w:hAnsi="Times New Roman" w:cs="Times New Roman"/>
          <w:color w:val="000000"/>
          <w:sz w:val="32"/>
          <w:szCs w:val="32"/>
          <w:lang w:eastAsia="zh-CN"/>
        </w:rPr>
        <w:t>2把</w:t>
      </w:r>
      <w:r>
        <w:rPr>
          <w:rFonts w:ascii="Times New Roman" w:hAnsi="Times New Roman" w:cs="Times New Roman"/>
          <w:color w:val="000000"/>
          <w:sz w:val="32"/>
          <w:szCs w:val="32"/>
          <w:lang w:eastAsia="zh-CN"/>
        </w:rPr>
        <w:t>加气枪进行</w:t>
      </w:r>
      <w:r>
        <w:rPr>
          <w:rFonts w:hint="eastAsia" w:ascii="Times New Roman" w:hAnsi="Times New Roman" w:cs="Times New Roman"/>
          <w:color w:val="000000"/>
          <w:sz w:val="32"/>
          <w:szCs w:val="32"/>
          <w:lang w:eastAsia="zh-CN"/>
        </w:rPr>
        <w:t>扫码充气，</w:t>
      </w:r>
      <w:r>
        <w:rPr>
          <w:rFonts w:ascii="Times New Roman" w:hAnsi="Times New Roman" w:cs="Times New Roman"/>
          <w:color w:val="000000"/>
          <w:sz w:val="32"/>
          <w:szCs w:val="32"/>
          <w:lang w:eastAsia="zh-CN"/>
        </w:rPr>
        <w:t>每企业抽取气瓶不超过</w:t>
      </w:r>
      <w:r>
        <w:rPr>
          <w:rFonts w:hint="eastAsia" w:ascii="Times New Roman" w:hAnsi="Times New Roman" w:cs="Times New Roman"/>
          <w:color w:val="000000"/>
          <w:sz w:val="32"/>
          <w:szCs w:val="32"/>
          <w:lang w:eastAsia="zh-CN"/>
        </w:rPr>
        <w:t>2批次。</w:t>
      </w:r>
    </w:p>
    <w:p>
      <w:pPr>
        <w:spacing w:line="580" w:lineRule="exact"/>
        <w:ind w:firstLine="425" w:firstLineChars="133"/>
        <w:rPr>
          <w:rFonts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3.抽样</w:t>
      </w:r>
      <w:r>
        <w:rPr>
          <w:rFonts w:ascii="Times New Roman" w:hAnsi="Times New Roman" w:cs="Times New Roman"/>
          <w:color w:val="000000"/>
          <w:sz w:val="32"/>
          <w:szCs w:val="32"/>
          <w:lang w:eastAsia="zh-CN"/>
        </w:rPr>
        <w:t>要求</w:t>
      </w:r>
      <w:r>
        <w:rPr>
          <w:rFonts w:hint="eastAsia" w:ascii="Times New Roman" w:hAnsi="Times New Roman" w:cs="Times New Roman"/>
          <w:color w:val="000000"/>
          <w:sz w:val="32"/>
          <w:szCs w:val="32"/>
          <w:lang w:eastAsia="zh-CN"/>
        </w:rPr>
        <w:t>。</w:t>
      </w:r>
      <w:r>
        <w:rPr>
          <w:rFonts w:ascii="Times New Roman" w:hAnsi="Times New Roman" w:cs="Times New Roman"/>
          <w:color w:val="000000"/>
          <w:sz w:val="32"/>
          <w:szCs w:val="32"/>
          <w:lang w:eastAsia="zh-CN"/>
        </w:rPr>
        <w:t>气瓶抽样每批次抽取</w:t>
      </w:r>
      <w:r>
        <w:rPr>
          <w:rFonts w:hint="eastAsia" w:ascii="Times New Roman" w:hAnsi="Times New Roman" w:cs="Times New Roman"/>
          <w:color w:val="000000"/>
          <w:sz w:val="32"/>
          <w:szCs w:val="32"/>
          <w:lang w:eastAsia="zh-CN"/>
        </w:rPr>
        <w:t>5KG气瓶2瓶；</w:t>
      </w:r>
      <w:r>
        <w:rPr>
          <w:rFonts w:ascii="Times New Roman" w:hAnsi="Times New Roman" w:cs="Times New Roman"/>
          <w:color w:val="000000"/>
          <w:sz w:val="32"/>
          <w:szCs w:val="32"/>
          <w:lang w:eastAsia="zh-CN"/>
        </w:rPr>
        <w:t>储罐抽样每批次抽取不少于2KG</w:t>
      </w:r>
      <w:r>
        <w:rPr>
          <w:rFonts w:hint="eastAsia" w:ascii="Times New Roman" w:hAnsi="Times New Roman" w:cs="Times New Roman"/>
          <w:color w:val="000000"/>
          <w:sz w:val="32"/>
          <w:szCs w:val="32"/>
          <w:lang w:eastAsia="zh-CN"/>
        </w:rPr>
        <w:t>/钢瓶，样品2瓶</w:t>
      </w:r>
      <w:r>
        <w:rPr>
          <w:rFonts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eastAsia="zh-CN"/>
        </w:rPr>
        <w:t>1瓶</w:t>
      </w:r>
      <w:r>
        <w:rPr>
          <w:rFonts w:ascii="Times New Roman" w:hAnsi="Times New Roman" w:cs="Times New Roman"/>
          <w:color w:val="000000"/>
          <w:sz w:val="32"/>
          <w:szCs w:val="32"/>
          <w:lang w:eastAsia="zh-CN"/>
        </w:rPr>
        <w:t>用于检测，</w:t>
      </w:r>
      <w:r>
        <w:rPr>
          <w:rFonts w:hint="eastAsia" w:ascii="Times New Roman" w:hAnsi="Times New Roman" w:cs="Times New Roman"/>
          <w:color w:val="000000"/>
          <w:sz w:val="32"/>
          <w:szCs w:val="32"/>
          <w:lang w:eastAsia="zh-CN"/>
        </w:rPr>
        <w:t>1瓶</w:t>
      </w:r>
      <w:r>
        <w:rPr>
          <w:rFonts w:ascii="Times New Roman" w:hAnsi="Times New Roman" w:cs="Times New Roman"/>
          <w:color w:val="000000"/>
          <w:sz w:val="32"/>
          <w:szCs w:val="32"/>
          <w:lang w:eastAsia="zh-CN"/>
        </w:rPr>
        <w:t>作为备</w:t>
      </w:r>
      <w:r>
        <w:rPr>
          <w:rFonts w:hint="eastAsia" w:ascii="Times New Roman" w:hAnsi="Times New Roman" w:cs="Times New Roman"/>
          <w:color w:val="000000"/>
          <w:sz w:val="32"/>
          <w:szCs w:val="32"/>
          <w:lang w:eastAsia="zh-CN"/>
        </w:rPr>
        <w:t>用</w:t>
      </w:r>
      <w:r>
        <w:rPr>
          <w:rFonts w:ascii="Times New Roman" w:hAnsi="Times New Roman" w:cs="Times New Roman"/>
          <w:color w:val="000000"/>
          <w:sz w:val="32"/>
          <w:szCs w:val="32"/>
          <w:lang w:eastAsia="zh-CN"/>
        </w:rPr>
        <w:t>样。</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（三）抽样</w:t>
      </w:r>
      <w:r>
        <w:rPr>
          <w:rFonts w:ascii="楷体_GB2312" w:hAnsi="楷体_GB2312" w:eastAsia="楷体_GB2312" w:cs="楷体_GB2312"/>
          <w:lang w:eastAsia="zh-CN"/>
        </w:rPr>
        <w:t>原始记录</w:t>
      </w:r>
    </w:p>
    <w:p>
      <w:pPr>
        <w:spacing w:line="580" w:lineRule="exact"/>
        <w:ind w:firstLine="566" w:firstLineChars="177"/>
        <w:rPr>
          <w:sz w:val="32"/>
          <w:szCs w:val="32"/>
          <w:lang w:eastAsia="zh-CN"/>
        </w:rPr>
      </w:pPr>
      <w:r>
        <w:rPr>
          <w:rFonts w:hint="eastAsia"/>
          <w:sz w:val="32"/>
          <w:szCs w:val="32"/>
          <w:lang w:eastAsia="zh-CN"/>
        </w:rPr>
        <w:t>抽样</w:t>
      </w:r>
      <w:r>
        <w:rPr>
          <w:sz w:val="32"/>
          <w:szCs w:val="32"/>
          <w:lang w:eastAsia="zh-CN"/>
        </w:rPr>
        <w:t>人员应填写</w:t>
      </w:r>
      <w:r>
        <w:rPr>
          <w:rFonts w:hint="eastAsia"/>
          <w:sz w:val="32"/>
          <w:szCs w:val="32"/>
          <w:lang w:eastAsia="zh-CN"/>
        </w:rPr>
        <w:t>抽样</w:t>
      </w:r>
      <w:r>
        <w:rPr>
          <w:sz w:val="32"/>
          <w:szCs w:val="32"/>
          <w:lang w:eastAsia="zh-CN"/>
        </w:rPr>
        <w:t>原始记录，应详细记录抽样日期、抽样地点</w:t>
      </w:r>
      <w:r>
        <w:rPr>
          <w:rFonts w:hint="eastAsia"/>
          <w:sz w:val="32"/>
          <w:szCs w:val="32"/>
          <w:lang w:eastAsia="zh-CN"/>
        </w:rPr>
        <w:t>、</w:t>
      </w:r>
      <w:r>
        <w:rPr>
          <w:sz w:val="32"/>
          <w:szCs w:val="32"/>
          <w:lang w:eastAsia="zh-CN"/>
        </w:rPr>
        <w:t>抽样方式</w:t>
      </w:r>
      <w:r>
        <w:rPr>
          <w:rFonts w:hint="eastAsia"/>
          <w:sz w:val="32"/>
          <w:szCs w:val="32"/>
          <w:lang w:eastAsia="zh-CN"/>
        </w:rPr>
        <w:t>、</w:t>
      </w:r>
      <w:r>
        <w:rPr>
          <w:sz w:val="32"/>
          <w:szCs w:val="32"/>
          <w:lang w:eastAsia="zh-CN"/>
        </w:rPr>
        <w:t>样品标识等内容。</w:t>
      </w:r>
      <w:r>
        <w:rPr>
          <w:rFonts w:hint="eastAsia"/>
          <w:sz w:val="32"/>
          <w:szCs w:val="32"/>
          <w:lang w:eastAsia="zh-CN"/>
        </w:rPr>
        <w:t>记录单</w:t>
      </w:r>
      <w:r>
        <w:rPr>
          <w:sz w:val="32"/>
          <w:szCs w:val="32"/>
          <w:lang w:eastAsia="zh-CN"/>
        </w:rPr>
        <w:t>必须由被抽查单位</w:t>
      </w:r>
      <w:r>
        <w:rPr>
          <w:rFonts w:hint="eastAsia"/>
          <w:sz w:val="32"/>
          <w:szCs w:val="32"/>
          <w:lang w:eastAsia="zh-CN"/>
        </w:rPr>
        <w:t>代表</w:t>
      </w:r>
      <w:r>
        <w:rPr>
          <w:sz w:val="32"/>
          <w:szCs w:val="32"/>
          <w:lang w:eastAsia="zh-CN"/>
        </w:rPr>
        <w:t>和抽样</w:t>
      </w:r>
      <w:r>
        <w:rPr>
          <w:rFonts w:hint="eastAsia"/>
          <w:sz w:val="32"/>
          <w:szCs w:val="32"/>
          <w:lang w:eastAsia="zh-CN"/>
        </w:rPr>
        <w:t>人员</w:t>
      </w:r>
      <w:r>
        <w:rPr>
          <w:sz w:val="32"/>
          <w:szCs w:val="32"/>
          <w:lang w:eastAsia="zh-CN"/>
        </w:rPr>
        <w:t>进行签名确认。</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（四）其他</w:t>
      </w:r>
      <w:r>
        <w:rPr>
          <w:rFonts w:ascii="楷体_GB2312" w:hAnsi="楷体_GB2312" w:eastAsia="楷体_GB2312" w:cs="楷体_GB2312"/>
          <w:lang w:eastAsia="zh-CN"/>
        </w:rPr>
        <w:t>注意事项</w:t>
      </w:r>
    </w:p>
    <w:p>
      <w:pPr>
        <w:spacing w:line="580" w:lineRule="exact"/>
        <w:ind w:firstLine="566" w:firstLineChars="177"/>
        <w:rPr>
          <w:sz w:val="32"/>
          <w:szCs w:val="32"/>
          <w:lang w:eastAsia="zh-CN"/>
        </w:rPr>
      </w:pPr>
      <w:r>
        <w:rPr>
          <w:rFonts w:hint="eastAsia"/>
          <w:sz w:val="32"/>
          <w:szCs w:val="32"/>
          <w:lang w:eastAsia="zh-CN"/>
        </w:rPr>
        <w:t>1.抽样</w:t>
      </w:r>
      <w:r>
        <w:rPr>
          <w:sz w:val="32"/>
          <w:szCs w:val="32"/>
          <w:lang w:eastAsia="zh-CN"/>
        </w:rPr>
        <w:t>人员应当核实被抽查单位的营业执照和充装许可证，企业名称应以营业执照为准，营业执照与充装许可证企业名称不一致的应注明。</w:t>
      </w:r>
    </w:p>
    <w:p>
      <w:pPr>
        <w:spacing w:line="580" w:lineRule="exact"/>
        <w:ind w:firstLine="566" w:firstLineChars="177"/>
        <w:rPr>
          <w:sz w:val="32"/>
          <w:szCs w:val="32"/>
          <w:lang w:eastAsia="zh-CN"/>
        </w:rPr>
      </w:pPr>
      <w:r>
        <w:rPr>
          <w:sz w:val="32"/>
          <w:szCs w:val="32"/>
          <w:lang w:eastAsia="zh-CN"/>
        </w:rPr>
        <w:t>2.</w:t>
      </w:r>
      <w:r>
        <w:rPr>
          <w:rFonts w:hint="eastAsia"/>
          <w:sz w:val="32"/>
          <w:szCs w:val="32"/>
          <w:lang w:eastAsia="zh-CN"/>
        </w:rPr>
        <w:t>样品</w:t>
      </w:r>
      <w:r>
        <w:rPr>
          <w:sz w:val="32"/>
          <w:szCs w:val="32"/>
          <w:lang w:eastAsia="zh-CN"/>
        </w:rPr>
        <w:t>明示的执行标准明显不适用时，应在</w:t>
      </w:r>
      <w:r>
        <w:rPr>
          <w:rFonts w:hint="eastAsia"/>
          <w:sz w:val="32"/>
          <w:szCs w:val="32"/>
          <w:lang w:eastAsia="zh-CN"/>
        </w:rPr>
        <w:t>抽样</w:t>
      </w:r>
      <w:r>
        <w:rPr>
          <w:sz w:val="32"/>
          <w:szCs w:val="32"/>
          <w:lang w:eastAsia="zh-CN"/>
        </w:rPr>
        <w:t>原始记录</w:t>
      </w:r>
      <w:r>
        <w:rPr>
          <w:rFonts w:hint="eastAsia"/>
          <w:sz w:val="32"/>
          <w:szCs w:val="32"/>
          <w:lang w:eastAsia="zh-CN"/>
        </w:rPr>
        <w:t>单中</w:t>
      </w:r>
      <w:r>
        <w:rPr>
          <w:sz w:val="32"/>
          <w:szCs w:val="32"/>
          <w:lang w:eastAsia="zh-CN"/>
        </w:rPr>
        <w:t>注明适用</w:t>
      </w:r>
      <w:r>
        <w:rPr>
          <w:rFonts w:hint="eastAsia"/>
          <w:sz w:val="32"/>
          <w:szCs w:val="32"/>
          <w:lang w:eastAsia="zh-CN"/>
        </w:rPr>
        <w:t>的</w:t>
      </w:r>
      <w:r>
        <w:rPr>
          <w:sz w:val="32"/>
          <w:szCs w:val="32"/>
          <w:lang w:eastAsia="zh-CN"/>
        </w:rPr>
        <w:t>标注</w:t>
      </w:r>
      <w:r>
        <w:rPr>
          <w:rFonts w:hint="eastAsia"/>
          <w:sz w:val="32"/>
          <w:szCs w:val="32"/>
          <w:lang w:eastAsia="zh-CN"/>
        </w:rPr>
        <w:t>，</w:t>
      </w:r>
      <w:r>
        <w:rPr>
          <w:sz w:val="32"/>
          <w:szCs w:val="32"/>
          <w:lang w:eastAsia="zh-CN"/>
        </w:rPr>
        <w:t>并经被抽查单位代表签字确认。</w:t>
      </w:r>
    </w:p>
    <w:p>
      <w:pPr>
        <w:spacing w:line="580" w:lineRule="exact"/>
        <w:ind w:firstLine="566" w:firstLineChars="177"/>
        <w:rPr>
          <w:sz w:val="32"/>
          <w:szCs w:val="32"/>
          <w:lang w:eastAsia="zh-CN"/>
        </w:rPr>
      </w:pPr>
      <w:r>
        <w:rPr>
          <w:sz w:val="32"/>
          <w:szCs w:val="32"/>
          <w:lang w:eastAsia="zh-CN"/>
        </w:rPr>
        <w:t>3.</w:t>
      </w:r>
      <w:r>
        <w:rPr>
          <w:rFonts w:hint="eastAsia"/>
          <w:sz w:val="32"/>
          <w:szCs w:val="32"/>
          <w:lang w:eastAsia="zh-CN"/>
        </w:rPr>
        <w:t>进入</w:t>
      </w:r>
      <w:r>
        <w:rPr>
          <w:sz w:val="32"/>
          <w:szCs w:val="32"/>
          <w:lang w:eastAsia="zh-CN"/>
        </w:rPr>
        <w:t>被抽查单位充装站采样期间，应当遵守充装站的安全规定，严禁烟火，关闭手机，确保安全。</w:t>
      </w:r>
    </w:p>
    <w:p>
      <w:pPr>
        <w:spacing w:line="580" w:lineRule="exact"/>
        <w:ind w:firstLine="566" w:firstLineChars="177"/>
        <w:rPr>
          <w:sz w:val="32"/>
          <w:szCs w:val="32"/>
          <w:lang w:eastAsia="zh-CN"/>
        </w:rPr>
      </w:pPr>
      <w:r>
        <w:rPr>
          <w:sz w:val="32"/>
          <w:szCs w:val="32"/>
          <w:lang w:eastAsia="zh-CN"/>
        </w:rPr>
        <w:t>4.</w:t>
      </w:r>
      <w:r>
        <w:rPr>
          <w:rFonts w:hint="eastAsia"/>
          <w:sz w:val="32"/>
          <w:szCs w:val="32"/>
          <w:lang w:eastAsia="zh-CN"/>
        </w:rPr>
        <w:t>因</w:t>
      </w:r>
      <w:r>
        <w:rPr>
          <w:sz w:val="32"/>
          <w:szCs w:val="32"/>
          <w:lang w:eastAsia="zh-CN"/>
        </w:rPr>
        <w:t>转产、停产或</w:t>
      </w:r>
      <w:r>
        <w:rPr>
          <w:rFonts w:hint="eastAsia"/>
          <w:sz w:val="32"/>
          <w:szCs w:val="32"/>
          <w:lang w:eastAsia="zh-CN"/>
        </w:rPr>
        <w:t>搬迁</w:t>
      </w:r>
      <w:r>
        <w:rPr>
          <w:sz w:val="32"/>
          <w:szCs w:val="32"/>
          <w:lang w:eastAsia="zh-CN"/>
        </w:rPr>
        <w:t>等原因无法抽样的，抽样人员应当收集有关证明材料，如实记录相关情况。</w:t>
      </w:r>
    </w:p>
    <w:p>
      <w:pPr>
        <w:spacing w:line="580" w:lineRule="exact"/>
        <w:ind w:firstLine="566" w:firstLineChars="177"/>
        <w:rPr>
          <w:rFonts w:ascii="黑体" w:hAnsi="黑体" w:eastAsia="黑体"/>
          <w:sz w:val="32"/>
          <w:szCs w:val="32"/>
          <w:lang w:eastAsia="zh-CN"/>
        </w:rPr>
      </w:pPr>
      <w:r>
        <w:rPr>
          <w:rFonts w:hint="eastAsia" w:ascii="黑体" w:hAnsi="黑体" w:eastAsia="黑体"/>
          <w:sz w:val="32"/>
          <w:szCs w:val="32"/>
          <w:lang w:eastAsia="zh-CN"/>
        </w:rPr>
        <w:t>四</w:t>
      </w:r>
      <w:r>
        <w:rPr>
          <w:rFonts w:ascii="黑体" w:hAnsi="黑体" w:eastAsia="黑体"/>
          <w:sz w:val="32"/>
          <w:szCs w:val="32"/>
          <w:lang w:eastAsia="zh-CN"/>
        </w:rPr>
        <w:t>、样品检测</w:t>
      </w:r>
    </w:p>
    <w:p>
      <w:pPr>
        <w:spacing w:line="580" w:lineRule="exact"/>
        <w:rPr>
          <w:lang w:eastAsia="zh-CN"/>
        </w:rPr>
      </w:pPr>
      <w:r>
        <w:rPr>
          <w:rFonts w:hint="eastAsia"/>
          <w:sz w:val="32"/>
          <w:szCs w:val="32"/>
          <w:lang w:eastAsia="zh-CN"/>
        </w:rPr>
        <w:t>液化</w:t>
      </w:r>
      <w:r>
        <w:rPr>
          <w:sz w:val="32"/>
          <w:szCs w:val="32"/>
          <w:lang w:eastAsia="zh-CN"/>
        </w:rPr>
        <w:t>石油气</w:t>
      </w:r>
      <w:r>
        <w:rPr>
          <w:rFonts w:hint="eastAsia"/>
          <w:sz w:val="32"/>
          <w:szCs w:val="32"/>
          <w:lang w:eastAsia="zh-CN"/>
        </w:rPr>
        <w:t>样品</w:t>
      </w:r>
      <w:r>
        <w:rPr>
          <w:sz w:val="32"/>
          <w:szCs w:val="32"/>
          <w:lang w:eastAsia="zh-CN"/>
        </w:rPr>
        <w:t>的检测项目和方法如下表：</w:t>
      </w:r>
    </w:p>
    <w:tbl>
      <w:tblPr>
        <w:tblStyle w:val="6"/>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2835"/>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04" w:type="dxa"/>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序号</w:t>
            </w:r>
          </w:p>
        </w:tc>
        <w:tc>
          <w:tcPr>
            <w:tcW w:w="1276" w:type="dxa"/>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检验项目</w:t>
            </w:r>
          </w:p>
        </w:tc>
        <w:tc>
          <w:tcPr>
            <w:tcW w:w="2835" w:type="dxa"/>
            <w:vMerge w:val="restart"/>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检验依据</w:t>
            </w:r>
          </w:p>
        </w:tc>
        <w:tc>
          <w:tcPr>
            <w:tcW w:w="4872" w:type="dxa"/>
            <w:vAlign w:val="center"/>
          </w:tcPr>
          <w:p>
            <w:pPr>
              <w:adjustRightInd w:val="0"/>
              <w:snapToGrid w:val="0"/>
              <w:spacing w:line="580" w:lineRule="exact"/>
              <w:jc w:val="center"/>
              <w:rPr>
                <w:rFonts w:ascii="Times New Roman" w:hAnsi="Times New Roman" w:cs="Times New Roman"/>
                <w:b/>
                <w:color w:val="000000"/>
                <w:sz w:val="24"/>
                <w:szCs w:val="24"/>
                <w:lang w:eastAsia="zh-CN"/>
              </w:rPr>
            </w:pPr>
            <w:r>
              <w:rPr>
                <w:rFonts w:ascii="Times New Roman" w:hAnsi="Times New Roman" w:cs="Times New Roman"/>
                <w:b/>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rPr>
            </w:pPr>
            <w:r>
              <w:rPr>
                <w:sz w:val="24"/>
                <w:szCs w:val="24"/>
              </w:rPr>
              <w:t>1</w:t>
            </w:r>
          </w:p>
        </w:tc>
        <w:tc>
          <w:tcPr>
            <w:tcW w:w="1276" w:type="dxa"/>
            <w:vAlign w:val="center"/>
          </w:tcPr>
          <w:p>
            <w:pPr>
              <w:snapToGrid w:val="0"/>
              <w:spacing w:line="580" w:lineRule="exact"/>
              <w:jc w:val="center"/>
              <w:rPr>
                <w:sz w:val="24"/>
                <w:szCs w:val="24"/>
              </w:rPr>
            </w:pPr>
            <w:r>
              <w:rPr>
                <w:rFonts w:hint="eastAsia"/>
                <w:sz w:val="24"/>
                <w:szCs w:val="24"/>
              </w:rPr>
              <w:t>密度</w:t>
            </w:r>
          </w:p>
        </w:tc>
        <w:tc>
          <w:tcPr>
            <w:tcW w:w="2835" w:type="dxa"/>
            <w:vMerge w:val="restart"/>
            <w:vAlign w:val="center"/>
          </w:tcPr>
          <w:p>
            <w:pPr>
              <w:adjustRightInd w:val="0"/>
              <w:snapToGrid w:val="0"/>
              <w:spacing w:line="580" w:lineRule="exact"/>
              <w:jc w:val="center"/>
              <w:rPr>
                <w:rFonts w:ascii="Times New Roman" w:hAnsi="Times New Roman" w:cs="Times New Roman"/>
                <w:color w:val="000000"/>
                <w:sz w:val="24"/>
                <w:szCs w:val="24"/>
              </w:rPr>
            </w:pPr>
            <w:r>
              <w:rPr>
                <w:rFonts w:hint="eastAsia" w:ascii="Times New Roman" w:hAnsi="Times New Roman" w:cs="Times New Roman"/>
                <w:color w:val="000000"/>
                <w:sz w:val="24"/>
                <w:szCs w:val="24"/>
              </w:rPr>
              <w:t>GB 11174-2011《液化石油气》</w:t>
            </w:r>
          </w:p>
        </w:tc>
        <w:tc>
          <w:tcPr>
            <w:tcW w:w="4872" w:type="dxa"/>
          </w:tcPr>
          <w:p>
            <w:pPr>
              <w:spacing w:line="580" w:lineRule="exact"/>
              <w:jc w:val="center"/>
              <w:rPr>
                <w:sz w:val="24"/>
                <w:szCs w:val="24"/>
              </w:rPr>
            </w:pPr>
            <w:r>
              <w:rPr>
                <w:sz w:val="24"/>
                <w:szCs w:val="24"/>
              </w:rPr>
              <w:t>SH/T 0221-1992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rPr>
            </w:pPr>
            <w:r>
              <w:rPr>
                <w:sz w:val="24"/>
                <w:szCs w:val="24"/>
              </w:rPr>
              <w:t>2</w:t>
            </w:r>
          </w:p>
        </w:tc>
        <w:tc>
          <w:tcPr>
            <w:tcW w:w="1276" w:type="dxa"/>
            <w:vAlign w:val="center"/>
          </w:tcPr>
          <w:p>
            <w:pPr>
              <w:snapToGrid w:val="0"/>
              <w:spacing w:line="580" w:lineRule="exact"/>
              <w:jc w:val="center"/>
              <w:rPr>
                <w:sz w:val="24"/>
                <w:szCs w:val="24"/>
              </w:rPr>
            </w:pPr>
            <w:r>
              <w:rPr>
                <w:rFonts w:hint="eastAsia"/>
                <w:sz w:val="24"/>
                <w:szCs w:val="24"/>
              </w:rPr>
              <w:t>蒸气压</w:t>
            </w:r>
          </w:p>
        </w:tc>
        <w:tc>
          <w:tcPr>
            <w:tcW w:w="2835" w:type="dxa"/>
            <w:vMerge w:val="continue"/>
            <w:vAlign w:val="center"/>
          </w:tcPr>
          <w:p>
            <w:pPr>
              <w:adjustRightInd w:val="0"/>
              <w:snapToGrid w:val="0"/>
              <w:spacing w:line="580" w:lineRule="exact"/>
              <w:jc w:val="center"/>
              <w:rPr>
                <w:rFonts w:ascii="Times New Roman" w:hAnsi="Times New Roman" w:cs="Times New Roman"/>
                <w:color w:val="000000"/>
                <w:sz w:val="24"/>
                <w:szCs w:val="24"/>
              </w:rPr>
            </w:pPr>
          </w:p>
        </w:tc>
        <w:tc>
          <w:tcPr>
            <w:tcW w:w="4872" w:type="dxa"/>
          </w:tcPr>
          <w:p>
            <w:pPr>
              <w:spacing w:line="580" w:lineRule="exact"/>
              <w:jc w:val="center"/>
              <w:rPr>
                <w:sz w:val="24"/>
                <w:szCs w:val="24"/>
              </w:rPr>
            </w:pPr>
            <w:r>
              <w:rPr>
                <w:sz w:val="24"/>
                <w:szCs w:val="24"/>
              </w:rPr>
              <w:t>GB/T 12576-1997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rPr>
            </w:pPr>
            <w:r>
              <w:rPr>
                <w:sz w:val="24"/>
                <w:szCs w:val="24"/>
              </w:rPr>
              <w:t>3</w:t>
            </w:r>
          </w:p>
        </w:tc>
        <w:tc>
          <w:tcPr>
            <w:tcW w:w="1276" w:type="dxa"/>
            <w:vAlign w:val="center"/>
          </w:tcPr>
          <w:p>
            <w:pPr>
              <w:snapToGrid w:val="0"/>
              <w:spacing w:line="580" w:lineRule="exact"/>
              <w:jc w:val="center"/>
              <w:rPr>
                <w:sz w:val="24"/>
                <w:szCs w:val="24"/>
              </w:rPr>
            </w:pPr>
            <w:r>
              <w:rPr>
                <w:rFonts w:hint="eastAsia"/>
                <w:sz w:val="24"/>
                <w:szCs w:val="24"/>
              </w:rPr>
              <w:t>组分</w:t>
            </w:r>
          </w:p>
        </w:tc>
        <w:tc>
          <w:tcPr>
            <w:tcW w:w="2835" w:type="dxa"/>
            <w:vMerge w:val="continue"/>
            <w:vAlign w:val="center"/>
          </w:tcPr>
          <w:p>
            <w:pPr>
              <w:widowControl/>
              <w:adjustRightInd w:val="0"/>
              <w:snapToGrid w:val="0"/>
              <w:spacing w:line="580" w:lineRule="exact"/>
              <w:jc w:val="center"/>
              <w:rPr>
                <w:rFonts w:ascii="Times New Roman" w:hAnsi="Times New Roman" w:eastAsia="宋体" w:cs="Times New Roman"/>
                <w:snapToGrid w:val="0"/>
                <w:sz w:val="24"/>
                <w:szCs w:val="24"/>
              </w:rPr>
            </w:pPr>
          </w:p>
        </w:tc>
        <w:tc>
          <w:tcPr>
            <w:tcW w:w="4872" w:type="dxa"/>
          </w:tcPr>
          <w:p>
            <w:pPr>
              <w:spacing w:line="580" w:lineRule="exact"/>
              <w:jc w:val="center"/>
              <w:rPr>
                <w:sz w:val="24"/>
                <w:szCs w:val="24"/>
              </w:rPr>
            </w:pPr>
            <w:r>
              <w:rPr>
                <w:rFonts w:hint="eastAsia"/>
                <w:sz w:val="24"/>
                <w:szCs w:val="24"/>
              </w:rPr>
              <w:t>SN/T2255-2009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rPr>
            </w:pPr>
            <w:r>
              <w:rPr>
                <w:rFonts w:hint="eastAsia"/>
                <w:sz w:val="24"/>
                <w:szCs w:val="24"/>
              </w:rPr>
              <w:t>4</w:t>
            </w:r>
          </w:p>
        </w:tc>
        <w:tc>
          <w:tcPr>
            <w:tcW w:w="1276" w:type="dxa"/>
            <w:vAlign w:val="center"/>
          </w:tcPr>
          <w:p>
            <w:pPr>
              <w:snapToGrid w:val="0"/>
              <w:spacing w:line="580" w:lineRule="exact"/>
              <w:jc w:val="center"/>
              <w:rPr>
                <w:sz w:val="24"/>
                <w:szCs w:val="24"/>
              </w:rPr>
            </w:pPr>
            <w:r>
              <w:rPr>
                <w:rFonts w:hint="eastAsia"/>
                <w:sz w:val="24"/>
                <w:szCs w:val="24"/>
              </w:rPr>
              <w:t>总硫含量</w:t>
            </w:r>
          </w:p>
        </w:tc>
        <w:tc>
          <w:tcPr>
            <w:tcW w:w="2835" w:type="dxa"/>
            <w:vMerge w:val="continue"/>
            <w:vAlign w:val="center"/>
          </w:tcPr>
          <w:p>
            <w:pPr>
              <w:widowControl/>
              <w:adjustRightInd w:val="0"/>
              <w:snapToGrid w:val="0"/>
              <w:spacing w:line="580" w:lineRule="exact"/>
              <w:jc w:val="center"/>
              <w:rPr>
                <w:rFonts w:ascii="Times New Roman" w:hAnsi="Times New Roman" w:cs="Times New Roman"/>
                <w:color w:val="000000"/>
                <w:sz w:val="24"/>
                <w:szCs w:val="24"/>
              </w:rPr>
            </w:pPr>
          </w:p>
        </w:tc>
        <w:tc>
          <w:tcPr>
            <w:tcW w:w="4872" w:type="dxa"/>
          </w:tcPr>
          <w:p>
            <w:pPr>
              <w:spacing w:line="580" w:lineRule="exact"/>
              <w:jc w:val="center"/>
              <w:rPr>
                <w:sz w:val="24"/>
                <w:szCs w:val="24"/>
              </w:rPr>
            </w:pPr>
            <w:r>
              <w:rPr>
                <w:sz w:val="24"/>
                <w:szCs w:val="24"/>
              </w:rPr>
              <w:t>GB/T11141-2014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rPr>
            </w:pPr>
            <w:r>
              <w:rPr>
                <w:rFonts w:hint="eastAsia"/>
                <w:sz w:val="24"/>
                <w:szCs w:val="24"/>
              </w:rPr>
              <w:t>5</w:t>
            </w:r>
          </w:p>
        </w:tc>
        <w:tc>
          <w:tcPr>
            <w:tcW w:w="1276" w:type="dxa"/>
            <w:vAlign w:val="center"/>
          </w:tcPr>
          <w:p>
            <w:pPr>
              <w:snapToGrid w:val="0"/>
              <w:spacing w:line="580" w:lineRule="exact"/>
              <w:jc w:val="center"/>
              <w:rPr>
                <w:sz w:val="24"/>
                <w:szCs w:val="24"/>
              </w:rPr>
            </w:pPr>
            <w:r>
              <w:rPr>
                <w:rFonts w:hint="eastAsia"/>
                <w:sz w:val="24"/>
                <w:szCs w:val="24"/>
              </w:rPr>
              <w:t>硫化氢</w:t>
            </w:r>
          </w:p>
        </w:tc>
        <w:tc>
          <w:tcPr>
            <w:tcW w:w="2835" w:type="dxa"/>
            <w:vMerge w:val="continue"/>
            <w:vAlign w:val="center"/>
          </w:tcPr>
          <w:p>
            <w:pPr>
              <w:widowControl/>
              <w:adjustRightInd w:val="0"/>
              <w:snapToGrid w:val="0"/>
              <w:spacing w:line="580" w:lineRule="exact"/>
              <w:jc w:val="center"/>
              <w:rPr>
                <w:rFonts w:ascii="Times New Roman" w:hAnsi="Times New Roman" w:cs="Times New Roman"/>
                <w:color w:val="000000"/>
                <w:sz w:val="24"/>
                <w:szCs w:val="24"/>
              </w:rPr>
            </w:pPr>
          </w:p>
        </w:tc>
        <w:tc>
          <w:tcPr>
            <w:tcW w:w="4872" w:type="dxa"/>
          </w:tcPr>
          <w:p>
            <w:pPr>
              <w:spacing w:line="580" w:lineRule="exact"/>
              <w:jc w:val="center"/>
              <w:rPr>
                <w:sz w:val="24"/>
                <w:szCs w:val="24"/>
              </w:rPr>
            </w:pPr>
            <w:r>
              <w:rPr>
                <w:sz w:val="24"/>
                <w:szCs w:val="24"/>
              </w:rPr>
              <w:t xml:space="preserve">SH/T </w:t>
            </w:r>
            <w:r>
              <w:rPr>
                <w:rFonts w:hint="eastAsia"/>
                <w:sz w:val="24"/>
                <w:szCs w:val="24"/>
              </w:rPr>
              <w:t>0231</w:t>
            </w:r>
            <w:r>
              <w:rPr>
                <w:sz w:val="24"/>
                <w:szCs w:val="24"/>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rPr>
            </w:pPr>
            <w:r>
              <w:rPr>
                <w:rFonts w:hint="eastAsia"/>
                <w:sz w:val="24"/>
                <w:szCs w:val="24"/>
              </w:rPr>
              <w:t>6</w:t>
            </w:r>
          </w:p>
        </w:tc>
        <w:tc>
          <w:tcPr>
            <w:tcW w:w="1276" w:type="dxa"/>
            <w:vAlign w:val="center"/>
          </w:tcPr>
          <w:p>
            <w:pPr>
              <w:snapToGrid w:val="0"/>
              <w:spacing w:line="580" w:lineRule="exact"/>
              <w:jc w:val="center"/>
              <w:rPr>
                <w:sz w:val="24"/>
                <w:szCs w:val="24"/>
              </w:rPr>
            </w:pPr>
            <w:r>
              <w:rPr>
                <w:rFonts w:hint="eastAsia"/>
                <w:sz w:val="24"/>
                <w:szCs w:val="24"/>
              </w:rPr>
              <w:t>游离水</w:t>
            </w:r>
          </w:p>
        </w:tc>
        <w:tc>
          <w:tcPr>
            <w:tcW w:w="2835" w:type="dxa"/>
            <w:vMerge w:val="continue"/>
            <w:vAlign w:val="center"/>
          </w:tcPr>
          <w:p>
            <w:pPr>
              <w:widowControl/>
              <w:adjustRightInd w:val="0"/>
              <w:snapToGrid w:val="0"/>
              <w:spacing w:line="580" w:lineRule="exact"/>
              <w:jc w:val="center"/>
              <w:rPr>
                <w:rFonts w:ascii="Times New Roman" w:hAnsi="Times New Roman" w:cs="Times New Roman"/>
                <w:color w:val="000000"/>
                <w:sz w:val="24"/>
                <w:szCs w:val="24"/>
              </w:rPr>
            </w:pPr>
          </w:p>
        </w:tc>
        <w:tc>
          <w:tcPr>
            <w:tcW w:w="4872" w:type="dxa"/>
          </w:tcPr>
          <w:p>
            <w:pPr>
              <w:spacing w:line="580" w:lineRule="exact"/>
              <w:jc w:val="center"/>
              <w:rPr>
                <w:sz w:val="24"/>
                <w:szCs w:val="24"/>
              </w:rPr>
            </w:pPr>
            <w:r>
              <w:rPr>
                <w:sz w:val="24"/>
                <w:szCs w:val="24"/>
              </w:rPr>
              <w:t>GB/T30517-2014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rFonts w:hint="eastAsia"/>
                <w:sz w:val="24"/>
                <w:szCs w:val="24"/>
                <w:lang w:eastAsia="zh-CN"/>
              </w:rPr>
            </w:pPr>
            <w:r>
              <w:rPr>
                <w:rFonts w:hint="eastAsia"/>
                <w:sz w:val="24"/>
                <w:szCs w:val="24"/>
                <w:lang w:eastAsia="zh-CN"/>
              </w:rPr>
              <w:t>7</w:t>
            </w:r>
          </w:p>
        </w:tc>
        <w:tc>
          <w:tcPr>
            <w:tcW w:w="1276" w:type="dxa"/>
            <w:vAlign w:val="center"/>
          </w:tcPr>
          <w:p>
            <w:pPr>
              <w:snapToGrid w:val="0"/>
              <w:spacing w:line="580" w:lineRule="exact"/>
              <w:jc w:val="center"/>
              <w:rPr>
                <w:rFonts w:hint="eastAsia"/>
                <w:sz w:val="24"/>
                <w:szCs w:val="24"/>
                <w:lang w:eastAsia="zh-CN"/>
              </w:rPr>
            </w:pPr>
            <w:r>
              <w:rPr>
                <w:rFonts w:hint="eastAsia"/>
                <w:sz w:val="24"/>
                <w:szCs w:val="24"/>
                <w:lang w:eastAsia="zh-CN"/>
              </w:rPr>
              <w:t>残留物</w:t>
            </w:r>
          </w:p>
        </w:tc>
        <w:tc>
          <w:tcPr>
            <w:tcW w:w="2835" w:type="dxa"/>
            <w:vMerge w:val="continue"/>
            <w:vAlign w:val="center"/>
          </w:tcPr>
          <w:p>
            <w:pPr>
              <w:widowControl/>
              <w:adjustRightInd w:val="0"/>
              <w:snapToGrid w:val="0"/>
              <w:spacing w:line="580" w:lineRule="exact"/>
              <w:jc w:val="center"/>
              <w:rPr>
                <w:rFonts w:ascii="Times New Roman" w:hAnsi="Times New Roman" w:cs="Times New Roman"/>
                <w:color w:val="000000"/>
                <w:sz w:val="24"/>
                <w:szCs w:val="24"/>
              </w:rPr>
            </w:pPr>
          </w:p>
        </w:tc>
        <w:tc>
          <w:tcPr>
            <w:tcW w:w="4872" w:type="dxa"/>
          </w:tcPr>
          <w:p>
            <w:pPr>
              <w:spacing w:line="580" w:lineRule="exact"/>
              <w:jc w:val="center"/>
              <w:rPr>
                <w:sz w:val="24"/>
                <w:szCs w:val="24"/>
              </w:rPr>
            </w:pPr>
            <w:r>
              <w:rPr>
                <w:rFonts w:hint="default"/>
                <w:sz w:val="24"/>
                <w:szCs w:val="24"/>
              </w:rPr>
              <w:t>SY/T 7509-2014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rFonts w:hint="eastAsia"/>
                <w:sz w:val="24"/>
                <w:szCs w:val="24"/>
                <w:lang w:eastAsia="zh-CN"/>
              </w:rPr>
            </w:pPr>
            <w:r>
              <w:rPr>
                <w:rFonts w:hint="eastAsia"/>
                <w:sz w:val="24"/>
                <w:szCs w:val="24"/>
                <w:lang w:eastAsia="zh-CN"/>
              </w:rPr>
              <w:t>8</w:t>
            </w:r>
          </w:p>
        </w:tc>
        <w:tc>
          <w:tcPr>
            <w:tcW w:w="1276" w:type="dxa"/>
            <w:vAlign w:val="center"/>
          </w:tcPr>
          <w:p>
            <w:pPr>
              <w:snapToGrid w:val="0"/>
              <w:spacing w:line="580" w:lineRule="exact"/>
              <w:jc w:val="center"/>
              <w:rPr>
                <w:rFonts w:hint="eastAsia"/>
                <w:sz w:val="24"/>
                <w:szCs w:val="24"/>
                <w:lang w:eastAsia="zh-CN"/>
              </w:rPr>
            </w:pPr>
            <w:r>
              <w:rPr>
                <w:rFonts w:hint="eastAsia"/>
                <w:sz w:val="24"/>
                <w:szCs w:val="24"/>
                <w:lang w:eastAsia="zh-CN"/>
              </w:rPr>
              <w:t>铜片</w:t>
            </w:r>
            <w:r>
              <w:rPr>
                <w:sz w:val="24"/>
                <w:szCs w:val="24"/>
                <w:lang w:eastAsia="zh-CN"/>
              </w:rPr>
              <w:t>腐蚀</w:t>
            </w:r>
          </w:p>
        </w:tc>
        <w:tc>
          <w:tcPr>
            <w:tcW w:w="2835" w:type="dxa"/>
            <w:vMerge w:val="continue"/>
            <w:vAlign w:val="center"/>
          </w:tcPr>
          <w:p>
            <w:pPr>
              <w:widowControl/>
              <w:adjustRightInd w:val="0"/>
              <w:snapToGrid w:val="0"/>
              <w:spacing w:line="580" w:lineRule="exact"/>
              <w:jc w:val="center"/>
              <w:rPr>
                <w:rFonts w:ascii="Times New Roman" w:hAnsi="Times New Roman" w:cs="Times New Roman"/>
                <w:color w:val="000000"/>
                <w:sz w:val="24"/>
                <w:szCs w:val="24"/>
              </w:rPr>
            </w:pPr>
          </w:p>
        </w:tc>
        <w:tc>
          <w:tcPr>
            <w:tcW w:w="4872" w:type="dxa"/>
          </w:tcPr>
          <w:p>
            <w:pPr>
              <w:spacing w:line="580" w:lineRule="exact"/>
              <w:jc w:val="center"/>
              <w:rPr>
                <w:sz w:val="24"/>
                <w:szCs w:val="24"/>
              </w:rPr>
            </w:pPr>
            <w:r>
              <w:rPr>
                <w:rFonts w:hint="eastAsia"/>
                <w:sz w:val="24"/>
                <w:szCs w:val="24"/>
                <w:lang w:val="en-US" w:eastAsia="zh-CN"/>
              </w:rPr>
              <w:t>S</w:t>
            </w:r>
            <w:r>
              <w:rPr>
                <w:rFonts w:hint="default"/>
                <w:sz w:val="24"/>
                <w:szCs w:val="24"/>
              </w:rPr>
              <w:t>H/T0232-1992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04" w:type="dxa"/>
            <w:vAlign w:val="center"/>
          </w:tcPr>
          <w:p>
            <w:pPr>
              <w:spacing w:line="580" w:lineRule="exact"/>
              <w:jc w:val="center"/>
              <w:rPr>
                <w:sz w:val="24"/>
                <w:szCs w:val="24"/>
                <w:lang w:eastAsia="zh-CN"/>
              </w:rPr>
            </w:pPr>
            <w:r>
              <w:rPr>
                <w:sz w:val="24"/>
                <w:szCs w:val="24"/>
                <w:lang w:eastAsia="zh-CN"/>
              </w:rPr>
              <w:t>9</w:t>
            </w:r>
          </w:p>
        </w:tc>
        <w:tc>
          <w:tcPr>
            <w:tcW w:w="1276" w:type="dxa"/>
            <w:vAlign w:val="center"/>
          </w:tcPr>
          <w:p>
            <w:pPr>
              <w:snapToGrid w:val="0"/>
              <w:spacing w:line="580" w:lineRule="exact"/>
              <w:jc w:val="center"/>
              <w:rPr>
                <w:sz w:val="24"/>
                <w:szCs w:val="24"/>
                <w:lang w:eastAsia="zh-CN"/>
              </w:rPr>
            </w:pPr>
            <w:r>
              <w:rPr>
                <w:rFonts w:hint="eastAsia"/>
                <w:sz w:val="24"/>
                <w:szCs w:val="24"/>
                <w:lang w:eastAsia="zh-CN"/>
              </w:rPr>
              <w:t>二甲醚</w:t>
            </w:r>
          </w:p>
        </w:tc>
        <w:tc>
          <w:tcPr>
            <w:tcW w:w="2835" w:type="dxa"/>
            <w:vAlign w:val="center"/>
          </w:tcPr>
          <w:p>
            <w:pPr>
              <w:widowControl/>
              <w:adjustRightInd w:val="0"/>
              <w:snapToGrid w:val="0"/>
              <w:spacing w:line="580" w:lineRule="exact"/>
              <w:jc w:val="center"/>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国</w:t>
            </w:r>
            <w:r>
              <w:rPr>
                <w:rFonts w:ascii="Times New Roman" w:hAnsi="Times New Roman" w:cs="Times New Roman"/>
                <w:color w:val="000000"/>
                <w:sz w:val="24"/>
                <w:szCs w:val="24"/>
                <w:lang w:eastAsia="zh-CN"/>
              </w:rPr>
              <w:t>市监特设</w:t>
            </w:r>
            <w:r>
              <w:rPr>
                <w:rFonts w:hint="eastAsia" w:ascii="Times New Roman" w:hAnsi="Times New Roman" w:cs="Times New Roman"/>
                <w:color w:val="000000"/>
                <w:sz w:val="24"/>
                <w:szCs w:val="24"/>
                <w:lang w:eastAsia="zh-CN"/>
              </w:rPr>
              <w:t>发[2023</w:t>
            </w:r>
            <w:r>
              <w:rPr>
                <w:rFonts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eastAsia="zh-CN"/>
              </w:rPr>
              <w:t>70号</w:t>
            </w:r>
          </w:p>
        </w:tc>
        <w:tc>
          <w:tcPr>
            <w:tcW w:w="4872" w:type="dxa"/>
          </w:tcPr>
          <w:p>
            <w:pPr>
              <w:spacing w:line="580" w:lineRule="exact"/>
              <w:jc w:val="center"/>
              <w:rPr>
                <w:sz w:val="24"/>
                <w:szCs w:val="24"/>
              </w:rPr>
            </w:pPr>
            <w:r>
              <w:rPr>
                <w:sz w:val="24"/>
                <w:szCs w:val="24"/>
              </w:rPr>
              <w:t>GB/T</w:t>
            </w:r>
            <w:r>
              <w:rPr>
                <w:rFonts w:hint="eastAsia"/>
                <w:sz w:val="24"/>
                <w:szCs w:val="24"/>
                <w:lang w:val="en-US" w:eastAsia="zh-CN"/>
              </w:rPr>
              <w:t xml:space="preserve"> </w:t>
            </w:r>
            <w:r>
              <w:rPr>
                <w:sz w:val="24"/>
                <w:szCs w:val="24"/>
              </w:rPr>
              <w:t>32492- 2016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687" w:type="dxa"/>
            <w:gridSpan w:val="4"/>
            <w:vAlign w:val="center"/>
          </w:tcPr>
          <w:p>
            <w:pPr>
              <w:adjustRightInd w:val="0"/>
              <w:snapToGrid w:val="0"/>
              <w:spacing w:line="580" w:lineRule="exact"/>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注：①上表所列检测项目是有关法律法规、标准等规定的项目。</w:t>
            </w:r>
          </w:p>
          <w:p>
            <w:pPr>
              <w:adjustRightInd w:val="0"/>
              <w:snapToGrid w:val="0"/>
              <w:spacing w:line="580" w:lineRule="exact"/>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②当一个检测项目可以用多个检测方法时，存在异议则按照产品标准的规定选用仲裁试验方法。</w:t>
            </w:r>
          </w:p>
          <w:p>
            <w:pPr>
              <w:pStyle w:val="3"/>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sym w:font="Wingdings 2" w:char="F06D"/>
            </w:r>
          </w:p>
        </w:tc>
      </w:tr>
    </w:tbl>
    <w:p>
      <w:pPr>
        <w:spacing w:line="580" w:lineRule="exact"/>
        <w:rPr>
          <w:rFonts w:ascii="黑体" w:hAnsi="黑体" w:eastAsia="黑体"/>
          <w:sz w:val="32"/>
          <w:szCs w:val="32"/>
          <w:lang w:eastAsia="zh-CN"/>
        </w:rPr>
      </w:pPr>
      <w:r>
        <w:rPr>
          <w:rFonts w:hint="eastAsia" w:ascii="黑体" w:hAnsi="黑体" w:eastAsia="黑体"/>
          <w:sz w:val="32"/>
          <w:szCs w:val="32"/>
          <w:lang w:eastAsia="zh-CN"/>
        </w:rPr>
        <w:t>五</w:t>
      </w:r>
      <w:r>
        <w:rPr>
          <w:rFonts w:ascii="黑体" w:hAnsi="黑体" w:eastAsia="黑体"/>
          <w:sz w:val="32"/>
          <w:szCs w:val="32"/>
          <w:lang w:eastAsia="zh-CN"/>
        </w:rPr>
        <w:t>、</w:t>
      </w:r>
      <w:r>
        <w:rPr>
          <w:rFonts w:hint="eastAsia" w:ascii="黑体" w:hAnsi="黑体" w:eastAsia="黑体"/>
          <w:sz w:val="32"/>
          <w:szCs w:val="32"/>
          <w:lang w:eastAsia="zh-CN"/>
        </w:rPr>
        <w:t>判定原则</w:t>
      </w:r>
    </w:p>
    <w:p>
      <w:pPr>
        <w:spacing w:line="580" w:lineRule="exact"/>
        <w:ind w:firstLine="566" w:firstLineChars="177"/>
        <w:rPr>
          <w:sz w:val="32"/>
          <w:szCs w:val="32"/>
          <w:lang w:eastAsia="zh-CN"/>
        </w:rPr>
      </w:pPr>
      <w:r>
        <w:rPr>
          <w:rFonts w:hint="eastAsia"/>
          <w:sz w:val="32"/>
          <w:szCs w:val="32"/>
          <w:lang w:eastAsia="zh-CN"/>
        </w:rPr>
        <w:t>由于产品标准未对“二甲醚”项目提出技术要求，因此该项目仅出具检验数据，不做结论判定。</w:t>
      </w:r>
    </w:p>
    <w:p>
      <w:pPr>
        <w:autoSpaceDE/>
        <w:autoSpaceDN/>
        <w:snapToGrid w:val="0"/>
        <w:spacing w:line="56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经检验，检验项目全部合格，判定为被抽查产品所检项目未发现不合格；检验项目中任一项或一项以上不合格，判定为被抽查产品不合格。</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若被检产品明示的质量要求高于本细则中检验项目依据的标准要求时，应按被检产品明示的质量要求判定。</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若被检产品明示的质量要求低于本细则中检验项目依据的强制性标准要求时，应按照强制性标准要求判定。</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若被检产品明示的质量要求低于或包含本细则中检验项目依据的推荐性标准要求时，应以被检产品明示的质量要求判定。</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若被检产品明示的质量要求缺少本细则中检验项目依据的强制性标准要求时，应按照强制性标准要求判定。</w:t>
      </w:r>
    </w:p>
    <w:p>
      <w:pPr>
        <w:autoSpaceDE/>
        <w:autoSpaceDN/>
        <w:spacing w:line="560" w:lineRule="exact"/>
        <w:rPr>
          <w:sz w:val="32"/>
          <w:szCs w:val="32"/>
          <w:lang w:eastAsia="zh-CN"/>
        </w:rPr>
      </w:pPr>
      <w:r>
        <w:rPr>
          <w:rFonts w:ascii="Times New Roman" w:hAnsi="Times New Roman" w:cs="Times New Roman"/>
          <w:sz w:val="32"/>
          <w:szCs w:val="32"/>
          <w:lang w:eastAsia="zh-CN"/>
        </w:rPr>
        <w:t>若被检产品明示的质量要求缺少本细则中检验项目依据的推荐性标准要求时，该项目不参与判定。</w:t>
      </w:r>
    </w:p>
    <w:p>
      <w:pPr>
        <w:spacing w:line="580" w:lineRule="exact"/>
        <w:ind w:firstLine="742" w:firstLineChars="232"/>
        <w:rPr>
          <w:rFonts w:ascii="黑体" w:hAnsi="黑体" w:eastAsia="黑体"/>
          <w:sz w:val="32"/>
          <w:szCs w:val="32"/>
          <w:lang w:eastAsia="zh-CN"/>
        </w:rPr>
      </w:pPr>
      <w:r>
        <w:rPr>
          <w:rFonts w:hint="eastAsia" w:ascii="黑体" w:hAnsi="黑体" w:eastAsia="黑体"/>
          <w:sz w:val="32"/>
          <w:szCs w:val="32"/>
          <w:lang w:eastAsia="zh-CN"/>
        </w:rPr>
        <w:t>六</w:t>
      </w:r>
      <w:r>
        <w:rPr>
          <w:rFonts w:ascii="黑体" w:hAnsi="黑体" w:eastAsia="黑体"/>
          <w:sz w:val="32"/>
          <w:szCs w:val="32"/>
          <w:lang w:eastAsia="zh-CN"/>
        </w:rPr>
        <w:t>、复检</w:t>
      </w:r>
    </w:p>
    <w:p>
      <w:pPr>
        <w:pStyle w:val="3"/>
        <w:adjustRightInd w:val="0"/>
        <w:spacing w:line="580" w:lineRule="exact"/>
        <w:ind w:firstLine="640" w:firstLineChars="200"/>
        <w:rPr>
          <w:lang w:eastAsia="zh-CN"/>
        </w:rPr>
      </w:pPr>
      <w:r>
        <w:rPr>
          <w:lang w:eastAsia="zh-CN"/>
        </w:rPr>
        <w:t>复检用备用样</w:t>
      </w:r>
      <w:r>
        <w:rPr>
          <w:rFonts w:hint="eastAsia"/>
          <w:lang w:eastAsia="zh-CN"/>
        </w:rPr>
        <w:t>品</w:t>
      </w:r>
      <w:r>
        <w:rPr>
          <w:lang w:eastAsia="zh-CN"/>
        </w:rPr>
        <w:t>进行复检。当</w:t>
      </w:r>
      <w:r>
        <w:rPr>
          <w:rFonts w:hint="eastAsia"/>
          <w:lang w:eastAsia="zh-CN"/>
        </w:rPr>
        <w:t>复检</w:t>
      </w:r>
      <w:r>
        <w:rPr>
          <w:lang w:eastAsia="zh-CN"/>
        </w:rPr>
        <w:t>结果仍不合格，维持原</w:t>
      </w:r>
      <w:r>
        <w:rPr>
          <w:rFonts w:hint="eastAsia"/>
          <w:lang w:eastAsia="zh-CN"/>
        </w:rPr>
        <w:t>检验</w:t>
      </w:r>
      <w:r>
        <w:rPr>
          <w:lang w:eastAsia="zh-CN"/>
        </w:rPr>
        <w:t>结果不变</w:t>
      </w:r>
      <w:r>
        <w:rPr>
          <w:rFonts w:hint="eastAsia"/>
          <w:lang w:eastAsia="zh-CN"/>
        </w:rPr>
        <w:t>，</w:t>
      </w:r>
      <w:r>
        <w:rPr>
          <w:lang w:eastAsia="zh-CN"/>
        </w:rPr>
        <w:t>当</w:t>
      </w:r>
      <w:r>
        <w:rPr>
          <w:rFonts w:hint="eastAsia"/>
          <w:lang w:eastAsia="zh-CN"/>
        </w:rPr>
        <w:t>复检</w:t>
      </w:r>
      <w:r>
        <w:rPr>
          <w:lang w:eastAsia="zh-CN"/>
        </w:rPr>
        <w:t>结果合格，以复检结果为准。</w:t>
      </w:r>
    </w:p>
    <w:p>
      <w:pPr>
        <w:pStyle w:val="3"/>
        <w:adjustRightInd w:val="0"/>
        <w:spacing w:line="580" w:lineRule="exact"/>
        <w:rPr>
          <w:rFonts w:hint="default"/>
          <w:lang w:val="en-US" w:eastAsia="zh-CN"/>
        </w:rPr>
      </w:pPr>
    </w:p>
    <w:p>
      <w:pPr>
        <w:pStyle w:val="3"/>
        <w:adjustRightInd w:val="0"/>
        <w:spacing w:line="580" w:lineRule="exact"/>
        <w:rPr>
          <w:lang w:eastAsia="zh-CN"/>
        </w:rPr>
      </w:pPr>
    </w:p>
    <w:p>
      <w:pPr>
        <w:pStyle w:val="3"/>
        <w:adjustRightInd w:val="0"/>
        <w:spacing w:line="580" w:lineRule="exact"/>
        <w:rPr>
          <w:lang w:eastAsia="zh-CN"/>
        </w:rPr>
      </w:pPr>
    </w:p>
    <w:p>
      <w:pPr>
        <w:pStyle w:val="3"/>
        <w:adjustRightInd w:val="0"/>
        <w:spacing w:line="580" w:lineRule="exact"/>
        <w:rPr>
          <w:lang w:eastAsia="zh-CN"/>
        </w:rPr>
      </w:pPr>
    </w:p>
    <w:p>
      <w:pPr>
        <w:pStyle w:val="3"/>
        <w:adjustRightInd w:val="0"/>
        <w:spacing w:line="580" w:lineRule="exact"/>
        <w:rPr>
          <w:lang w:eastAsia="zh-CN"/>
        </w:rPr>
      </w:pPr>
    </w:p>
    <w:p>
      <w:pPr>
        <w:pStyle w:val="3"/>
        <w:adjustRightInd w:val="0"/>
        <w:spacing w:line="580" w:lineRule="exact"/>
        <w:rPr>
          <w:lang w:eastAsia="zh-CN"/>
        </w:rPr>
      </w:pPr>
    </w:p>
    <w:p>
      <w:pPr>
        <w:pStyle w:val="3"/>
        <w:adjustRightInd w:val="0"/>
        <w:spacing w:line="580" w:lineRule="exact"/>
        <w:rPr>
          <w:lang w:eastAsia="zh-CN"/>
        </w:rPr>
      </w:pPr>
    </w:p>
    <w:p>
      <w:pPr>
        <w:pStyle w:val="3"/>
        <w:adjustRightInd w:val="0"/>
        <w:spacing w:line="580" w:lineRule="exact"/>
        <w:rPr>
          <w:lang w:eastAsia="zh-CN"/>
        </w:rPr>
      </w:pPr>
    </w:p>
    <w:p>
      <w:pPr>
        <w:pStyle w:val="3"/>
        <w:adjustRightInd w:val="0"/>
        <w:spacing w:line="580" w:lineRule="exact"/>
        <w:rPr>
          <w:lang w:eastAsia="zh-CN"/>
        </w:rPr>
      </w:pPr>
    </w:p>
    <w:p>
      <w:pPr>
        <w:pStyle w:val="2"/>
        <w:adjustRightInd w:val="0"/>
        <w:spacing w:line="580" w:lineRule="atLeast"/>
        <w:ind w:left="0" w:right="0" w:firstLine="0"/>
        <w:jc w:val="both"/>
        <w:rPr>
          <w:rFonts w:ascii="黑体" w:eastAsia="黑体"/>
          <w:lang w:eastAsia="zh-CN"/>
        </w:rPr>
      </w:pPr>
      <w:r>
        <w:rPr>
          <w:rFonts w:hint="eastAsia" w:ascii="黑体" w:eastAsia="黑体"/>
          <w:lang w:eastAsia="zh-CN"/>
        </w:rPr>
        <w:t xml:space="preserve">  </w:t>
      </w:r>
    </w:p>
    <w:p>
      <w:pPr>
        <w:pStyle w:val="2"/>
        <w:adjustRightInd w:val="0"/>
        <w:spacing w:line="580" w:lineRule="atLeast"/>
        <w:ind w:left="0" w:right="0" w:firstLine="0"/>
        <w:jc w:val="both"/>
        <w:rPr>
          <w:rFonts w:ascii="黑体" w:eastAsia="黑体"/>
          <w:lang w:eastAsia="zh-CN"/>
        </w:rPr>
      </w:pPr>
    </w:p>
    <w:p>
      <w:pPr>
        <w:pStyle w:val="2"/>
        <w:adjustRightInd w:val="0"/>
        <w:spacing w:line="580" w:lineRule="atLeast"/>
        <w:ind w:left="0" w:right="0" w:firstLine="0"/>
        <w:jc w:val="both"/>
        <w:rPr>
          <w:rFonts w:ascii="黑体" w:eastAsia="黑体"/>
          <w:lang w:eastAsia="zh-CN"/>
        </w:rPr>
      </w:pPr>
    </w:p>
    <w:p>
      <w:pPr>
        <w:pStyle w:val="2"/>
        <w:adjustRightInd w:val="0"/>
        <w:spacing w:line="580" w:lineRule="atLeast"/>
        <w:ind w:left="0" w:right="0" w:firstLine="0"/>
        <w:jc w:val="both"/>
        <w:rPr>
          <w:rFonts w:hint="eastAsia" w:ascii="黑体" w:eastAsia="黑体"/>
          <w:lang w:eastAsia="zh-CN"/>
        </w:rPr>
      </w:pPr>
      <w:r>
        <w:rPr>
          <w:rFonts w:hint="eastAsia" w:ascii="黑体" w:eastAsia="黑体"/>
          <w:lang w:eastAsia="zh-CN"/>
        </w:rPr>
        <w:t xml:space="preserve">                           </w:t>
      </w:r>
    </w:p>
    <w:p>
      <w:pPr>
        <w:pStyle w:val="2"/>
        <w:adjustRightInd w:val="0"/>
        <w:spacing w:line="580" w:lineRule="atLeast"/>
        <w:ind w:left="0" w:right="0" w:firstLine="0"/>
        <w:jc w:val="both"/>
        <w:rPr>
          <w:rFonts w:ascii="黑体" w:eastAsia="黑体"/>
          <w:lang w:eastAsia="zh-CN"/>
        </w:rPr>
      </w:pPr>
      <w:r>
        <w:rPr>
          <w:rFonts w:hint="eastAsia" w:ascii="黑体" w:eastAsia="黑体"/>
          <w:lang w:eastAsia="zh-CN"/>
        </w:rPr>
        <w:t xml:space="preserve">                                                                                      </w:t>
      </w:r>
    </w:p>
    <w:p>
      <w:pPr>
        <w:pStyle w:val="2"/>
        <w:adjustRightInd w:val="0"/>
        <w:spacing w:line="580" w:lineRule="atLeast"/>
        <w:ind w:left="0" w:right="0" w:firstLine="0"/>
        <w:jc w:val="both"/>
        <w:rPr>
          <w:rFonts w:ascii="黑体" w:eastAsia="黑体"/>
          <w:lang w:eastAsia="zh-CN"/>
        </w:rPr>
      </w:pPr>
      <w:r>
        <w:rPr>
          <w:rFonts w:hint="eastAsia" w:ascii="黑体" w:hAnsi="黑体" w:eastAsia="黑体" w:cs="黑体"/>
          <w:sz w:val="24"/>
          <w:szCs w:val="24"/>
          <w:lang w:eastAsia="zh-CN"/>
        </w:rPr>
        <w:t>编号：4453YW2024043</w:t>
      </w:r>
      <w:r>
        <w:rPr>
          <w:rFonts w:hint="eastAsia" w:ascii="黑体" w:hAnsi="黑体" w:eastAsia="黑体" w:cs="黑体"/>
          <w:sz w:val="24"/>
          <w:szCs w:val="24"/>
          <w:lang w:val="en-US" w:eastAsia="zh-CN"/>
        </w:rPr>
        <w:t>-2</w:t>
      </w:r>
    </w:p>
    <w:p>
      <w:pPr>
        <w:pStyle w:val="2"/>
        <w:adjustRightInd w:val="0"/>
        <w:spacing w:line="580" w:lineRule="atLeast"/>
        <w:ind w:left="0" w:right="0" w:firstLine="900" w:firstLineChars="300"/>
        <w:jc w:val="both"/>
        <w:rPr>
          <w:sz w:val="30"/>
          <w:szCs w:val="30"/>
          <w:lang w:eastAsia="zh-CN"/>
        </w:rPr>
      </w:pPr>
      <w:r>
        <w:rPr>
          <w:rFonts w:ascii="Times New Roman" w:eastAsia="Times New Roman"/>
          <w:b/>
          <w:bCs/>
          <w:sz w:val="30"/>
          <w:szCs w:val="30"/>
          <w:lang w:eastAsia="zh-CN"/>
        </w:rPr>
        <w:t xml:space="preserve">2024 </w:t>
      </w:r>
      <w:r>
        <w:rPr>
          <w:b/>
          <w:bCs/>
          <w:sz w:val="30"/>
          <w:szCs w:val="30"/>
          <w:lang w:eastAsia="zh-CN"/>
        </w:rPr>
        <w:t>年东莞市天然气</w:t>
      </w:r>
      <w:r>
        <w:rPr>
          <w:rFonts w:hint="eastAsia"/>
          <w:b/>
          <w:bCs/>
          <w:sz w:val="30"/>
          <w:szCs w:val="30"/>
          <w:lang w:eastAsia="zh-CN"/>
        </w:rPr>
        <w:t>产品</w:t>
      </w:r>
      <w:r>
        <w:rPr>
          <w:b/>
          <w:bCs/>
          <w:sz w:val="30"/>
          <w:szCs w:val="30"/>
          <w:lang w:eastAsia="zh-CN"/>
        </w:rPr>
        <w:t>质量监督抽查实施细则</w:t>
      </w:r>
    </w:p>
    <w:p>
      <w:pPr>
        <w:rPr>
          <w:lang w:eastAsia="zh-CN"/>
        </w:rPr>
      </w:pPr>
    </w:p>
    <w:p>
      <w:pPr>
        <w:spacing w:line="580" w:lineRule="exact"/>
        <w:ind w:firstLine="425" w:firstLineChars="133"/>
        <w:rPr>
          <w:lang w:eastAsia="zh-CN"/>
        </w:rPr>
      </w:pPr>
      <w:r>
        <w:rPr>
          <w:rFonts w:hint="eastAsia"/>
          <w:sz w:val="32"/>
          <w:szCs w:val="32"/>
          <w:lang w:eastAsia="zh-CN"/>
        </w:rPr>
        <w:t>本细则适用于东莞市市场监督管理局组织的天然气质量监督抽查的抽样、检验工作。</w:t>
      </w:r>
    </w:p>
    <w:p>
      <w:pPr>
        <w:rPr>
          <w:lang w:eastAsia="zh-CN"/>
        </w:rPr>
      </w:pPr>
    </w:p>
    <w:p>
      <w:pPr>
        <w:spacing w:line="580" w:lineRule="exact"/>
        <w:ind w:firstLine="425" w:firstLineChars="133"/>
        <w:rPr>
          <w:rFonts w:ascii="黑体" w:hAnsi="黑体" w:eastAsia="黑体"/>
          <w:sz w:val="32"/>
          <w:szCs w:val="32"/>
          <w:lang w:eastAsia="zh-CN"/>
        </w:rPr>
      </w:pPr>
      <w:r>
        <w:rPr>
          <w:rFonts w:hint="eastAsia" w:ascii="黑体" w:hAnsi="黑体" w:eastAsia="黑体"/>
          <w:sz w:val="32"/>
          <w:szCs w:val="32"/>
          <w:lang w:eastAsia="zh-CN"/>
        </w:rPr>
        <w:t>一</w:t>
      </w:r>
      <w:r>
        <w:rPr>
          <w:rFonts w:ascii="黑体" w:hAnsi="黑体" w:eastAsia="黑体"/>
          <w:sz w:val="32"/>
          <w:szCs w:val="32"/>
          <w:lang w:eastAsia="zh-CN"/>
        </w:rPr>
        <w:t>、抽查对象</w:t>
      </w:r>
    </w:p>
    <w:p>
      <w:pPr>
        <w:spacing w:line="580" w:lineRule="exact"/>
        <w:ind w:firstLine="425" w:firstLineChars="133"/>
        <w:rPr>
          <w:sz w:val="32"/>
          <w:szCs w:val="32"/>
          <w:lang w:eastAsia="zh-CN"/>
        </w:rPr>
      </w:pPr>
      <w:r>
        <w:rPr>
          <w:rFonts w:hint="eastAsia"/>
          <w:sz w:val="32"/>
          <w:szCs w:val="32"/>
          <w:lang w:eastAsia="zh-CN"/>
        </w:rPr>
        <w:t>东莞市内生产、销售车用压缩天然气和液化天然气</w:t>
      </w:r>
      <w:r>
        <w:rPr>
          <w:sz w:val="32"/>
          <w:szCs w:val="32"/>
          <w:lang w:eastAsia="zh-CN"/>
        </w:rPr>
        <w:t>单位</w:t>
      </w:r>
    </w:p>
    <w:p>
      <w:pPr>
        <w:spacing w:line="580" w:lineRule="exact"/>
        <w:ind w:firstLine="425" w:firstLineChars="133"/>
        <w:rPr>
          <w:rFonts w:ascii="黑体" w:hAnsi="黑体" w:eastAsia="黑体"/>
          <w:sz w:val="32"/>
          <w:szCs w:val="32"/>
          <w:lang w:eastAsia="zh-CN"/>
        </w:rPr>
      </w:pPr>
      <w:r>
        <w:rPr>
          <w:rFonts w:hint="eastAsia" w:ascii="黑体" w:hAnsi="黑体" w:eastAsia="黑体"/>
          <w:sz w:val="32"/>
          <w:szCs w:val="32"/>
          <w:lang w:eastAsia="zh-CN"/>
        </w:rPr>
        <w:t>二</w:t>
      </w:r>
      <w:r>
        <w:rPr>
          <w:rFonts w:ascii="黑体" w:hAnsi="黑体" w:eastAsia="黑体"/>
          <w:sz w:val="32"/>
          <w:szCs w:val="32"/>
          <w:lang w:eastAsia="zh-CN"/>
        </w:rPr>
        <w:t>、检验依据</w:t>
      </w:r>
    </w:p>
    <w:p>
      <w:pPr>
        <w:spacing w:line="580" w:lineRule="exact"/>
        <w:ind w:firstLine="425" w:firstLineChars="133"/>
        <w:rPr>
          <w:sz w:val="32"/>
          <w:szCs w:val="32"/>
          <w:lang w:eastAsia="zh-CN"/>
        </w:rPr>
      </w:pPr>
      <w:r>
        <w:rPr>
          <w:rFonts w:hint="eastAsia"/>
          <w:sz w:val="32"/>
          <w:szCs w:val="32"/>
          <w:lang w:eastAsia="zh-CN"/>
        </w:rPr>
        <w:t>GB</w:t>
      </w:r>
      <w:r>
        <w:rPr>
          <w:sz w:val="32"/>
          <w:szCs w:val="32"/>
          <w:lang w:eastAsia="zh-CN"/>
        </w:rPr>
        <w:t xml:space="preserve"> </w:t>
      </w:r>
      <w:r>
        <w:rPr>
          <w:rFonts w:hint="eastAsia"/>
          <w:sz w:val="32"/>
          <w:szCs w:val="32"/>
          <w:lang w:eastAsia="zh-CN"/>
        </w:rPr>
        <w:t>17820-2018《天然气》、</w:t>
      </w:r>
    </w:p>
    <w:p>
      <w:pPr>
        <w:spacing w:line="580" w:lineRule="exact"/>
        <w:ind w:firstLine="425" w:firstLineChars="133"/>
        <w:rPr>
          <w:sz w:val="32"/>
          <w:szCs w:val="32"/>
          <w:lang w:eastAsia="zh-CN"/>
        </w:rPr>
      </w:pPr>
      <w:r>
        <w:rPr>
          <w:sz w:val="32"/>
          <w:szCs w:val="32"/>
          <w:lang w:eastAsia="zh-CN"/>
        </w:rPr>
        <w:t>GB 18047 -2017</w:t>
      </w:r>
      <w:r>
        <w:rPr>
          <w:rFonts w:hint="eastAsia"/>
          <w:sz w:val="32"/>
          <w:szCs w:val="32"/>
          <w:lang w:eastAsia="zh-CN"/>
        </w:rPr>
        <w:t>《</w:t>
      </w:r>
      <w:r>
        <w:rPr>
          <w:sz w:val="32"/>
          <w:szCs w:val="32"/>
          <w:lang w:eastAsia="zh-CN"/>
        </w:rPr>
        <w:t>车用压缩天然气</w:t>
      </w:r>
      <w:r>
        <w:rPr>
          <w:rFonts w:hint="eastAsia"/>
          <w:sz w:val="32"/>
          <w:szCs w:val="32"/>
          <w:lang w:eastAsia="zh-CN"/>
        </w:rPr>
        <w:t>》</w:t>
      </w:r>
    </w:p>
    <w:p>
      <w:pPr>
        <w:spacing w:line="580" w:lineRule="exact"/>
        <w:ind w:firstLine="425" w:firstLineChars="133"/>
        <w:rPr>
          <w:rFonts w:ascii="黑体" w:hAnsi="黑体" w:eastAsia="黑体"/>
          <w:sz w:val="32"/>
          <w:szCs w:val="32"/>
          <w:lang w:eastAsia="zh-CN"/>
        </w:rPr>
      </w:pPr>
      <w:r>
        <w:rPr>
          <w:rFonts w:hint="eastAsia" w:ascii="黑体" w:hAnsi="黑体" w:eastAsia="黑体"/>
          <w:sz w:val="32"/>
          <w:szCs w:val="32"/>
          <w:lang w:eastAsia="zh-CN"/>
        </w:rPr>
        <w:t>三</w:t>
      </w:r>
      <w:r>
        <w:rPr>
          <w:rFonts w:ascii="黑体" w:hAnsi="黑体" w:eastAsia="黑体"/>
          <w:sz w:val="32"/>
          <w:szCs w:val="32"/>
          <w:lang w:eastAsia="zh-CN"/>
        </w:rPr>
        <w:t>、样品抽取</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（一）抽样</w:t>
      </w:r>
      <w:r>
        <w:rPr>
          <w:rFonts w:ascii="楷体_GB2312" w:hAnsi="楷体_GB2312" w:eastAsia="楷体_GB2312" w:cs="楷体_GB2312"/>
          <w:lang w:eastAsia="zh-CN"/>
        </w:rPr>
        <w:t>人员</w:t>
      </w:r>
    </w:p>
    <w:p>
      <w:pPr>
        <w:spacing w:line="580" w:lineRule="exact"/>
        <w:ind w:firstLine="320" w:firstLineChars="100"/>
        <w:rPr>
          <w:rFonts w:hAnsi="Times New Roman" w:cs="Times New Roman"/>
          <w:color w:val="000000"/>
          <w:sz w:val="32"/>
          <w:szCs w:val="32"/>
          <w:lang w:eastAsia="zh-CN"/>
        </w:rPr>
      </w:pPr>
      <w:r>
        <w:rPr>
          <w:rFonts w:hint="eastAsia" w:hAnsi="Times New Roman" w:cs="Times New Roman"/>
          <w:color w:val="000000"/>
          <w:sz w:val="32"/>
          <w:szCs w:val="32"/>
          <w:lang w:eastAsia="zh-CN"/>
        </w:rPr>
        <w:t>抽样小组由2名以上（含2名）人员参加。抽样人员应经过培训、考核及授权，按《产品质量监督抽查管理暂行办法》要求实施突击抽样。</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（二）抽样</w:t>
      </w:r>
      <w:r>
        <w:rPr>
          <w:rFonts w:ascii="楷体_GB2312" w:hAnsi="楷体_GB2312" w:eastAsia="楷体_GB2312" w:cs="楷体_GB2312"/>
          <w:lang w:eastAsia="zh-CN"/>
        </w:rPr>
        <w:t>方法</w:t>
      </w:r>
    </w:p>
    <w:p>
      <w:pPr>
        <w:pStyle w:val="3"/>
        <w:spacing w:line="580" w:lineRule="exact"/>
        <w:rPr>
          <w:lang w:eastAsia="zh-CN"/>
        </w:rPr>
      </w:pPr>
      <w:r>
        <w:rPr>
          <w:rFonts w:hint="eastAsia"/>
          <w:lang w:eastAsia="zh-CN"/>
        </w:rPr>
        <w:t xml:space="preserve">   依据</w:t>
      </w:r>
      <w:r>
        <w:rPr>
          <w:lang w:eastAsia="zh-CN"/>
        </w:rPr>
        <w:t>GB13609-2017</w:t>
      </w:r>
      <w:r>
        <w:rPr>
          <w:rFonts w:hint="eastAsia"/>
          <w:lang w:eastAsia="zh-CN"/>
        </w:rPr>
        <w:t>《</w:t>
      </w:r>
      <w:r>
        <w:rPr>
          <w:lang w:eastAsia="zh-CN"/>
        </w:rPr>
        <w:t>天然气取样导则</w:t>
      </w:r>
      <w:r>
        <w:rPr>
          <w:rFonts w:hint="eastAsia"/>
          <w:lang w:eastAsia="zh-CN"/>
        </w:rPr>
        <w:t>》，在增/减压阀处用取样软管连接钢瓶，反复用管道气吹扫钢瓶多次后，进行取样。取样时观察取样瓶压力表，与减压阀处压力值接近时关阀停止取样。如</w:t>
      </w:r>
      <w:r>
        <w:rPr>
          <w:lang w:eastAsia="zh-CN"/>
        </w:rPr>
        <w:t>设备</w:t>
      </w:r>
      <w:r>
        <w:rPr>
          <w:rFonts w:hint="eastAsia"/>
          <w:lang w:eastAsia="zh-CN"/>
        </w:rPr>
        <w:t>不具备</w:t>
      </w:r>
      <w:r>
        <w:rPr>
          <w:lang w:eastAsia="zh-CN"/>
        </w:rPr>
        <w:t>增</w:t>
      </w:r>
      <w:r>
        <w:rPr>
          <w:rFonts w:hint="eastAsia"/>
          <w:lang w:eastAsia="zh-CN"/>
        </w:rPr>
        <w:t>/减压阀</w:t>
      </w:r>
      <w:r>
        <w:rPr>
          <w:lang w:eastAsia="zh-CN"/>
        </w:rPr>
        <w:t>取样条件，则从加气枪等适宜</w:t>
      </w:r>
      <w:r>
        <w:rPr>
          <w:rFonts w:hint="eastAsia"/>
          <w:lang w:eastAsia="zh-CN"/>
        </w:rPr>
        <w:t>取样口取样</w:t>
      </w:r>
      <w:r>
        <w:rPr>
          <w:lang w:eastAsia="zh-CN"/>
        </w:rPr>
        <w:t>。</w:t>
      </w:r>
      <w:r>
        <w:rPr>
          <w:rFonts w:ascii="Times New Roman" w:hAnsi="Times New Roman" w:cs="Times New Roman"/>
          <w:color w:val="000000"/>
          <w:lang w:eastAsia="zh-CN"/>
        </w:rPr>
        <w:t>抽样每批次抽取不少于1</w:t>
      </w:r>
      <w:r>
        <w:rPr>
          <w:rFonts w:hint="eastAsia" w:ascii="Times New Roman" w:hAnsi="Times New Roman" w:cs="Times New Roman"/>
          <w:color w:val="000000"/>
          <w:lang w:eastAsia="zh-CN"/>
        </w:rPr>
        <w:t>L/钢瓶，样品2瓶，</w:t>
      </w:r>
      <w:r>
        <w:rPr>
          <w:lang w:eastAsia="zh-CN"/>
        </w:rPr>
        <w:t>1瓶用于检测，1瓶作为备</w:t>
      </w:r>
      <w:r>
        <w:rPr>
          <w:rFonts w:hint="eastAsia"/>
          <w:lang w:eastAsia="zh-CN"/>
        </w:rPr>
        <w:t>用</w:t>
      </w:r>
      <w:r>
        <w:rPr>
          <w:lang w:eastAsia="zh-CN"/>
        </w:rPr>
        <w:t>样</w:t>
      </w:r>
      <w:r>
        <w:rPr>
          <w:rFonts w:ascii="Times New Roman" w:hAnsi="Times New Roman" w:cs="Times New Roman"/>
          <w:color w:val="000000"/>
          <w:lang w:eastAsia="zh-CN"/>
        </w:rPr>
        <w:t>。</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（三）抽样</w:t>
      </w:r>
      <w:r>
        <w:rPr>
          <w:rFonts w:ascii="楷体_GB2312" w:hAnsi="楷体_GB2312" w:eastAsia="楷体_GB2312" w:cs="楷体_GB2312"/>
          <w:lang w:eastAsia="zh-CN"/>
        </w:rPr>
        <w:t>原始记录</w:t>
      </w:r>
    </w:p>
    <w:p>
      <w:pPr>
        <w:spacing w:line="580" w:lineRule="exact"/>
        <w:ind w:firstLine="566" w:firstLineChars="177"/>
        <w:rPr>
          <w:sz w:val="32"/>
          <w:szCs w:val="32"/>
          <w:lang w:eastAsia="zh-CN"/>
        </w:rPr>
      </w:pPr>
      <w:r>
        <w:rPr>
          <w:rFonts w:hint="eastAsia"/>
          <w:sz w:val="32"/>
          <w:szCs w:val="32"/>
          <w:lang w:eastAsia="zh-CN"/>
        </w:rPr>
        <w:t>抽样</w:t>
      </w:r>
      <w:r>
        <w:rPr>
          <w:sz w:val="32"/>
          <w:szCs w:val="32"/>
          <w:lang w:eastAsia="zh-CN"/>
        </w:rPr>
        <w:t>人员应填写</w:t>
      </w:r>
      <w:r>
        <w:rPr>
          <w:rFonts w:hint="eastAsia"/>
          <w:sz w:val="32"/>
          <w:szCs w:val="32"/>
          <w:lang w:eastAsia="zh-CN"/>
        </w:rPr>
        <w:t>抽样</w:t>
      </w:r>
      <w:r>
        <w:rPr>
          <w:sz w:val="32"/>
          <w:szCs w:val="32"/>
          <w:lang w:eastAsia="zh-CN"/>
        </w:rPr>
        <w:t>原始记录，应详细记录抽样日期、抽样地点</w:t>
      </w:r>
      <w:r>
        <w:rPr>
          <w:rFonts w:hint="eastAsia"/>
          <w:sz w:val="32"/>
          <w:szCs w:val="32"/>
          <w:lang w:eastAsia="zh-CN"/>
        </w:rPr>
        <w:t>、</w:t>
      </w:r>
      <w:r>
        <w:rPr>
          <w:sz w:val="32"/>
          <w:szCs w:val="32"/>
          <w:lang w:eastAsia="zh-CN"/>
        </w:rPr>
        <w:t>抽样方式</w:t>
      </w:r>
      <w:r>
        <w:rPr>
          <w:rFonts w:hint="eastAsia"/>
          <w:sz w:val="32"/>
          <w:szCs w:val="32"/>
          <w:lang w:eastAsia="zh-CN"/>
        </w:rPr>
        <w:t>、</w:t>
      </w:r>
      <w:r>
        <w:rPr>
          <w:sz w:val="32"/>
          <w:szCs w:val="32"/>
          <w:lang w:eastAsia="zh-CN"/>
        </w:rPr>
        <w:t>样品标识等内容。</w:t>
      </w:r>
      <w:r>
        <w:rPr>
          <w:rFonts w:hint="eastAsia"/>
          <w:sz w:val="32"/>
          <w:szCs w:val="32"/>
          <w:lang w:eastAsia="zh-CN"/>
        </w:rPr>
        <w:t>记录单</w:t>
      </w:r>
      <w:r>
        <w:rPr>
          <w:sz w:val="32"/>
          <w:szCs w:val="32"/>
          <w:lang w:eastAsia="zh-CN"/>
        </w:rPr>
        <w:t>必须由被抽查单位</w:t>
      </w:r>
      <w:r>
        <w:rPr>
          <w:rFonts w:hint="eastAsia"/>
          <w:sz w:val="32"/>
          <w:szCs w:val="32"/>
          <w:lang w:eastAsia="zh-CN"/>
        </w:rPr>
        <w:t>代表</w:t>
      </w:r>
      <w:r>
        <w:rPr>
          <w:sz w:val="32"/>
          <w:szCs w:val="32"/>
          <w:lang w:eastAsia="zh-CN"/>
        </w:rPr>
        <w:t>和抽样</w:t>
      </w:r>
      <w:r>
        <w:rPr>
          <w:rFonts w:hint="eastAsia"/>
          <w:sz w:val="32"/>
          <w:szCs w:val="32"/>
          <w:lang w:eastAsia="zh-CN"/>
        </w:rPr>
        <w:t>人员</w:t>
      </w:r>
      <w:r>
        <w:rPr>
          <w:sz w:val="32"/>
          <w:szCs w:val="32"/>
          <w:lang w:eastAsia="zh-CN"/>
        </w:rPr>
        <w:t>进行签名确认。</w:t>
      </w:r>
    </w:p>
    <w:p>
      <w:pPr>
        <w:pStyle w:val="3"/>
        <w:adjustRightInd w:val="0"/>
        <w:spacing w:line="580" w:lineRule="atLeast"/>
        <w:ind w:firstLine="6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（四）其他</w:t>
      </w:r>
      <w:r>
        <w:rPr>
          <w:rFonts w:ascii="楷体_GB2312" w:hAnsi="楷体_GB2312" w:eastAsia="楷体_GB2312" w:cs="楷体_GB2312"/>
          <w:lang w:eastAsia="zh-CN"/>
        </w:rPr>
        <w:t>注意事项</w:t>
      </w:r>
    </w:p>
    <w:p>
      <w:pPr>
        <w:spacing w:line="580" w:lineRule="exact"/>
        <w:ind w:firstLine="566" w:firstLineChars="177"/>
        <w:rPr>
          <w:sz w:val="32"/>
          <w:szCs w:val="32"/>
          <w:lang w:eastAsia="zh-CN"/>
        </w:rPr>
      </w:pPr>
      <w:r>
        <w:rPr>
          <w:rFonts w:hint="eastAsia"/>
          <w:sz w:val="32"/>
          <w:szCs w:val="32"/>
          <w:lang w:eastAsia="zh-CN"/>
        </w:rPr>
        <w:t>1.抽样</w:t>
      </w:r>
      <w:r>
        <w:rPr>
          <w:sz w:val="32"/>
          <w:szCs w:val="32"/>
          <w:lang w:eastAsia="zh-CN"/>
        </w:rPr>
        <w:t>人员应当核实被抽查单位的营业执照和充装许可证，企业名称应以营业执照为准，营业执照与充装许可证企业名称不一致的应注明。</w:t>
      </w:r>
    </w:p>
    <w:p>
      <w:pPr>
        <w:spacing w:line="580" w:lineRule="exact"/>
        <w:ind w:firstLine="566" w:firstLineChars="177"/>
        <w:rPr>
          <w:sz w:val="32"/>
          <w:szCs w:val="32"/>
          <w:lang w:eastAsia="zh-CN"/>
        </w:rPr>
      </w:pPr>
      <w:r>
        <w:rPr>
          <w:sz w:val="32"/>
          <w:szCs w:val="32"/>
          <w:lang w:eastAsia="zh-CN"/>
        </w:rPr>
        <w:t>2.</w:t>
      </w:r>
      <w:r>
        <w:rPr>
          <w:rFonts w:hint="eastAsia"/>
          <w:sz w:val="32"/>
          <w:szCs w:val="32"/>
          <w:lang w:eastAsia="zh-CN"/>
        </w:rPr>
        <w:t>样品</w:t>
      </w:r>
      <w:r>
        <w:rPr>
          <w:sz w:val="32"/>
          <w:szCs w:val="32"/>
          <w:lang w:eastAsia="zh-CN"/>
        </w:rPr>
        <w:t>明示的执行标准明显不适用时，应在</w:t>
      </w:r>
      <w:r>
        <w:rPr>
          <w:rFonts w:hint="eastAsia"/>
          <w:sz w:val="32"/>
          <w:szCs w:val="32"/>
          <w:lang w:eastAsia="zh-CN"/>
        </w:rPr>
        <w:t>抽样</w:t>
      </w:r>
      <w:r>
        <w:rPr>
          <w:sz w:val="32"/>
          <w:szCs w:val="32"/>
          <w:lang w:eastAsia="zh-CN"/>
        </w:rPr>
        <w:t>原始记录</w:t>
      </w:r>
      <w:r>
        <w:rPr>
          <w:rFonts w:hint="eastAsia"/>
          <w:sz w:val="32"/>
          <w:szCs w:val="32"/>
          <w:lang w:eastAsia="zh-CN"/>
        </w:rPr>
        <w:t>单中</w:t>
      </w:r>
      <w:r>
        <w:rPr>
          <w:sz w:val="32"/>
          <w:szCs w:val="32"/>
          <w:lang w:eastAsia="zh-CN"/>
        </w:rPr>
        <w:t>注明适用</w:t>
      </w:r>
      <w:r>
        <w:rPr>
          <w:rFonts w:hint="eastAsia"/>
          <w:sz w:val="32"/>
          <w:szCs w:val="32"/>
          <w:lang w:eastAsia="zh-CN"/>
        </w:rPr>
        <w:t>的</w:t>
      </w:r>
      <w:r>
        <w:rPr>
          <w:sz w:val="32"/>
          <w:szCs w:val="32"/>
          <w:lang w:eastAsia="zh-CN"/>
        </w:rPr>
        <w:t>标注</w:t>
      </w:r>
      <w:r>
        <w:rPr>
          <w:rFonts w:hint="eastAsia"/>
          <w:sz w:val="32"/>
          <w:szCs w:val="32"/>
          <w:lang w:eastAsia="zh-CN"/>
        </w:rPr>
        <w:t>，</w:t>
      </w:r>
      <w:r>
        <w:rPr>
          <w:sz w:val="32"/>
          <w:szCs w:val="32"/>
          <w:lang w:eastAsia="zh-CN"/>
        </w:rPr>
        <w:t>并经被抽查单位代表签字确认。</w:t>
      </w:r>
    </w:p>
    <w:p>
      <w:pPr>
        <w:spacing w:line="580" w:lineRule="exact"/>
        <w:ind w:firstLine="566" w:firstLineChars="177"/>
        <w:rPr>
          <w:sz w:val="32"/>
          <w:szCs w:val="32"/>
          <w:lang w:eastAsia="zh-CN"/>
        </w:rPr>
      </w:pPr>
      <w:r>
        <w:rPr>
          <w:sz w:val="32"/>
          <w:szCs w:val="32"/>
          <w:lang w:eastAsia="zh-CN"/>
        </w:rPr>
        <w:t>3.</w:t>
      </w:r>
      <w:r>
        <w:rPr>
          <w:rFonts w:hint="eastAsia"/>
          <w:sz w:val="32"/>
          <w:szCs w:val="32"/>
          <w:lang w:eastAsia="zh-CN"/>
        </w:rPr>
        <w:t>进入</w:t>
      </w:r>
      <w:r>
        <w:rPr>
          <w:sz w:val="32"/>
          <w:szCs w:val="32"/>
          <w:lang w:eastAsia="zh-CN"/>
        </w:rPr>
        <w:t>被抽查单位充装站采样期间，应当遵守充装站的安全规定，严禁烟火，关闭手机，确保安全。</w:t>
      </w:r>
    </w:p>
    <w:p>
      <w:pPr>
        <w:spacing w:line="580" w:lineRule="exact"/>
        <w:ind w:firstLine="566" w:firstLineChars="177"/>
        <w:rPr>
          <w:sz w:val="32"/>
          <w:szCs w:val="32"/>
          <w:lang w:eastAsia="zh-CN"/>
        </w:rPr>
      </w:pPr>
      <w:r>
        <w:rPr>
          <w:sz w:val="32"/>
          <w:szCs w:val="32"/>
          <w:lang w:eastAsia="zh-CN"/>
        </w:rPr>
        <w:t>4.</w:t>
      </w:r>
      <w:r>
        <w:rPr>
          <w:rFonts w:hint="eastAsia"/>
          <w:sz w:val="32"/>
          <w:szCs w:val="32"/>
          <w:lang w:eastAsia="zh-CN"/>
        </w:rPr>
        <w:t>因</w:t>
      </w:r>
      <w:r>
        <w:rPr>
          <w:sz w:val="32"/>
          <w:szCs w:val="32"/>
          <w:lang w:eastAsia="zh-CN"/>
        </w:rPr>
        <w:t>转产、停产或</w:t>
      </w:r>
      <w:r>
        <w:rPr>
          <w:rFonts w:hint="eastAsia"/>
          <w:sz w:val="32"/>
          <w:szCs w:val="32"/>
          <w:lang w:eastAsia="zh-CN"/>
        </w:rPr>
        <w:t>搬迁</w:t>
      </w:r>
      <w:r>
        <w:rPr>
          <w:sz w:val="32"/>
          <w:szCs w:val="32"/>
          <w:lang w:eastAsia="zh-CN"/>
        </w:rPr>
        <w:t>等原因无法抽样的，抽样人员应当收集有关证明材料，如实记录相关情况。</w:t>
      </w:r>
    </w:p>
    <w:p>
      <w:pPr>
        <w:spacing w:line="580" w:lineRule="exact"/>
        <w:ind w:firstLine="566" w:firstLineChars="177"/>
        <w:rPr>
          <w:rFonts w:ascii="黑体" w:eastAsia="黑体"/>
          <w:lang w:eastAsia="zh-CN"/>
        </w:rPr>
      </w:pPr>
      <w:r>
        <w:rPr>
          <w:rFonts w:hint="eastAsia" w:ascii="黑体" w:hAnsi="黑体" w:eastAsia="黑体"/>
          <w:sz w:val="32"/>
          <w:szCs w:val="32"/>
          <w:lang w:eastAsia="zh-CN"/>
        </w:rPr>
        <w:t>四</w:t>
      </w:r>
      <w:r>
        <w:rPr>
          <w:rFonts w:ascii="黑体" w:hAnsi="黑体" w:eastAsia="黑体"/>
          <w:sz w:val="32"/>
          <w:szCs w:val="32"/>
          <w:lang w:eastAsia="zh-CN"/>
        </w:rPr>
        <w:t>、样品检测</w:t>
      </w:r>
    </w:p>
    <w:p>
      <w:pPr>
        <w:spacing w:line="580" w:lineRule="exact"/>
        <w:ind w:firstLine="425" w:firstLineChars="133"/>
        <w:rPr>
          <w:rFonts w:ascii="黑体" w:hAnsi="黑体" w:eastAsia="黑体"/>
          <w:sz w:val="32"/>
          <w:szCs w:val="32"/>
          <w:lang w:eastAsia="zh-CN"/>
        </w:rPr>
      </w:pPr>
      <w:r>
        <w:rPr>
          <w:rFonts w:hint="eastAsia"/>
          <w:sz w:val="32"/>
          <w:szCs w:val="32"/>
          <w:lang w:eastAsia="zh-CN"/>
        </w:rPr>
        <w:t>（一）天然</w:t>
      </w:r>
      <w:r>
        <w:rPr>
          <w:sz w:val="32"/>
          <w:szCs w:val="32"/>
          <w:lang w:eastAsia="zh-CN"/>
        </w:rPr>
        <w:t>气</w:t>
      </w:r>
      <w:r>
        <w:rPr>
          <w:rFonts w:hint="eastAsia"/>
          <w:sz w:val="32"/>
          <w:szCs w:val="32"/>
          <w:lang w:eastAsia="zh-CN"/>
        </w:rPr>
        <w:t>样品</w:t>
      </w:r>
      <w:r>
        <w:rPr>
          <w:sz w:val="32"/>
          <w:szCs w:val="32"/>
          <w:lang w:eastAsia="zh-CN"/>
        </w:rPr>
        <w:t>的检测项目和方法如下表：</w:t>
      </w:r>
    </w:p>
    <w:tbl>
      <w:tblPr>
        <w:tblStyle w:val="6"/>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53"/>
        <w:gridCol w:w="1873"/>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4" w:type="dxa"/>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序号</w:t>
            </w:r>
          </w:p>
        </w:tc>
        <w:tc>
          <w:tcPr>
            <w:tcW w:w="1853" w:type="dxa"/>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检验项目</w:t>
            </w:r>
          </w:p>
        </w:tc>
        <w:tc>
          <w:tcPr>
            <w:tcW w:w="1873" w:type="dxa"/>
            <w:vMerge w:val="restart"/>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检验依据</w:t>
            </w:r>
          </w:p>
        </w:tc>
        <w:tc>
          <w:tcPr>
            <w:tcW w:w="5267" w:type="dxa"/>
            <w:vAlign w:val="center"/>
          </w:tcPr>
          <w:p>
            <w:pPr>
              <w:adjustRightInd w:val="0"/>
              <w:snapToGrid w:val="0"/>
              <w:spacing w:line="580" w:lineRule="exact"/>
              <w:jc w:val="center"/>
              <w:rPr>
                <w:rFonts w:ascii="Times New Roman" w:hAnsi="Times New Roman" w:cs="Times New Roman"/>
                <w:b/>
                <w:color w:val="000000"/>
                <w:sz w:val="24"/>
                <w:szCs w:val="24"/>
                <w:lang w:eastAsia="zh-CN"/>
              </w:rPr>
            </w:pPr>
            <w:r>
              <w:rPr>
                <w:rFonts w:ascii="Times New Roman" w:hAnsi="Times New Roman" w:cs="Times New Roman"/>
                <w:b/>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1</w:t>
            </w:r>
          </w:p>
        </w:tc>
        <w:tc>
          <w:tcPr>
            <w:tcW w:w="1853" w:type="dxa"/>
            <w:vAlign w:val="center"/>
          </w:tcPr>
          <w:p>
            <w:pPr>
              <w:spacing w:line="580" w:lineRule="exact"/>
              <w:jc w:val="center"/>
              <w:rPr>
                <w:sz w:val="24"/>
                <w:szCs w:val="24"/>
              </w:rPr>
            </w:pPr>
            <w:r>
              <w:rPr>
                <w:rFonts w:hint="eastAsia"/>
                <w:sz w:val="24"/>
                <w:szCs w:val="24"/>
              </w:rPr>
              <w:t>高位发热量</w:t>
            </w:r>
          </w:p>
        </w:tc>
        <w:tc>
          <w:tcPr>
            <w:tcW w:w="1873" w:type="dxa"/>
            <w:vMerge w:val="restart"/>
            <w:vAlign w:val="center"/>
          </w:tcPr>
          <w:p>
            <w:pPr>
              <w:adjustRightInd w:val="0"/>
              <w:snapToGrid w:val="0"/>
              <w:spacing w:line="580" w:lineRule="exact"/>
              <w:jc w:val="center"/>
              <w:rPr>
                <w:sz w:val="24"/>
                <w:szCs w:val="24"/>
              </w:rPr>
            </w:pPr>
            <w:r>
              <w:rPr>
                <w:rFonts w:hint="eastAsia"/>
                <w:sz w:val="24"/>
                <w:szCs w:val="24"/>
              </w:rPr>
              <w:t xml:space="preserve">GB 17820-2018《天然气》 </w:t>
            </w:r>
          </w:p>
        </w:tc>
        <w:tc>
          <w:tcPr>
            <w:tcW w:w="5267" w:type="dxa"/>
            <w:vAlign w:val="center"/>
          </w:tcPr>
          <w:p>
            <w:pPr>
              <w:snapToGrid w:val="0"/>
              <w:spacing w:line="580" w:lineRule="exact"/>
              <w:jc w:val="center"/>
              <w:rPr>
                <w:sz w:val="24"/>
                <w:szCs w:val="24"/>
              </w:rPr>
            </w:pPr>
            <w:r>
              <w:rPr>
                <w:sz w:val="24"/>
                <w:szCs w:val="24"/>
              </w:rPr>
              <w:t>GB/T</w:t>
            </w:r>
            <w:r>
              <w:rPr>
                <w:rFonts w:hint="eastAsia"/>
                <w:sz w:val="24"/>
                <w:szCs w:val="24"/>
              </w:rPr>
              <w:t xml:space="preserve"> </w:t>
            </w:r>
            <w:r>
              <w:rPr>
                <w:sz w:val="24"/>
                <w:szCs w:val="24"/>
              </w:rPr>
              <w:t>13610-</w:t>
            </w:r>
            <w:r>
              <w:rPr>
                <w:rFonts w:hint="eastAsia"/>
                <w:sz w:val="24"/>
                <w:szCs w:val="24"/>
              </w:rPr>
              <w:t>2020</w:t>
            </w:r>
          </w:p>
          <w:p>
            <w:pPr>
              <w:spacing w:line="580" w:lineRule="exact"/>
              <w:jc w:val="center"/>
              <w:rPr>
                <w:sz w:val="24"/>
                <w:szCs w:val="24"/>
              </w:rPr>
            </w:pPr>
            <w:r>
              <w:rPr>
                <w:sz w:val="24"/>
                <w:szCs w:val="24"/>
              </w:rPr>
              <w:t>GB/T</w:t>
            </w:r>
            <w:r>
              <w:rPr>
                <w:rFonts w:hint="eastAsia"/>
                <w:sz w:val="24"/>
                <w:szCs w:val="24"/>
              </w:rPr>
              <w:t xml:space="preserve"> </w:t>
            </w:r>
            <w:r>
              <w:rPr>
                <w:sz w:val="24"/>
                <w:szCs w:val="24"/>
              </w:rPr>
              <w:t>11062-</w:t>
            </w:r>
            <w:r>
              <w:rPr>
                <w:rFonts w:hint="eastAsia"/>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2</w:t>
            </w:r>
          </w:p>
        </w:tc>
        <w:tc>
          <w:tcPr>
            <w:tcW w:w="1853" w:type="dxa"/>
            <w:vAlign w:val="center"/>
          </w:tcPr>
          <w:p>
            <w:pPr>
              <w:spacing w:line="580" w:lineRule="exact"/>
              <w:jc w:val="center"/>
              <w:rPr>
                <w:sz w:val="24"/>
                <w:szCs w:val="24"/>
              </w:rPr>
            </w:pPr>
            <w:r>
              <w:rPr>
                <w:rFonts w:hint="eastAsia"/>
                <w:sz w:val="24"/>
                <w:szCs w:val="24"/>
              </w:rPr>
              <w:t>二氧化碳</w:t>
            </w:r>
          </w:p>
        </w:tc>
        <w:tc>
          <w:tcPr>
            <w:tcW w:w="1873" w:type="dxa"/>
            <w:vMerge w:val="continue"/>
            <w:vAlign w:val="center"/>
          </w:tcPr>
          <w:p>
            <w:pPr>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sz w:val="24"/>
                <w:szCs w:val="24"/>
              </w:rPr>
              <w:t>GB/T</w:t>
            </w:r>
            <w:r>
              <w:rPr>
                <w:rFonts w:hint="eastAsia"/>
                <w:sz w:val="24"/>
                <w:szCs w:val="24"/>
              </w:rPr>
              <w:t xml:space="preserve"> </w:t>
            </w:r>
            <w:r>
              <w:rPr>
                <w:sz w:val="24"/>
                <w:szCs w:val="24"/>
              </w:rPr>
              <w:t>13610-</w:t>
            </w:r>
            <w:r>
              <w:rPr>
                <w:rFonts w:hint="eastAsia"/>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3</w:t>
            </w:r>
          </w:p>
        </w:tc>
        <w:tc>
          <w:tcPr>
            <w:tcW w:w="1853" w:type="dxa"/>
            <w:vAlign w:val="center"/>
          </w:tcPr>
          <w:p>
            <w:pPr>
              <w:spacing w:line="580" w:lineRule="exact"/>
              <w:jc w:val="center"/>
              <w:rPr>
                <w:sz w:val="24"/>
                <w:szCs w:val="24"/>
              </w:rPr>
            </w:pPr>
            <w:r>
              <w:rPr>
                <w:rFonts w:hint="eastAsia"/>
                <w:sz w:val="24"/>
                <w:szCs w:val="24"/>
              </w:rPr>
              <w:t>总硫含量</w:t>
            </w:r>
          </w:p>
        </w:tc>
        <w:tc>
          <w:tcPr>
            <w:tcW w:w="1873" w:type="dxa"/>
            <w:vMerge w:val="continue"/>
            <w:vAlign w:val="center"/>
          </w:tcPr>
          <w:p>
            <w:pPr>
              <w:widowControl/>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rFonts w:hint="eastAsia"/>
                <w:sz w:val="24"/>
                <w:szCs w:val="24"/>
              </w:rPr>
              <w:t>GB/T 11060.10-2021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4</w:t>
            </w:r>
          </w:p>
        </w:tc>
        <w:tc>
          <w:tcPr>
            <w:tcW w:w="1853" w:type="dxa"/>
            <w:vAlign w:val="center"/>
          </w:tcPr>
          <w:p>
            <w:pPr>
              <w:spacing w:line="580" w:lineRule="exact"/>
              <w:jc w:val="center"/>
              <w:rPr>
                <w:sz w:val="24"/>
                <w:szCs w:val="24"/>
              </w:rPr>
            </w:pPr>
            <w:r>
              <w:rPr>
                <w:rFonts w:hint="eastAsia"/>
                <w:sz w:val="24"/>
                <w:szCs w:val="24"/>
              </w:rPr>
              <w:t>硫化氢</w:t>
            </w:r>
          </w:p>
        </w:tc>
        <w:tc>
          <w:tcPr>
            <w:tcW w:w="1873" w:type="dxa"/>
            <w:vMerge w:val="continue"/>
            <w:vAlign w:val="center"/>
          </w:tcPr>
          <w:p>
            <w:pPr>
              <w:widowControl/>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rFonts w:hint="eastAsia"/>
                <w:sz w:val="24"/>
                <w:szCs w:val="24"/>
              </w:rPr>
              <w:t>GB/T 11060.10-2021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687" w:type="dxa"/>
            <w:gridSpan w:val="4"/>
            <w:vAlign w:val="center"/>
          </w:tcPr>
          <w:p>
            <w:pPr>
              <w:adjustRightInd w:val="0"/>
              <w:snapToGrid w:val="0"/>
              <w:spacing w:line="580" w:lineRule="exact"/>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注：①上表所列检测项目是有关法律法规、标准等规定的项目。</w:t>
            </w:r>
          </w:p>
          <w:p>
            <w:pPr>
              <w:adjustRightInd w:val="0"/>
              <w:snapToGrid w:val="0"/>
              <w:spacing w:line="580" w:lineRule="exact"/>
              <w:rPr>
                <w:rFonts w:ascii="Times New Roman" w:hAnsi="Times New Roman" w:cs="Times New Roman"/>
                <w:color w:val="000000"/>
                <w:szCs w:val="21"/>
                <w:lang w:eastAsia="zh-CN"/>
              </w:rPr>
            </w:pPr>
            <w:r>
              <w:rPr>
                <w:rFonts w:hint="eastAsia" w:ascii="Times New Roman" w:hAnsi="Times New Roman" w:cs="Times New Roman"/>
                <w:color w:val="000000"/>
                <w:sz w:val="24"/>
                <w:szCs w:val="24"/>
                <w:lang w:eastAsia="zh-CN"/>
              </w:rPr>
              <w:t>②当一个检测项目可以用多个检测方法时，存在异议则按照产品标准的规定选用仲裁试验方法。</w:t>
            </w:r>
          </w:p>
        </w:tc>
      </w:tr>
    </w:tbl>
    <w:p>
      <w:pPr>
        <w:spacing w:line="580" w:lineRule="exact"/>
        <w:ind w:firstLine="425" w:firstLineChars="133"/>
        <w:rPr>
          <w:sz w:val="32"/>
          <w:szCs w:val="32"/>
          <w:lang w:eastAsia="zh-CN"/>
        </w:rPr>
      </w:pPr>
    </w:p>
    <w:p>
      <w:pPr>
        <w:spacing w:line="580" w:lineRule="exact"/>
        <w:ind w:firstLine="425" w:firstLineChars="133"/>
        <w:rPr>
          <w:rFonts w:ascii="黑体" w:hAnsi="黑体" w:eastAsia="黑体"/>
          <w:sz w:val="32"/>
          <w:szCs w:val="32"/>
          <w:lang w:eastAsia="zh-CN"/>
        </w:rPr>
      </w:pPr>
      <w:r>
        <w:rPr>
          <w:rFonts w:hint="eastAsia"/>
          <w:sz w:val="32"/>
          <w:szCs w:val="32"/>
          <w:lang w:eastAsia="zh-CN"/>
        </w:rPr>
        <w:t>（二）车用</w:t>
      </w:r>
      <w:r>
        <w:rPr>
          <w:sz w:val="32"/>
          <w:szCs w:val="32"/>
          <w:lang w:eastAsia="zh-CN"/>
        </w:rPr>
        <w:t>压缩</w:t>
      </w:r>
      <w:r>
        <w:rPr>
          <w:rFonts w:hint="eastAsia"/>
          <w:sz w:val="32"/>
          <w:szCs w:val="32"/>
          <w:lang w:eastAsia="zh-CN"/>
        </w:rPr>
        <w:t>天然</w:t>
      </w:r>
      <w:r>
        <w:rPr>
          <w:sz w:val="32"/>
          <w:szCs w:val="32"/>
          <w:lang w:eastAsia="zh-CN"/>
        </w:rPr>
        <w:t>气</w:t>
      </w:r>
      <w:r>
        <w:rPr>
          <w:rFonts w:hint="eastAsia"/>
          <w:sz w:val="32"/>
          <w:szCs w:val="32"/>
          <w:lang w:eastAsia="zh-CN"/>
        </w:rPr>
        <w:t>样品</w:t>
      </w:r>
      <w:r>
        <w:rPr>
          <w:sz w:val="32"/>
          <w:szCs w:val="32"/>
          <w:lang w:eastAsia="zh-CN"/>
        </w:rPr>
        <w:t>的检测项目和方法如下表：</w:t>
      </w:r>
    </w:p>
    <w:tbl>
      <w:tblPr>
        <w:tblStyle w:val="6"/>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53"/>
        <w:gridCol w:w="1873"/>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4" w:type="dxa"/>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序号</w:t>
            </w:r>
          </w:p>
        </w:tc>
        <w:tc>
          <w:tcPr>
            <w:tcW w:w="1853" w:type="dxa"/>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检验项目</w:t>
            </w:r>
          </w:p>
        </w:tc>
        <w:tc>
          <w:tcPr>
            <w:tcW w:w="1873" w:type="dxa"/>
            <w:vMerge w:val="restart"/>
            <w:vAlign w:val="center"/>
          </w:tcPr>
          <w:p>
            <w:pPr>
              <w:adjustRightInd w:val="0"/>
              <w:snapToGrid w:val="0"/>
              <w:spacing w:line="580"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检验依据</w:t>
            </w:r>
          </w:p>
        </w:tc>
        <w:tc>
          <w:tcPr>
            <w:tcW w:w="5267" w:type="dxa"/>
            <w:vAlign w:val="center"/>
          </w:tcPr>
          <w:p>
            <w:pPr>
              <w:adjustRightInd w:val="0"/>
              <w:snapToGrid w:val="0"/>
              <w:spacing w:line="580" w:lineRule="exact"/>
              <w:jc w:val="center"/>
              <w:rPr>
                <w:rFonts w:ascii="Times New Roman" w:hAnsi="Times New Roman" w:cs="Times New Roman"/>
                <w:b/>
                <w:color w:val="000000"/>
                <w:sz w:val="24"/>
                <w:szCs w:val="24"/>
                <w:lang w:eastAsia="zh-CN"/>
              </w:rPr>
            </w:pPr>
            <w:r>
              <w:rPr>
                <w:rFonts w:ascii="Times New Roman" w:hAnsi="Times New Roman" w:cs="Times New Roman"/>
                <w:b/>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1</w:t>
            </w:r>
          </w:p>
        </w:tc>
        <w:tc>
          <w:tcPr>
            <w:tcW w:w="1853" w:type="dxa"/>
            <w:vAlign w:val="center"/>
          </w:tcPr>
          <w:p>
            <w:pPr>
              <w:spacing w:line="580" w:lineRule="exact"/>
              <w:jc w:val="center"/>
              <w:rPr>
                <w:sz w:val="24"/>
                <w:szCs w:val="24"/>
              </w:rPr>
            </w:pPr>
            <w:r>
              <w:rPr>
                <w:rFonts w:hint="eastAsia"/>
                <w:sz w:val="24"/>
                <w:szCs w:val="24"/>
              </w:rPr>
              <w:t>高位发热量</w:t>
            </w:r>
          </w:p>
        </w:tc>
        <w:tc>
          <w:tcPr>
            <w:tcW w:w="1873" w:type="dxa"/>
            <w:vMerge w:val="restart"/>
            <w:vAlign w:val="center"/>
          </w:tcPr>
          <w:p>
            <w:pPr>
              <w:adjustRightInd w:val="0"/>
              <w:snapToGrid w:val="0"/>
              <w:spacing w:line="580" w:lineRule="exact"/>
              <w:jc w:val="center"/>
              <w:rPr>
                <w:sz w:val="24"/>
                <w:szCs w:val="24"/>
                <w:lang w:eastAsia="zh-CN"/>
              </w:rPr>
            </w:pPr>
            <w:r>
              <w:rPr>
                <w:rFonts w:hint="eastAsia"/>
                <w:sz w:val="24"/>
                <w:szCs w:val="24"/>
                <w:lang w:eastAsia="zh-CN"/>
              </w:rPr>
              <w:t>GB 1</w:t>
            </w:r>
            <w:r>
              <w:rPr>
                <w:sz w:val="24"/>
                <w:szCs w:val="24"/>
                <w:lang w:eastAsia="zh-CN"/>
              </w:rPr>
              <w:t>8047</w:t>
            </w:r>
            <w:r>
              <w:rPr>
                <w:rFonts w:hint="eastAsia"/>
                <w:sz w:val="24"/>
                <w:szCs w:val="24"/>
                <w:lang w:eastAsia="zh-CN"/>
              </w:rPr>
              <w:t>-201</w:t>
            </w:r>
            <w:r>
              <w:rPr>
                <w:sz w:val="24"/>
                <w:szCs w:val="24"/>
                <w:lang w:eastAsia="zh-CN"/>
              </w:rPr>
              <w:t>7</w:t>
            </w:r>
            <w:r>
              <w:rPr>
                <w:rFonts w:hint="eastAsia"/>
                <w:sz w:val="24"/>
                <w:szCs w:val="24"/>
                <w:lang w:eastAsia="zh-CN"/>
              </w:rPr>
              <w:t>《车用</w:t>
            </w:r>
            <w:r>
              <w:rPr>
                <w:sz w:val="24"/>
                <w:szCs w:val="24"/>
                <w:lang w:eastAsia="zh-CN"/>
              </w:rPr>
              <w:t>压缩</w:t>
            </w:r>
            <w:r>
              <w:rPr>
                <w:rFonts w:hint="eastAsia"/>
                <w:sz w:val="24"/>
                <w:szCs w:val="24"/>
                <w:lang w:eastAsia="zh-CN"/>
              </w:rPr>
              <w:t xml:space="preserve">天然气》 </w:t>
            </w:r>
          </w:p>
        </w:tc>
        <w:tc>
          <w:tcPr>
            <w:tcW w:w="5267" w:type="dxa"/>
            <w:vAlign w:val="center"/>
          </w:tcPr>
          <w:p>
            <w:pPr>
              <w:snapToGrid w:val="0"/>
              <w:spacing w:line="580" w:lineRule="exact"/>
              <w:jc w:val="center"/>
              <w:rPr>
                <w:sz w:val="24"/>
                <w:szCs w:val="24"/>
              </w:rPr>
            </w:pPr>
            <w:r>
              <w:rPr>
                <w:sz w:val="24"/>
                <w:szCs w:val="24"/>
              </w:rPr>
              <w:t>GB/T</w:t>
            </w:r>
            <w:r>
              <w:rPr>
                <w:rFonts w:hint="eastAsia"/>
                <w:sz w:val="24"/>
                <w:szCs w:val="24"/>
              </w:rPr>
              <w:t xml:space="preserve"> </w:t>
            </w:r>
            <w:r>
              <w:rPr>
                <w:sz w:val="24"/>
                <w:szCs w:val="24"/>
              </w:rPr>
              <w:t>13610-</w:t>
            </w:r>
            <w:r>
              <w:rPr>
                <w:rFonts w:hint="eastAsia"/>
                <w:sz w:val="24"/>
                <w:szCs w:val="24"/>
              </w:rPr>
              <w:t>2020</w:t>
            </w:r>
          </w:p>
          <w:p>
            <w:pPr>
              <w:spacing w:line="580" w:lineRule="exact"/>
              <w:jc w:val="center"/>
              <w:rPr>
                <w:sz w:val="24"/>
                <w:szCs w:val="24"/>
              </w:rPr>
            </w:pPr>
            <w:r>
              <w:rPr>
                <w:sz w:val="24"/>
                <w:szCs w:val="24"/>
              </w:rPr>
              <w:t>GB/T</w:t>
            </w:r>
            <w:r>
              <w:rPr>
                <w:rFonts w:hint="eastAsia"/>
                <w:sz w:val="24"/>
                <w:szCs w:val="24"/>
              </w:rPr>
              <w:t xml:space="preserve"> </w:t>
            </w:r>
            <w:r>
              <w:rPr>
                <w:sz w:val="24"/>
                <w:szCs w:val="24"/>
              </w:rPr>
              <w:t>11062-</w:t>
            </w:r>
            <w:r>
              <w:rPr>
                <w:rFonts w:hint="eastAsia"/>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2</w:t>
            </w:r>
          </w:p>
        </w:tc>
        <w:tc>
          <w:tcPr>
            <w:tcW w:w="1853" w:type="dxa"/>
            <w:vAlign w:val="center"/>
          </w:tcPr>
          <w:p>
            <w:pPr>
              <w:spacing w:line="580" w:lineRule="exact"/>
              <w:jc w:val="center"/>
              <w:rPr>
                <w:sz w:val="24"/>
                <w:szCs w:val="24"/>
              </w:rPr>
            </w:pPr>
            <w:r>
              <w:rPr>
                <w:rFonts w:hint="eastAsia"/>
                <w:sz w:val="24"/>
                <w:szCs w:val="24"/>
              </w:rPr>
              <w:t>二氧化碳</w:t>
            </w:r>
          </w:p>
        </w:tc>
        <w:tc>
          <w:tcPr>
            <w:tcW w:w="1873" w:type="dxa"/>
            <w:vMerge w:val="continue"/>
            <w:vAlign w:val="center"/>
          </w:tcPr>
          <w:p>
            <w:pPr>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sz w:val="24"/>
                <w:szCs w:val="24"/>
              </w:rPr>
              <w:t>GB/T</w:t>
            </w:r>
            <w:r>
              <w:rPr>
                <w:rFonts w:hint="eastAsia"/>
                <w:sz w:val="24"/>
                <w:szCs w:val="24"/>
              </w:rPr>
              <w:t xml:space="preserve"> </w:t>
            </w:r>
            <w:r>
              <w:rPr>
                <w:sz w:val="24"/>
                <w:szCs w:val="24"/>
              </w:rPr>
              <w:t>13610-</w:t>
            </w:r>
            <w:r>
              <w:rPr>
                <w:rFonts w:hint="eastAsia"/>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3</w:t>
            </w:r>
          </w:p>
        </w:tc>
        <w:tc>
          <w:tcPr>
            <w:tcW w:w="1853" w:type="dxa"/>
            <w:vAlign w:val="center"/>
          </w:tcPr>
          <w:p>
            <w:pPr>
              <w:spacing w:line="580" w:lineRule="exact"/>
              <w:jc w:val="center"/>
              <w:rPr>
                <w:sz w:val="24"/>
                <w:szCs w:val="24"/>
              </w:rPr>
            </w:pPr>
            <w:r>
              <w:rPr>
                <w:rFonts w:hint="eastAsia"/>
                <w:sz w:val="24"/>
                <w:szCs w:val="24"/>
              </w:rPr>
              <w:t>总硫含量</w:t>
            </w:r>
          </w:p>
        </w:tc>
        <w:tc>
          <w:tcPr>
            <w:tcW w:w="1873" w:type="dxa"/>
            <w:vMerge w:val="continue"/>
            <w:vAlign w:val="center"/>
          </w:tcPr>
          <w:p>
            <w:pPr>
              <w:widowControl/>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rFonts w:hint="eastAsia"/>
                <w:sz w:val="24"/>
                <w:szCs w:val="24"/>
              </w:rPr>
              <w:t>GB/T 11060.10-2021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rPr>
            </w:pPr>
            <w:r>
              <w:rPr>
                <w:sz w:val="24"/>
                <w:szCs w:val="24"/>
              </w:rPr>
              <w:t>4</w:t>
            </w:r>
          </w:p>
        </w:tc>
        <w:tc>
          <w:tcPr>
            <w:tcW w:w="1853" w:type="dxa"/>
            <w:vAlign w:val="center"/>
          </w:tcPr>
          <w:p>
            <w:pPr>
              <w:spacing w:line="580" w:lineRule="exact"/>
              <w:jc w:val="center"/>
              <w:rPr>
                <w:sz w:val="24"/>
                <w:szCs w:val="24"/>
              </w:rPr>
            </w:pPr>
            <w:r>
              <w:rPr>
                <w:rFonts w:hint="eastAsia"/>
                <w:sz w:val="24"/>
                <w:szCs w:val="24"/>
              </w:rPr>
              <w:t>硫化氢</w:t>
            </w:r>
          </w:p>
        </w:tc>
        <w:tc>
          <w:tcPr>
            <w:tcW w:w="1873" w:type="dxa"/>
            <w:vMerge w:val="continue"/>
            <w:vAlign w:val="center"/>
          </w:tcPr>
          <w:p>
            <w:pPr>
              <w:widowControl/>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rFonts w:hint="eastAsia"/>
                <w:sz w:val="24"/>
                <w:szCs w:val="24"/>
              </w:rPr>
              <w:t>GB/T 11060.10-2021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94" w:type="dxa"/>
            <w:vAlign w:val="center"/>
          </w:tcPr>
          <w:p>
            <w:pPr>
              <w:spacing w:line="580" w:lineRule="exact"/>
              <w:jc w:val="center"/>
              <w:rPr>
                <w:sz w:val="24"/>
                <w:szCs w:val="24"/>
                <w:lang w:eastAsia="zh-CN"/>
              </w:rPr>
            </w:pPr>
            <w:r>
              <w:rPr>
                <w:rFonts w:hint="eastAsia"/>
                <w:sz w:val="24"/>
                <w:szCs w:val="24"/>
                <w:lang w:eastAsia="zh-CN"/>
              </w:rPr>
              <w:t>5</w:t>
            </w:r>
          </w:p>
        </w:tc>
        <w:tc>
          <w:tcPr>
            <w:tcW w:w="1853" w:type="dxa"/>
            <w:vAlign w:val="center"/>
          </w:tcPr>
          <w:p>
            <w:pPr>
              <w:spacing w:line="580" w:lineRule="exact"/>
              <w:jc w:val="center"/>
              <w:rPr>
                <w:sz w:val="24"/>
                <w:szCs w:val="24"/>
                <w:lang w:eastAsia="zh-CN"/>
              </w:rPr>
            </w:pPr>
            <w:r>
              <w:rPr>
                <w:rFonts w:hint="eastAsia"/>
                <w:sz w:val="24"/>
                <w:szCs w:val="24"/>
                <w:lang w:eastAsia="zh-CN"/>
              </w:rPr>
              <w:t>氧气</w:t>
            </w:r>
          </w:p>
        </w:tc>
        <w:tc>
          <w:tcPr>
            <w:tcW w:w="1873" w:type="dxa"/>
            <w:vMerge w:val="continue"/>
            <w:vAlign w:val="center"/>
          </w:tcPr>
          <w:p>
            <w:pPr>
              <w:widowControl/>
              <w:adjustRightInd w:val="0"/>
              <w:snapToGrid w:val="0"/>
              <w:spacing w:line="580" w:lineRule="exact"/>
              <w:jc w:val="center"/>
              <w:rPr>
                <w:sz w:val="24"/>
                <w:szCs w:val="24"/>
              </w:rPr>
            </w:pPr>
          </w:p>
        </w:tc>
        <w:tc>
          <w:tcPr>
            <w:tcW w:w="5267" w:type="dxa"/>
            <w:vAlign w:val="center"/>
          </w:tcPr>
          <w:p>
            <w:pPr>
              <w:spacing w:line="580" w:lineRule="exact"/>
              <w:jc w:val="center"/>
              <w:rPr>
                <w:sz w:val="24"/>
                <w:szCs w:val="24"/>
              </w:rPr>
            </w:pPr>
            <w:r>
              <w:rPr>
                <w:sz w:val="24"/>
                <w:szCs w:val="24"/>
              </w:rPr>
              <w:t>GB/T</w:t>
            </w:r>
            <w:r>
              <w:rPr>
                <w:rFonts w:hint="eastAsia"/>
                <w:sz w:val="24"/>
                <w:szCs w:val="24"/>
              </w:rPr>
              <w:t xml:space="preserve"> </w:t>
            </w:r>
            <w:r>
              <w:rPr>
                <w:sz w:val="24"/>
                <w:szCs w:val="24"/>
              </w:rPr>
              <w:t>13610-</w:t>
            </w:r>
            <w:r>
              <w:rPr>
                <w:rFonts w:hint="eastAsia"/>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687" w:type="dxa"/>
            <w:gridSpan w:val="4"/>
            <w:vAlign w:val="center"/>
          </w:tcPr>
          <w:p>
            <w:pPr>
              <w:adjustRightInd w:val="0"/>
              <w:snapToGrid w:val="0"/>
              <w:spacing w:line="580" w:lineRule="exact"/>
              <w:rPr>
                <w:rFonts w:ascii="Times New Roman" w:hAnsi="Times New Roman" w:cs="Times New Roman"/>
                <w:color w:val="000000"/>
                <w:sz w:val="24"/>
                <w:szCs w:val="24"/>
                <w:lang w:eastAsia="zh-CN"/>
              </w:rPr>
            </w:pPr>
            <w:r>
              <w:rPr>
                <w:rFonts w:hint="eastAsia" w:ascii="Times New Roman" w:hAnsi="Times New Roman" w:cs="Times New Roman"/>
                <w:color w:val="000000"/>
                <w:sz w:val="24"/>
                <w:szCs w:val="24"/>
                <w:lang w:eastAsia="zh-CN"/>
              </w:rPr>
              <w:t>注：①上表所列检测项目是有关法律法规、标准等规定的项目。</w:t>
            </w:r>
          </w:p>
          <w:p>
            <w:pPr>
              <w:adjustRightInd w:val="0"/>
              <w:snapToGrid w:val="0"/>
              <w:spacing w:line="580" w:lineRule="exact"/>
              <w:rPr>
                <w:rFonts w:ascii="Times New Roman" w:hAnsi="Times New Roman" w:cs="Times New Roman"/>
                <w:color w:val="000000"/>
                <w:szCs w:val="21"/>
                <w:lang w:eastAsia="zh-CN"/>
              </w:rPr>
            </w:pPr>
            <w:r>
              <w:rPr>
                <w:rFonts w:hint="eastAsia" w:ascii="Times New Roman" w:hAnsi="Times New Roman" w:cs="Times New Roman"/>
                <w:color w:val="000000"/>
                <w:sz w:val="24"/>
                <w:szCs w:val="24"/>
                <w:lang w:eastAsia="zh-CN"/>
              </w:rPr>
              <w:t>②当一个检测项目可以用多个检测方法时，存在异议则按照产品标准的规定选用仲裁试验方法。</w:t>
            </w:r>
          </w:p>
        </w:tc>
      </w:tr>
    </w:tbl>
    <w:p>
      <w:pPr>
        <w:pStyle w:val="3"/>
        <w:rPr>
          <w:lang w:eastAsia="zh-CN"/>
        </w:rPr>
      </w:pPr>
      <w:bookmarkStart w:id="0" w:name="_GoBack"/>
      <w:bookmarkEnd w:id="0"/>
    </w:p>
    <w:p>
      <w:pPr>
        <w:spacing w:line="580" w:lineRule="exact"/>
        <w:rPr>
          <w:rFonts w:ascii="黑体" w:hAnsi="黑体" w:eastAsia="黑体"/>
          <w:sz w:val="32"/>
          <w:szCs w:val="32"/>
          <w:lang w:eastAsia="zh-CN"/>
        </w:rPr>
      </w:pPr>
      <w:r>
        <w:rPr>
          <w:rFonts w:hint="eastAsia" w:ascii="黑体" w:hAnsi="黑体" w:eastAsia="黑体"/>
          <w:sz w:val="32"/>
          <w:szCs w:val="32"/>
          <w:lang w:eastAsia="zh-CN"/>
        </w:rPr>
        <w:t>五</w:t>
      </w:r>
      <w:r>
        <w:rPr>
          <w:rFonts w:ascii="黑体" w:hAnsi="黑体" w:eastAsia="黑体"/>
          <w:sz w:val="32"/>
          <w:szCs w:val="32"/>
          <w:lang w:eastAsia="zh-CN"/>
        </w:rPr>
        <w:t>、</w:t>
      </w:r>
      <w:r>
        <w:rPr>
          <w:rFonts w:hint="eastAsia" w:ascii="黑体" w:hAnsi="黑体" w:eastAsia="黑体"/>
          <w:sz w:val="32"/>
          <w:szCs w:val="32"/>
          <w:lang w:eastAsia="zh-CN"/>
        </w:rPr>
        <w:t>判定原则</w:t>
      </w:r>
    </w:p>
    <w:p>
      <w:pPr>
        <w:autoSpaceDE/>
        <w:autoSpaceDN/>
        <w:snapToGrid w:val="0"/>
        <w:spacing w:line="560" w:lineRule="exact"/>
        <w:ind w:firstLine="640" w:firstLineChars="200"/>
        <w:rPr>
          <w:rFonts w:ascii="Times New Roman" w:hAnsi="Times New Roman" w:cs="Times New Roman"/>
          <w:sz w:val="32"/>
          <w:szCs w:val="32"/>
          <w:lang w:eastAsia="zh-CN"/>
        </w:rPr>
      </w:pPr>
      <w:r>
        <w:rPr>
          <w:rFonts w:ascii="Times New Roman" w:hAnsi="Times New Roman" w:cs="Times New Roman"/>
          <w:sz w:val="32"/>
          <w:szCs w:val="32"/>
          <w:lang w:eastAsia="zh-CN"/>
        </w:rPr>
        <w:t>经检验，检验项目全部合格，判定为被抽查产品所检项目未发现不合格；检验项目中任一项或一项以上不合格，判定为被抽查产品不合格。</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若被检产品明示的质量要求高于本细则中检验项目依据的标准要求时，应按被检产品明示的质量要求判定。</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若被检产品明示的质量要求低于本细则中检验项目依据的强制性标准要求时，应按照强制性标准要求判定。</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若被检产品明示的质量要求低于或包含本细则中检验项目依据的推荐性标准要求时，应以被检产品明示的质量要求判定。</w:t>
      </w:r>
    </w:p>
    <w:p>
      <w:pPr>
        <w:autoSpaceDE/>
        <w:autoSpaceDN/>
        <w:snapToGrid w:val="0"/>
        <w:spacing w:line="560" w:lineRule="exact"/>
        <w:ind w:firstLine="636" w:firstLineChars="199"/>
        <w:rPr>
          <w:rFonts w:ascii="Times New Roman" w:hAnsi="Times New Roman" w:cs="Times New Roman"/>
          <w:sz w:val="32"/>
          <w:szCs w:val="32"/>
          <w:lang w:eastAsia="zh-CN"/>
        </w:rPr>
      </w:pPr>
      <w:r>
        <w:rPr>
          <w:rFonts w:ascii="Times New Roman" w:hAnsi="Times New Roman" w:cs="Times New Roman"/>
          <w:sz w:val="32"/>
          <w:szCs w:val="32"/>
          <w:lang w:eastAsia="zh-CN"/>
        </w:rPr>
        <w:t>若被检产品明示的质量要求缺少本细则中检验项目依据的强制性标准要求时，应按照强制性标准要求判定。</w:t>
      </w:r>
    </w:p>
    <w:p>
      <w:pPr>
        <w:autoSpaceDE/>
        <w:autoSpaceDN/>
        <w:spacing w:line="560" w:lineRule="exact"/>
        <w:rPr>
          <w:sz w:val="32"/>
          <w:szCs w:val="32"/>
          <w:lang w:eastAsia="zh-CN"/>
        </w:rPr>
      </w:pPr>
      <w:r>
        <w:rPr>
          <w:rFonts w:ascii="Times New Roman" w:hAnsi="Times New Roman" w:cs="Times New Roman"/>
          <w:sz w:val="32"/>
          <w:szCs w:val="32"/>
          <w:lang w:eastAsia="zh-CN"/>
        </w:rPr>
        <w:t>若被检产品明示的质量要求缺少本细则中检验项目依据的推荐性标准要求时，该项目不参与判定。</w:t>
      </w:r>
    </w:p>
    <w:p>
      <w:pPr>
        <w:spacing w:line="580" w:lineRule="exact"/>
        <w:ind w:firstLine="742" w:firstLineChars="232"/>
        <w:rPr>
          <w:rFonts w:ascii="黑体" w:hAnsi="黑体" w:eastAsia="黑体"/>
          <w:sz w:val="32"/>
          <w:szCs w:val="32"/>
          <w:lang w:eastAsia="zh-CN"/>
        </w:rPr>
      </w:pPr>
      <w:r>
        <w:rPr>
          <w:rFonts w:hint="eastAsia" w:ascii="黑体" w:hAnsi="黑体" w:eastAsia="黑体"/>
          <w:sz w:val="32"/>
          <w:szCs w:val="32"/>
          <w:lang w:eastAsia="zh-CN"/>
        </w:rPr>
        <w:t>六</w:t>
      </w:r>
      <w:r>
        <w:rPr>
          <w:rFonts w:ascii="黑体" w:hAnsi="黑体" w:eastAsia="黑体"/>
          <w:sz w:val="32"/>
          <w:szCs w:val="32"/>
          <w:lang w:eastAsia="zh-CN"/>
        </w:rPr>
        <w:t>、复检</w:t>
      </w:r>
    </w:p>
    <w:p>
      <w:pPr>
        <w:pStyle w:val="3"/>
        <w:adjustRightInd w:val="0"/>
        <w:spacing w:line="580" w:lineRule="exact"/>
        <w:ind w:firstLine="640" w:firstLineChars="200"/>
        <w:rPr>
          <w:lang w:eastAsia="zh-CN"/>
        </w:rPr>
      </w:pPr>
      <w:r>
        <w:rPr>
          <w:lang w:eastAsia="zh-CN"/>
        </w:rPr>
        <w:t>复检用备用样</w:t>
      </w:r>
      <w:r>
        <w:rPr>
          <w:rFonts w:hint="eastAsia"/>
          <w:lang w:eastAsia="zh-CN"/>
        </w:rPr>
        <w:t>品</w:t>
      </w:r>
      <w:r>
        <w:rPr>
          <w:lang w:eastAsia="zh-CN"/>
        </w:rPr>
        <w:t>进行复检。当</w:t>
      </w:r>
      <w:r>
        <w:rPr>
          <w:rFonts w:hint="eastAsia"/>
          <w:lang w:eastAsia="zh-CN"/>
        </w:rPr>
        <w:t>复检</w:t>
      </w:r>
      <w:r>
        <w:rPr>
          <w:lang w:eastAsia="zh-CN"/>
        </w:rPr>
        <w:t>结果仍不合格，维持原</w:t>
      </w:r>
      <w:r>
        <w:rPr>
          <w:rFonts w:hint="eastAsia"/>
          <w:lang w:eastAsia="zh-CN"/>
        </w:rPr>
        <w:t>检验</w:t>
      </w:r>
      <w:r>
        <w:rPr>
          <w:lang w:eastAsia="zh-CN"/>
        </w:rPr>
        <w:t>结果不变</w:t>
      </w:r>
      <w:r>
        <w:rPr>
          <w:rFonts w:hint="eastAsia"/>
          <w:lang w:eastAsia="zh-CN"/>
        </w:rPr>
        <w:t>，</w:t>
      </w:r>
      <w:r>
        <w:rPr>
          <w:lang w:eastAsia="zh-CN"/>
        </w:rPr>
        <w:t>当</w:t>
      </w:r>
      <w:r>
        <w:rPr>
          <w:rFonts w:hint="eastAsia"/>
          <w:lang w:eastAsia="zh-CN"/>
        </w:rPr>
        <w:t>复检</w:t>
      </w:r>
      <w:r>
        <w:rPr>
          <w:lang w:eastAsia="zh-CN"/>
        </w:rPr>
        <w:t>结果合格，以复检结果为准。</w:t>
      </w:r>
    </w:p>
    <w:p>
      <w:pPr>
        <w:pStyle w:val="3"/>
        <w:adjustRightInd w:val="0"/>
        <w:spacing w:line="580" w:lineRule="exact"/>
        <w:rPr>
          <w:rFonts w:hint="default"/>
          <w:lang w:val="en-US" w:eastAsia="zh-CN"/>
        </w:rPr>
      </w:pPr>
    </w:p>
    <w:p>
      <w:pPr>
        <w:spacing w:line="580" w:lineRule="exact"/>
        <w:ind w:firstLine="389" w:firstLineChars="177"/>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384F"/>
    <w:rsid w:val="00084C34"/>
    <w:rsid w:val="000D196A"/>
    <w:rsid w:val="001C2135"/>
    <w:rsid w:val="001E3CB7"/>
    <w:rsid w:val="00231748"/>
    <w:rsid w:val="002627AE"/>
    <w:rsid w:val="002C3021"/>
    <w:rsid w:val="002C3F8E"/>
    <w:rsid w:val="005649A5"/>
    <w:rsid w:val="005C3E16"/>
    <w:rsid w:val="005C535A"/>
    <w:rsid w:val="0066728C"/>
    <w:rsid w:val="006A547B"/>
    <w:rsid w:val="00753654"/>
    <w:rsid w:val="007E6A9A"/>
    <w:rsid w:val="007F2DE0"/>
    <w:rsid w:val="0080365D"/>
    <w:rsid w:val="00835670"/>
    <w:rsid w:val="008C5659"/>
    <w:rsid w:val="009144F4"/>
    <w:rsid w:val="00AD70DA"/>
    <w:rsid w:val="00B15E65"/>
    <w:rsid w:val="00B603B2"/>
    <w:rsid w:val="00BB0B41"/>
    <w:rsid w:val="00C020C3"/>
    <w:rsid w:val="00C303B5"/>
    <w:rsid w:val="00C66AA6"/>
    <w:rsid w:val="00C86286"/>
    <w:rsid w:val="00CA3BE9"/>
    <w:rsid w:val="00D62842"/>
    <w:rsid w:val="00DD584E"/>
    <w:rsid w:val="00E14584"/>
    <w:rsid w:val="00E6713F"/>
    <w:rsid w:val="00E97099"/>
    <w:rsid w:val="00F32A68"/>
    <w:rsid w:val="00F920D1"/>
    <w:rsid w:val="00FE7ACB"/>
    <w:rsid w:val="19C90F29"/>
    <w:rsid w:val="28D94148"/>
    <w:rsid w:val="33FA6FB3"/>
    <w:rsid w:val="3A503B1F"/>
    <w:rsid w:val="5DFDDDF6"/>
    <w:rsid w:val="66FF4420"/>
    <w:rsid w:val="786F6668"/>
    <w:rsid w:val="7BEFD8D1"/>
    <w:rsid w:val="98FFE60A"/>
    <w:rsid w:val="BAFFC63D"/>
    <w:rsid w:val="BFF208BF"/>
    <w:rsid w:val="FFFC0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9"/>
    <w:pPr>
      <w:ind w:left="143" w:right="898" w:hanging="2475"/>
      <w:outlineLvl w:val="0"/>
    </w:pPr>
    <w:rPr>
      <w:rFonts w:ascii="方正小标宋简体" w:hAnsi="方正小标宋简体" w:eastAsia="方正小标宋简体" w:cs="方正小标宋简体"/>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9"/>
    <w:qFormat/>
    <w:uiPriority w:val="0"/>
    <w:pPr>
      <w:tabs>
        <w:tab w:val="center" w:pos="4153"/>
        <w:tab w:val="right" w:pos="8306"/>
      </w:tabs>
      <w:snapToGrid w:val="0"/>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仿宋_GB2312" w:hAnsi="仿宋_GB2312" w:eastAsia="仿宋_GB2312" w:cs="仿宋_GB2312"/>
      <w:sz w:val="18"/>
      <w:szCs w:val="18"/>
      <w:lang w:eastAsia="en-US"/>
    </w:rPr>
  </w:style>
  <w:style w:type="character" w:customStyle="1" w:styleId="9">
    <w:name w:val="页脚 Char"/>
    <w:basedOn w:val="7"/>
    <w:link w:val="4"/>
    <w:qFormat/>
    <w:uiPriority w:val="0"/>
    <w:rPr>
      <w:rFonts w:ascii="仿宋_GB2312" w:hAnsi="仿宋_GB2312" w:eastAsia="仿宋_GB2312" w:cs="仿宋_GB2312"/>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533</Words>
  <Characters>3040</Characters>
  <Lines>25</Lines>
  <Paragraphs>7</Paragraphs>
  <TotalTime>2</TotalTime>
  <ScaleCrop>false</ScaleCrop>
  <LinksUpToDate>false</LinksUpToDate>
  <CharactersWithSpaces>3566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2024-05-13T14:26:00Z</dcterms:created>
  <dc:creator>001</dc:creator>
  <cp:lastModifiedBy>user</cp:lastModifiedBy>
  <cp:lastPrinted>2024-05-11T18:11:00Z</cp:lastPrinted>
  <dcterms:modified xsi:type="dcterms:W3CDTF">2024-05-13T16:57:50Z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D6796B40236C476DABA915322E40B36F</vt:lpwstr>
  </property>
</Properties>
</file>