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firstLine="963" w:firstLineChars="200"/>
        <w:rPr>
          <w:rFonts w:ascii="仿宋_GB2312" w:eastAsia="仿宋_GB2312"/>
          <w:b/>
          <w:bCs/>
          <w:sz w:val="48"/>
          <w:szCs w:val="48"/>
          <w:highlight w:val="none"/>
        </w:rPr>
      </w:pPr>
    </w:p>
    <w:p>
      <w:pPr>
        <w:adjustRightInd w:val="0"/>
        <w:snapToGrid w:val="0"/>
        <w:spacing w:line="600" w:lineRule="exact"/>
        <w:ind w:firstLine="963" w:firstLineChars="200"/>
        <w:rPr>
          <w:rFonts w:ascii="仿宋_GB2312" w:eastAsia="仿宋_GB2312"/>
          <w:b/>
          <w:bCs/>
          <w:sz w:val="48"/>
          <w:szCs w:val="48"/>
          <w:highlight w:val="none"/>
        </w:rPr>
      </w:pPr>
    </w:p>
    <w:p>
      <w:pPr>
        <w:adjustRightInd w:val="0"/>
        <w:snapToGrid w:val="0"/>
        <w:spacing w:line="600" w:lineRule="exact"/>
        <w:ind w:firstLine="963" w:firstLineChars="200"/>
        <w:rPr>
          <w:rFonts w:ascii="仿宋_GB2312" w:eastAsia="仿宋_GB2312"/>
          <w:b/>
          <w:bCs/>
          <w:sz w:val="48"/>
          <w:szCs w:val="48"/>
          <w:highlight w:val="none"/>
        </w:rPr>
      </w:pPr>
    </w:p>
    <w:p>
      <w:pPr>
        <w:adjustRightInd w:val="0"/>
        <w:snapToGrid w:val="0"/>
        <w:spacing w:line="600" w:lineRule="exact"/>
        <w:jc w:val="center"/>
        <w:rPr>
          <w:rFonts w:ascii="仿宋_GB2312" w:eastAsia="仿宋_GB2312"/>
          <w:b/>
          <w:bCs/>
          <w:sz w:val="48"/>
          <w:szCs w:val="48"/>
          <w:highlight w:val="none"/>
          <w:lang w:eastAsia="zh-CN"/>
        </w:rPr>
      </w:pPr>
      <w:r>
        <w:rPr>
          <w:rFonts w:hint="eastAsia" w:ascii="仿宋_GB2312" w:eastAsia="仿宋_GB2312" w:cs="方正小标宋简体"/>
          <w:b/>
          <w:bCs/>
          <w:sz w:val="48"/>
          <w:szCs w:val="48"/>
          <w:highlight w:val="none"/>
          <w:lang w:eastAsia="zh-CN"/>
        </w:rPr>
        <w:t>采购项目用户需求书</w:t>
      </w:r>
    </w:p>
    <w:p>
      <w:pPr>
        <w:adjustRightInd w:val="0"/>
        <w:snapToGrid w:val="0"/>
        <w:spacing w:line="600" w:lineRule="exact"/>
        <w:ind w:firstLine="480" w:firstLineChars="200"/>
        <w:rPr>
          <w:rFonts w:ascii="仿宋_GB2312" w:eastAsia="仿宋_GB2312"/>
          <w:highlight w:val="none"/>
          <w:lang w:eastAsia="zh-CN"/>
        </w:rPr>
      </w:pPr>
    </w:p>
    <w:p>
      <w:pPr>
        <w:adjustRightInd w:val="0"/>
        <w:snapToGrid w:val="0"/>
        <w:spacing w:line="600" w:lineRule="exact"/>
        <w:ind w:firstLine="480" w:firstLineChars="200"/>
        <w:rPr>
          <w:rFonts w:ascii="仿宋_GB2312" w:eastAsia="仿宋_GB2312"/>
          <w:highlight w:val="none"/>
          <w:lang w:eastAsia="zh-CN"/>
        </w:rPr>
      </w:pPr>
    </w:p>
    <w:p>
      <w:pPr>
        <w:adjustRightInd w:val="0"/>
        <w:snapToGrid w:val="0"/>
        <w:spacing w:line="600" w:lineRule="exact"/>
        <w:ind w:firstLine="480" w:firstLineChars="200"/>
        <w:rPr>
          <w:rFonts w:ascii="仿宋_GB2312" w:eastAsia="仿宋_GB2312"/>
          <w:highlight w:val="none"/>
          <w:lang w:eastAsia="zh-CN"/>
        </w:rPr>
      </w:pPr>
    </w:p>
    <w:p>
      <w:pPr>
        <w:adjustRightInd w:val="0"/>
        <w:snapToGrid w:val="0"/>
        <w:spacing w:line="600" w:lineRule="exact"/>
        <w:ind w:firstLine="480" w:firstLineChars="200"/>
        <w:rPr>
          <w:rFonts w:ascii="仿宋_GB2312" w:eastAsia="仿宋_GB2312"/>
          <w:highlight w:val="none"/>
          <w:lang w:eastAsia="zh-CN"/>
        </w:rPr>
      </w:pPr>
    </w:p>
    <w:p>
      <w:pPr>
        <w:adjustRightInd w:val="0"/>
        <w:snapToGrid w:val="0"/>
        <w:spacing w:line="600" w:lineRule="exact"/>
        <w:ind w:firstLine="480" w:firstLineChars="200"/>
        <w:rPr>
          <w:rFonts w:ascii="仿宋_GB2312" w:eastAsia="仿宋_GB2312"/>
          <w:highlight w:val="none"/>
          <w:lang w:eastAsia="zh-CN"/>
        </w:rPr>
      </w:pPr>
    </w:p>
    <w:p>
      <w:pPr>
        <w:adjustRightInd w:val="0"/>
        <w:snapToGrid w:val="0"/>
        <w:spacing w:line="600" w:lineRule="exact"/>
        <w:ind w:firstLine="480" w:firstLineChars="200"/>
        <w:rPr>
          <w:rFonts w:eastAsia="仿宋_GB2312"/>
          <w:highlight w:val="none"/>
          <w:lang w:eastAsia="zh-CN"/>
        </w:rPr>
      </w:pPr>
    </w:p>
    <w:p>
      <w:pPr>
        <w:adjustRightInd w:val="0"/>
        <w:snapToGrid w:val="0"/>
        <w:spacing w:line="600" w:lineRule="exact"/>
        <w:jc w:val="center"/>
        <w:rPr>
          <w:rFonts w:eastAsia="仿宋_GB2312"/>
          <w:sz w:val="32"/>
          <w:szCs w:val="32"/>
          <w:highlight w:val="none"/>
          <w:lang w:eastAsia="zh-CN"/>
        </w:rPr>
      </w:pPr>
      <w:r>
        <w:rPr>
          <w:rFonts w:eastAsia="仿宋_GB2312"/>
          <w:sz w:val="32"/>
          <w:szCs w:val="32"/>
          <w:highlight w:val="none"/>
          <w:lang w:eastAsia="zh-CN"/>
        </w:rPr>
        <w:t>项目名称：</w:t>
      </w:r>
      <w:r>
        <w:rPr>
          <w:rFonts w:hint="eastAsia" w:eastAsia="仿宋_GB2312"/>
          <w:sz w:val="32"/>
          <w:szCs w:val="32"/>
          <w:highlight w:val="none"/>
          <w:lang w:eastAsia="zh-CN"/>
        </w:rPr>
        <w:t>东莞市市场监督管理局2024年知识产权金融与交易项目</w:t>
      </w:r>
    </w:p>
    <w:p>
      <w:pPr>
        <w:adjustRightInd w:val="0"/>
        <w:snapToGrid w:val="0"/>
        <w:spacing w:line="600" w:lineRule="exact"/>
        <w:ind w:firstLine="640" w:firstLineChars="200"/>
        <w:rPr>
          <w:rFonts w:eastAsia="仿宋_GB2312"/>
          <w:sz w:val="32"/>
          <w:szCs w:val="32"/>
          <w:highlight w:val="none"/>
          <w:lang w:eastAsia="zh-CN"/>
        </w:rPr>
      </w:pPr>
    </w:p>
    <w:p>
      <w:pPr>
        <w:adjustRightInd w:val="0"/>
        <w:snapToGrid w:val="0"/>
        <w:spacing w:line="600" w:lineRule="exact"/>
        <w:ind w:firstLine="640" w:firstLineChars="200"/>
        <w:rPr>
          <w:rFonts w:eastAsia="仿宋_GB2312"/>
          <w:sz w:val="32"/>
          <w:szCs w:val="32"/>
          <w:highlight w:val="none"/>
          <w:lang w:eastAsia="zh-CN"/>
        </w:rPr>
      </w:pPr>
    </w:p>
    <w:p>
      <w:pPr>
        <w:adjustRightInd w:val="0"/>
        <w:snapToGrid w:val="0"/>
        <w:spacing w:line="600" w:lineRule="exact"/>
        <w:ind w:firstLine="640" w:firstLineChars="200"/>
        <w:rPr>
          <w:rFonts w:eastAsia="仿宋_GB2312"/>
          <w:sz w:val="32"/>
          <w:szCs w:val="32"/>
          <w:highlight w:val="none"/>
          <w:lang w:eastAsia="zh-CN"/>
        </w:rPr>
      </w:pPr>
    </w:p>
    <w:p>
      <w:pPr>
        <w:adjustRightInd w:val="0"/>
        <w:snapToGrid w:val="0"/>
        <w:spacing w:line="600" w:lineRule="exact"/>
        <w:ind w:firstLine="640" w:firstLineChars="200"/>
        <w:rPr>
          <w:rFonts w:eastAsia="仿宋_GB2312"/>
          <w:sz w:val="32"/>
          <w:szCs w:val="32"/>
          <w:highlight w:val="none"/>
          <w:lang w:eastAsia="zh-CN"/>
        </w:rPr>
      </w:pPr>
    </w:p>
    <w:p>
      <w:pPr>
        <w:adjustRightInd w:val="0"/>
        <w:snapToGrid w:val="0"/>
        <w:spacing w:line="600" w:lineRule="exact"/>
        <w:ind w:firstLine="640" w:firstLineChars="200"/>
        <w:rPr>
          <w:rFonts w:eastAsia="仿宋_GB2312"/>
          <w:sz w:val="32"/>
          <w:szCs w:val="32"/>
          <w:highlight w:val="none"/>
          <w:lang w:eastAsia="zh-CN"/>
        </w:rPr>
      </w:pPr>
    </w:p>
    <w:p>
      <w:pPr>
        <w:adjustRightInd w:val="0"/>
        <w:snapToGrid w:val="0"/>
        <w:spacing w:line="600" w:lineRule="exact"/>
        <w:jc w:val="center"/>
        <w:rPr>
          <w:rFonts w:eastAsia="仿宋_GB2312"/>
          <w:sz w:val="32"/>
          <w:szCs w:val="32"/>
          <w:highlight w:val="none"/>
          <w:lang w:eastAsia="zh-CN"/>
        </w:rPr>
      </w:pPr>
      <w:r>
        <w:rPr>
          <w:rFonts w:eastAsia="仿宋_GB2312"/>
          <w:sz w:val="32"/>
          <w:szCs w:val="32"/>
          <w:highlight w:val="none"/>
          <w:lang w:eastAsia="zh-CN"/>
        </w:rPr>
        <w:t>东莞市市场监督管理局</w:t>
      </w:r>
    </w:p>
    <w:p>
      <w:pPr>
        <w:adjustRightInd w:val="0"/>
        <w:snapToGrid w:val="0"/>
        <w:spacing w:line="600" w:lineRule="exact"/>
        <w:jc w:val="center"/>
        <w:rPr>
          <w:rFonts w:eastAsia="仿宋_GB2312"/>
          <w:sz w:val="32"/>
          <w:szCs w:val="32"/>
          <w:highlight w:val="none"/>
          <w:lang w:eastAsia="zh-CN"/>
        </w:rPr>
      </w:pPr>
      <w:r>
        <w:rPr>
          <w:rFonts w:eastAsia="仿宋_GB2312"/>
          <w:sz w:val="32"/>
          <w:szCs w:val="32"/>
          <w:highlight w:val="none"/>
          <w:lang w:eastAsia="zh-CN"/>
        </w:rPr>
        <w:t>202</w:t>
      </w:r>
      <w:r>
        <w:rPr>
          <w:rFonts w:hint="eastAsia" w:eastAsia="仿宋_GB2312"/>
          <w:sz w:val="32"/>
          <w:szCs w:val="32"/>
          <w:highlight w:val="none"/>
          <w:lang w:val="en-US" w:eastAsia="zh-CN"/>
        </w:rPr>
        <w:t>4</w:t>
      </w:r>
      <w:r>
        <w:rPr>
          <w:rFonts w:eastAsia="仿宋_GB2312"/>
          <w:sz w:val="32"/>
          <w:szCs w:val="32"/>
          <w:highlight w:val="none"/>
          <w:lang w:eastAsia="zh-CN"/>
        </w:rPr>
        <w:t>年</w:t>
      </w:r>
      <w:r>
        <w:rPr>
          <w:rFonts w:hint="eastAsia" w:eastAsia="仿宋_GB2312"/>
          <w:sz w:val="32"/>
          <w:szCs w:val="32"/>
          <w:highlight w:val="none"/>
          <w:lang w:val="en-US" w:eastAsia="zh-CN"/>
        </w:rPr>
        <w:t>5</w:t>
      </w:r>
      <w:r>
        <w:rPr>
          <w:rFonts w:eastAsia="仿宋_GB2312"/>
          <w:sz w:val="32"/>
          <w:szCs w:val="32"/>
          <w:highlight w:val="none"/>
          <w:lang w:eastAsia="zh-CN"/>
        </w:rPr>
        <w:t>月</w:t>
      </w:r>
    </w:p>
    <w:p>
      <w:pPr>
        <w:adjustRightInd w:val="0"/>
        <w:snapToGrid w:val="0"/>
        <w:spacing w:line="600" w:lineRule="exact"/>
        <w:ind w:firstLine="640" w:firstLineChars="200"/>
        <w:rPr>
          <w:rFonts w:eastAsia="仿宋_GB2312"/>
          <w:sz w:val="32"/>
          <w:szCs w:val="32"/>
          <w:highlight w:val="none"/>
          <w:lang w:eastAsia="zh-CN"/>
        </w:rPr>
      </w:pPr>
    </w:p>
    <w:p>
      <w:pPr>
        <w:adjustRightInd w:val="0"/>
        <w:snapToGrid w:val="0"/>
        <w:spacing w:line="600" w:lineRule="exact"/>
        <w:ind w:firstLine="640" w:firstLineChars="200"/>
        <w:rPr>
          <w:rFonts w:ascii="仿宋_GB2312" w:eastAsia="仿宋_GB2312"/>
          <w:sz w:val="32"/>
          <w:szCs w:val="32"/>
          <w:highlight w:val="none"/>
          <w:lang w:eastAsia="zh-CN"/>
        </w:rPr>
      </w:pPr>
    </w:p>
    <w:p>
      <w:pPr>
        <w:adjustRightInd w:val="0"/>
        <w:snapToGrid w:val="0"/>
        <w:spacing w:line="600" w:lineRule="exact"/>
        <w:ind w:firstLine="640" w:firstLineChars="200"/>
        <w:rPr>
          <w:rFonts w:ascii="仿宋_GB2312" w:eastAsia="仿宋_GB2312"/>
          <w:sz w:val="32"/>
          <w:szCs w:val="32"/>
          <w:highlight w:val="none"/>
          <w:lang w:eastAsia="zh-CN"/>
        </w:rPr>
      </w:pPr>
    </w:p>
    <w:p>
      <w:pPr>
        <w:rPr>
          <w:rFonts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br w:type="page"/>
      </w:r>
    </w:p>
    <w:p>
      <w:pPr>
        <w:spacing w:before="156" w:beforeLines="50" w:after="312" w:afterLines="100" w:line="580" w:lineRule="exact"/>
        <w:jc w:val="center"/>
        <w:rPr>
          <w:rFonts w:ascii="方正小标宋简体" w:hAnsi="方正小标宋简体" w:eastAsia="方正小标宋简体" w:cs="方正小标宋简体"/>
          <w:sz w:val="44"/>
          <w:szCs w:val="44"/>
          <w:highlight w:val="none"/>
          <w:lang w:eastAsia="zh-CN"/>
        </w:rPr>
      </w:pPr>
    </w:p>
    <w:p>
      <w:pPr>
        <w:spacing w:before="156" w:beforeLines="50" w:after="312" w:afterLines="100" w:line="580" w:lineRule="exact"/>
        <w:jc w:val="center"/>
        <w:rPr>
          <w:rFonts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用 户 需 求 书</w:t>
      </w:r>
    </w:p>
    <w:p>
      <w:pPr>
        <w:spacing w:before="156" w:beforeLines="50" w:after="156" w:afterLines="50" w:line="580" w:lineRule="exact"/>
        <w:ind w:firstLine="640" w:firstLineChars="200"/>
        <w:rPr>
          <w:rFonts w:eastAsia="仿宋_GB2312"/>
          <w:b/>
          <w:bCs/>
          <w:sz w:val="32"/>
          <w:szCs w:val="32"/>
          <w:highlight w:val="none"/>
          <w:lang w:eastAsia="zh-CN"/>
        </w:rPr>
      </w:pPr>
      <w:r>
        <w:rPr>
          <w:rFonts w:eastAsia="黑体"/>
          <w:sz w:val="32"/>
          <w:szCs w:val="32"/>
          <w:highlight w:val="none"/>
          <w:lang w:eastAsia="zh-CN"/>
        </w:rPr>
        <w:t>一、项目内容</w:t>
      </w:r>
    </w:p>
    <w:p>
      <w:pPr>
        <w:spacing w:line="580" w:lineRule="exact"/>
        <w:ind w:firstLine="640" w:firstLineChars="200"/>
        <w:jc w:val="both"/>
        <w:rPr>
          <w:rFonts w:eastAsia="仿宋_GB2312"/>
          <w:color w:val="auto"/>
          <w:sz w:val="32"/>
          <w:szCs w:val="32"/>
          <w:highlight w:val="none"/>
          <w:lang w:eastAsia="zh-CN"/>
        </w:rPr>
      </w:pPr>
      <w:r>
        <w:rPr>
          <w:rFonts w:eastAsia="仿宋_GB2312"/>
          <w:color w:val="auto"/>
          <w:sz w:val="32"/>
          <w:szCs w:val="32"/>
          <w:highlight w:val="none"/>
          <w:lang w:eastAsia="zh-CN"/>
        </w:rPr>
        <w:t>委托第三方专业机构对</w:t>
      </w:r>
      <w:r>
        <w:rPr>
          <w:rFonts w:hint="eastAsia" w:eastAsia="仿宋_GB2312"/>
          <w:color w:val="auto"/>
          <w:sz w:val="32"/>
          <w:szCs w:val="32"/>
          <w:highlight w:val="none"/>
          <w:lang w:eastAsia="zh-CN"/>
        </w:rPr>
        <w:t>2024年知识产权金融与交易项目</w:t>
      </w:r>
      <w:r>
        <w:rPr>
          <w:rFonts w:hint="eastAsia" w:eastAsia="仿宋_GB2312"/>
          <w:color w:val="auto"/>
          <w:sz w:val="32"/>
          <w:szCs w:val="32"/>
          <w:highlight w:val="none"/>
          <w:lang w:val="en-US" w:eastAsia="zh-CN"/>
        </w:rPr>
        <w:t>的综合服务</w:t>
      </w:r>
      <w:r>
        <w:rPr>
          <w:rFonts w:eastAsia="仿宋_GB2312"/>
          <w:color w:val="auto"/>
          <w:sz w:val="32"/>
          <w:szCs w:val="32"/>
          <w:highlight w:val="none"/>
          <w:lang w:eastAsia="zh-CN"/>
        </w:rPr>
        <w:t>。</w:t>
      </w:r>
    </w:p>
    <w:p>
      <w:pPr>
        <w:spacing w:before="156" w:beforeLines="50" w:after="156" w:afterLines="50" w:line="580" w:lineRule="exact"/>
        <w:ind w:firstLine="640" w:firstLineChars="200"/>
        <w:rPr>
          <w:rFonts w:eastAsia="黑体"/>
          <w:color w:val="auto"/>
          <w:sz w:val="32"/>
          <w:szCs w:val="32"/>
          <w:highlight w:val="none"/>
          <w:lang w:eastAsia="zh-CN"/>
        </w:rPr>
      </w:pPr>
      <w:r>
        <w:rPr>
          <w:rFonts w:eastAsia="黑体"/>
          <w:color w:val="auto"/>
          <w:sz w:val="32"/>
          <w:szCs w:val="32"/>
          <w:highlight w:val="none"/>
          <w:lang w:eastAsia="zh-CN"/>
        </w:rPr>
        <w:t>二、项目经费说明</w:t>
      </w:r>
    </w:p>
    <w:p>
      <w:pPr>
        <w:spacing w:before="156" w:beforeLines="50" w:after="156" w:afterLines="50" w:line="580" w:lineRule="exact"/>
        <w:ind w:firstLine="640" w:firstLineChars="200"/>
        <w:rPr>
          <w:rFonts w:eastAsia="仿宋_GB2312"/>
          <w:color w:val="auto"/>
          <w:sz w:val="32"/>
          <w:szCs w:val="32"/>
          <w:highlight w:val="none"/>
          <w:lang w:eastAsia="zh-CN"/>
        </w:rPr>
      </w:pPr>
      <w:r>
        <w:rPr>
          <w:rFonts w:eastAsia="仿宋_GB2312"/>
          <w:color w:val="auto"/>
          <w:sz w:val="32"/>
          <w:szCs w:val="32"/>
          <w:highlight w:val="none"/>
          <w:lang w:eastAsia="zh-CN"/>
        </w:rPr>
        <w:t>本次预算为</w:t>
      </w:r>
      <w:r>
        <w:rPr>
          <w:rFonts w:hint="eastAsia" w:eastAsia="仿宋_GB2312"/>
          <w:color w:val="auto"/>
          <w:sz w:val="32"/>
          <w:szCs w:val="32"/>
          <w:highlight w:val="none"/>
          <w:lang w:val="en-US" w:eastAsia="zh-CN"/>
        </w:rPr>
        <w:t>12</w:t>
      </w:r>
      <w:r>
        <w:rPr>
          <w:rFonts w:eastAsia="仿宋_GB2312"/>
          <w:color w:val="auto"/>
          <w:sz w:val="32"/>
          <w:szCs w:val="32"/>
          <w:highlight w:val="none"/>
          <w:lang w:eastAsia="zh-CN"/>
        </w:rPr>
        <w:t>万元。供应商报价不得大于</w:t>
      </w:r>
      <w:r>
        <w:rPr>
          <w:rFonts w:hint="eastAsia" w:eastAsia="仿宋_GB2312"/>
          <w:color w:val="auto"/>
          <w:sz w:val="32"/>
          <w:szCs w:val="32"/>
          <w:highlight w:val="none"/>
          <w:lang w:val="en-US" w:eastAsia="zh-CN"/>
        </w:rPr>
        <w:t>12</w:t>
      </w:r>
      <w:r>
        <w:rPr>
          <w:rFonts w:eastAsia="仿宋_GB2312"/>
          <w:color w:val="auto"/>
          <w:sz w:val="32"/>
          <w:szCs w:val="32"/>
          <w:highlight w:val="none"/>
          <w:lang w:eastAsia="zh-CN"/>
        </w:rPr>
        <w:t>万元。</w:t>
      </w:r>
    </w:p>
    <w:p>
      <w:pPr>
        <w:spacing w:before="156" w:beforeLines="50" w:after="156" w:afterLines="50" w:line="580" w:lineRule="exact"/>
        <w:ind w:firstLine="640" w:firstLineChars="200"/>
        <w:rPr>
          <w:rFonts w:eastAsia="黑体"/>
          <w:color w:val="auto"/>
          <w:sz w:val="32"/>
          <w:szCs w:val="32"/>
          <w:highlight w:val="none"/>
          <w:lang w:eastAsia="zh-CN"/>
        </w:rPr>
      </w:pPr>
      <w:r>
        <w:rPr>
          <w:rFonts w:eastAsia="黑体"/>
          <w:color w:val="auto"/>
          <w:sz w:val="32"/>
          <w:szCs w:val="32"/>
          <w:highlight w:val="none"/>
          <w:lang w:eastAsia="zh-CN"/>
        </w:rPr>
        <w:t>三、项目说明</w:t>
      </w:r>
    </w:p>
    <w:p>
      <w:pPr>
        <w:spacing w:line="580" w:lineRule="exact"/>
        <w:ind w:firstLine="640" w:firstLineChars="200"/>
        <w:jc w:val="both"/>
        <w:rPr>
          <w:rFonts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为进一步强化市场主体运用知识产权金融产品和抗风险能力，推动我市专利质押融资工作开展，以确保2024年知识产权金融与交易项目顺利开展以及项目资金依法合规拨付，需完成以下工作：</w:t>
      </w:r>
    </w:p>
    <w:p>
      <w:pPr>
        <w:numPr>
          <w:ilvl w:val="0"/>
          <w:numId w:val="1"/>
        </w:numPr>
        <w:spacing w:line="580" w:lineRule="exact"/>
        <w:ind w:firstLine="640" w:firstLineChars="200"/>
        <w:jc w:val="both"/>
        <w:rPr>
          <w:rFonts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对合同在202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年期间的知识产权质押融资项目备案、知识产权质押评估费补贴项目受理审核。</w:t>
      </w:r>
    </w:p>
    <w:p>
      <w:pPr>
        <w:numPr>
          <w:ilvl w:val="0"/>
          <w:numId w:val="1"/>
        </w:numPr>
        <w:spacing w:line="580" w:lineRule="exact"/>
        <w:ind w:firstLine="640" w:firstLineChars="200"/>
        <w:jc w:val="both"/>
        <w:rPr>
          <w:rFonts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对合同在202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年期间的知识产权质押融资项目贴息受理审核，同时做好汇总工作。</w:t>
      </w:r>
    </w:p>
    <w:p>
      <w:pPr>
        <w:spacing w:before="156" w:beforeLines="50" w:after="156" w:afterLines="50" w:line="580" w:lineRule="exact"/>
        <w:ind w:firstLine="640" w:firstLineChars="200"/>
        <w:rPr>
          <w:rFonts w:eastAsia="黑体"/>
          <w:color w:val="auto"/>
          <w:sz w:val="32"/>
          <w:szCs w:val="32"/>
          <w:highlight w:val="none"/>
          <w:lang w:eastAsia="zh-CN"/>
        </w:rPr>
      </w:pPr>
      <w:r>
        <w:rPr>
          <w:rFonts w:eastAsia="黑体"/>
          <w:color w:val="auto"/>
          <w:sz w:val="32"/>
          <w:szCs w:val="32"/>
          <w:highlight w:val="none"/>
          <w:lang w:eastAsia="zh-CN"/>
        </w:rPr>
        <w:t>四、项目要求</w:t>
      </w:r>
    </w:p>
    <w:p>
      <w:pPr>
        <w:spacing w:line="580" w:lineRule="exact"/>
        <w:ind w:firstLine="640" w:firstLineChars="200"/>
        <w:jc w:val="both"/>
        <w:rPr>
          <w:rFonts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1、对东莞市市场监督管理局受理的我市202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年期间的知识产权质押融资项目备案、知识产权评估费补贴项目受理审核，对合同在202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年期间的知识产权质押融资项目贴息受理审核，具体的知识产权质押融资数量以申报系统实际受理的数量为准，项目受理、审核工作资金最高不超过</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lang w:eastAsia="zh-CN"/>
        </w:rPr>
        <w:t>万元。</w:t>
      </w:r>
    </w:p>
    <w:p>
      <w:pPr>
        <w:spacing w:line="580" w:lineRule="exact"/>
        <w:ind w:firstLine="640" w:firstLineChars="200"/>
        <w:jc w:val="both"/>
        <w:rPr>
          <w:rFonts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2、成交供应商需按照采购人的要求完成项目进度，除不可抗力外，不得以任何理由延迟进度。</w:t>
      </w:r>
    </w:p>
    <w:p>
      <w:pPr>
        <w:spacing w:line="580" w:lineRule="exact"/>
        <w:ind w:firstLine="640" w:firstLineChars="200"/>
        <w:jc w:val="both"/>
        <w:rPr>
          <w:rFonts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3、成交供应商需主动向采购人提供整个项目的实施团队人员分工情况及相关人员的联系方式，以便后续工作沟通。</w:t>
      </w:r>
    </w:p>
    <w:p>
      <w:pPr>
        <w:spacing w:line="580" w:lineRule="exact"/>
        <w:ind w:firstLine="640" w:firstLineChars="200"/>
        <w:jc w:val="both"/>
        <w:rPr>
          <w:rFonts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4、成交供应商需按采购人合理要求及时提供当年知识产权质押融资报告。</w:t>
      </w:r>
    </w:p>
    <w:p>
      <w:pPr>
        <w:spacing w:before="156" w:beforeLines="50" w:after="156" w:afterLines="50" w:line="580" w:lineRule="exact"/>
        <w:ind w:firstLine="640" w:firstLineChars="200"/>
        <w:rPr>
          <w:rFonts w:eastAsia="黑体"/>
          <w:color w:val="auto"/>
          <w:sz w:val="32"/>
          <w:szCs w:val="32"/>
          <w:highlight w:val="none"/>
          <w:lang w:eastAsia="zh-CN"/>
        </w:rPr>
      </w:pPr>
      <w:r>
        <w:rPr>
          <w:rFonts w:eastAsia="黑体"/>
          <w:color w:val="auto"/>
          <w:sz w:val="32"/>
          <w:szCs w:val="32"/>
          <w:highlight w:val="none"/>
          <w:lang w:eastAsia="zh-CN"/>
        </w:rPr>
        <w:t>五、合格供应商资格要求</w:t>
      </w:r>
    </w:p>
    <w:p>
      <w:pPr>
        <w:pStyle w:val="7"/>
        <w:spacing w:before="0" w:beforeAutospacing="0" w:after="0" w:afterAutospacing="0" w:line="58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1.供应商参加本次政府采购活动应当符合《中华人民共和国政府采购法》第二十二条规定。</w:t>
      </w:r>
    </w:p>
    <w:p>
      <w:pPr>
        <w:pStyle w:val="7"/>
        <w:spacing w:before="0" w:beforeAutospacing="0" w:after="0" w:afterAutospacing="0" w:line="58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2</w:t>
      </w:r>
      <w:r>
        <w:rPr>
          <w:rFonts w:hint="eastAsia" w:ascii="仿宋_GB2312" w:hAnsi="仿宋_GB2312" w:eastAsia="仿宋_GB2312" w:cs="仿宋_GB2312"/>
          <w:color w:val="auto"/>
          <w:sz w:val="32"/>
          <w:szCs w:val="32"/>
          <w:highlight w:val="none"/>
          <w:shd w:val="clear" w:color="auto" w:fill="FFFFFF"/>
        </w:rPr>
        <w:t>.供应商未被列入“信用中国”网站</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www.creditchina.gov.cn</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“失信被执行人或重大税收违法案件当事人名单或政府采购严重违法失信行为”记录名单；没有处于中国政府采购网</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www.ccgp.gov.cn</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“政府采购严重违法失信行为信息记录”中的禁止参加政府采购活动期间。</w:t>
      </w:r>
    </w:p>
    <w:p>
      <w:pPr>
        <w:pStyle w:val="7"/>
        <w:spacing w:before="0" w:beforeAutospacing="0" w:after="0" w:afterAutospacing="0" w:line="580" w:lineRule="exact"/>
        <w:ind w:firstLine="640" w:firstLineChars="200"/>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lang w:val="en-US" w:eastAsia="zh-CN"/>
        </w:rPr>
        <w:t>3</w:t>
      </w:r>
      <w:r>
        <w:rPr>
          <w:rFonts w:hint="eastAsia" w:ascii="仿宋_GB2312" w:hAnsi="仿宋_GB2312" w:eastAsia="仿宋_GB2312" w:cs="仿宋_GB2312"/>
          <w:sz w:val="32"/>
          <w:szCs w:val="32"/>
          <w:highlight w:val="none"/>
          <w:shd w:val="clear" w:color="auto" w:fill="FFFFFF"/>
        </w:rPr>
        <w:t>.不接受联合响应。</w:t>
      </w:r>
    </w:p>
    <w:p>
      <w:pPr>
        <w:spacing w:before="156" w:beforeLines="50" w:after="156" w:afterLines="50" w:line="580" w:lineRule="exact"/>
        <w:ind w:firstLine="640" w:firstLineChars="200"/>
        <w:rPr>
          <w:rFonts w:eastAsia="黑体"/>
          <w:sz w:val="32"/>
          <w:szCs w:val="32"/>
          <w:highlight w:val="none"/>
          <w:lang w:eastAsia="zh-CN"/>
        </w:rPr>
      </w:pPr>
      <w:r>
        <w:rPr>
          <w:rFonts w:eastAsia="黑体"/>
          <w:sz w:val="32"/>
          <w:szCs w:val="32"/>
          <w:highlight w:val="none"/>
          <w:lang w:eastAsia="zh-CN"/>
        </w:rPr>
        <w:t>六、评分标准</w:t>
      </w:r>
    </w:p>
    <w:p>
      <w:pPr>
        <w:spacing w:line="580" w:lineRule="exact"/>
        <w:ind w:firstLine="642" w:firstLineChars="200"/>
        <w:rPr>
          <w:rFonts w:eastAsia="仿宋_GB2312"/>
          <w:b/>
          <w:bCs/>
          <w:sz w:val="32"/>
          <w:szCs w:val="32"/>
          <w:highlight w:val="none"/>
          <w:lang w:eastAsia="zh-CN"/>
        </w:rPr>
      </w:pPr>
      <w:r>
        <w:rPr>
          <w:rFonts w:eastAsia="仿宋_GB2312"/>
          <w:b/>
          <w:bCs/>
          <w:sz w:val="32"/>
          <w:szCs w:val="32"/>
          <w:highlight w:val="none"/>
          <w:lang w:eastAsia="zh-CN"/>
        </w:rPr>
        <w:t>（</w:t>
      </w:r>
      <w:r>
        <w:rPr>
          <w:rFonts w:hint="eastAsia" w:eastAsia="仿宋_GB2312"/>
          <w:b/>
          <w:bCs/>
          <w:sz w:val="32"/>
          <w:szCs w:val="32"/>
          <w:highlight w:val="none"/>
          <w:lang w:eastAsia="zh-CN"/>
        </w:rPr>
        <w:t>一</w:t>
      </w:r>
      <w:r>
        <w:rPr>
          <w:rFonts w:eastAsia="仿宋_GB2312"/>
          <w:b/>
          <w:bCs/>
          <w:sz w:val="32"/>
          <w:szCs w:val="32"/>
          <w:highlight w:val="none"/>
          <w:lang w:eastAsia="zh-CN"/>
        </w:rPr>
        <w:t>）</w:t>
      </w:r>
      <w:r>
        <w:rPr>
          <w:rFonts w:hint="eastAsia" w:eastAsia="仿宋_GB2312"/>
          <w:b/>
          <w:bCs/>
          <w:sz w:val="32"/>
          <w:szCs w:val="32"/>
          <w:highlight w:val="none"/>
          <w:lang w:eastAsia="zh-CN"/>
        </w:rPr>
        <w:t>供应商信誉及资质</w:t>
      </w:r>
      <w:r>
        <w:rPr>
          <w:rFonts w:eastAsia="仿宋_GB2312"/>
          <w:b/>
          <w:bCs/>
          <w:sz w:val="32"/>
          <w:szCs w:val="32"/>
          <w:highlight w:val="none"/>
          <w:lang w:eastAsia="zh-CN"/>
        </w:rPr>
        <w:t>，总分</w:t>
      </w:r>
      <w:r>
        <w:rPr>
          <w:rFonts w:hint="eastAsia" w:eastAsia="仿宋_GB2312"/>
          <w:b/>
          <w:bCs/>
          <w:sz w:val="32"/>
          <w:szCs w:val="32"/>
          <w:highlight w:val="none"/>
          <w:lang w:val="en-US" w:eastAsia="zh-CN"/>
        </w:rPr>
        <w:t>1</w:t>
      </w:r>
      <w:r>
        <w:rPr>
          <w:rFonts w:eastAsia="仿宋_GB2312"/>
          <w:b/>
          <w:bCs/>
          <w:sz w:val="32"/>
          <w:szCs w:val="32"/>
          <w:highlight w:val="none"/>
          <w:lang w:eastAsia="zh-CN"/>
        </w:rPr>
        <w:t>0分。</w:t>
      </w:r>
    </w:p>
    <w:p>
      <w:pPr>
        <w:spacing w:line="580" w:lineRule="exact"/>
        <w:ind w:firstLine="640" w:firstLineChars="200"/>
        <w:rPr>
          <w:rFonts w:hint="eastAsia" w:eastAsia="仿宋_GB2312" w:cs="Times New Roman"/>
          <w:color w:val="auto"/>
          <w:sz w:val="32"/>
          <w:szCs w:val="32"/>
          <w:lang w:val="en-US" w:eastAsia="zh-CN"/>
        </w:rPr>
      </w:pPr>
      <w:r>
        <w:rPr>
          <w:rFonts w:hint="eastAsia" w:eastAsia="仿宋_GB2312"/>
          <w:b w:val="0"/>
          <w:bCs w:val="0"/>
          <w:sz w:val="32"/>
          <w:szCs w:val="32"/>
          <w:highlight w:val="none"/>
          <w:lang w:val="en-US" w:eastAsia="zh-CN"/>
        </w:rPr>
        <w:t>1、</w:t>
      </w:r>
      <w:r>
        <w:rPr>
          <w:rFonts w:hint="eastAsia" w:eastAsia="仿宋_GB2312" w:cs="Times New Roman"/>
          <w:color w:val="auto"/>
          <w:sz w:val="32"/>
          <w:szCs w:val="32"/>
          <w:lang w:val="en-US" w:eastAsia="zh-CN"/>
        </w:rPr>
        <w:t>供应商2019年以来获得过市级政府部门或以上颁发的荣誉的，市级的得5分；省级的得7分；国家级的得10分；没有提供的不得分；供应商提供多个等级证书，按获得的最高等级证书得分。（注：须提供相关证明材料）</w:t>
      </w:r>
    </w:p>
    <w:p>
      <w:pPr>
        <w:pStyle w:val="2"/>
        <w:rPr>
          <w:lang w:val="en-US" w:eastAsia="zh-CN"/>
        </w:rPr>
      </w:pPr>
    </w:p>
    <w:p>
      <w:pPr>
        <w:spacing w:line="580" w:lineRule="exact"/>
        <w:ind w:firstLine="642" w:firstLineChars="200"/>
        <w:rPr>
          <w:rFonts w:eastAsia="仿宋_GB2312"/>
          <w:b/>
          <w:bCs/>
          <w:sz w:val="32"/>
          <w:szCs w:val="32"/>
          <w:highlight w:val="none"/>
          <w:lang w:eastAsia="zh-CN"/>
        </w:rPr>
      </w:pPr>
      <w:r>
        <w:rPr>
          <w:rFonts w:hint="eastAsia" w:eastAsia="仿宋_GB2312"/>
          <w:b/>
          <w:bCs/>
          <w:sz w:val="32"/>
          <w:szCs w:val="32"/>
          <w:highlight w:val="none"/>
          <w:lang w:eastAsia="zh-CN"/>
        </w:rPr>
        <w:t>（二）</w:t>
      </w:r>
      <w:r>
        <w:rPr>
          <w:rFonts w:eastAsia="仿宋_GB2312"/>
          <w:b/>
          <w:bCs/>
          <w:sz w:val="32"/>
          <w:szCs w:val="32"/>
          <w:highlight w:val="none"/>
          <w:lang w:eastAsia="zh-CN"/>
        </w:rPr>
        <w:t>拟投入本项目人员情况，总得分</w:t>
      </w:r>
      <w:r>
        <w:rPr>
          <w:rFonts w:hint="eastAsia" w:eastAsia="仿宋_GB2312"/>
          <w:b/>
          <w:bCs/>
          <w:sz w:val="32"/>
          <w:szCs w:val="32"/>
          <w:highlight w:val="none"/>
          <w:lang w:eastAsia="zh-CN"/>
        </w:rPr>
        <w:t>30</w:t>
      </w:r>
      <w:r>
        <w:rPr>
          <w:rFonts w:eastAsia="仿宋_GB2312"/>
          <w:b/>
          <w:bCs/>
          <w:sz w:val="32"/>
          <w:szCs w:val="32"/>
          <w:highlight w:val="none"/>
          <w:lang w:eastAsia="zh-CN"/>
        </w:rPr>
        <w:t>分。</w:t>
      </w:r>
    </w:p>
    <w:p>
      <w:pPr>
        <w:spacing w:line="580" w:lineRule="exact"/>
        <w:ind w:firstLine="640" w:firstLineChars="200"/>
        <w:rPr>
          <w:rFonts w:hint="eastAsia" w:eastAsia="仿宋_GB2312"/>
          <w:sz w:val="32"/>
          <w:szCs w:val="32"/>
          <w:highlight w:val="none"/>
          <w:lang w:eastAsia="zh-CN"/>
        </w:rPr>
      </w:pPr>
      <w:r>
        <w:rPr>
          <w:rFonts w:hint="eastAsia" w:eastAsia="仿宋_GB2312"/>
          <w:sz w:val="32"/>
          <w:szCs w:val="32"/>
          <w:highlight w:val="none"/>
          <w:lang w:val="en-US" w:eastAsia="zh-CN"/>
        </w:rPr>
        <w:t>1、供应商投入</w:t>
      </w:r>
      <w:r>
        <w:rPr>
          <w:rFonts w:hint="eastAsia" w:eastAsia="仿宋_GB2312"/>
          <w:sz w:val="32"/>
          <w:szCs w:val="32"/>
          <w:highlight w:val="none"/>
          <w:lang w:eastAsia="zh-CN"/>
        </w:rPr>
        <w:t>知识产权工作</w:t>
      </w:r>
      <w:r>
        <w:rPr>
          <w:rFonts w:hint="eastAsia" w:eastAsia="仿宋_GB2312"/>
          <w:sz w:val="32"/>
          <w:szCs w:val="32"/>
          <w:highlight w:val="none"/>
          <w:lang w:val="en-US" w:eastAsia="zh-CN"/>
        </w:rPr>
        <w:t>人员达3人以上（含3人）</w:t>
      </w:r>
      <w:r>
        <w:rPr>
          <w:rFonts w:hint="eastAsia" w:eastAsia="仿宋_GB2312"/>
          <w:sz w:val="32"/>
          <w:szCs w:val="32"/>
          <w:highlight w:val="none"/>
          <w:lang w:eastAsia="zh-CN"/>
        </w:rPr>
        <w:t>得20分；</w:t>
      </w:r>
      <w:r>
        <w:rPr>
          <w:rFonts w:hint="eastAsia" w:eastAsia="仿宋_GB2312"/>
          <w:sz w:val="32"/>
          <w:szCs w:val="32"/>
          <w:highlight w:val="none"/>
          <w:lang w:val="en-US" w:eastAsia="zh-CN"/>
        </w:rPr>
        <w:t>投入</w:t>
      </w:r>
      <w:r>
        <w:rPr>
          <w:rFonts w:hint="eastAsia" w:eastAsia="仿宋_GB2312"/>
          <w:sz w:val="32"/>
          <w:szCs w:val="32"/>
          <w:highlight w:val="none"/>
          <w:lang w:eastAsia="zh-CN"/>
        </w:rPr>
        <w:t>知识产权工作</w:t>
      </w:r>
      <w:r>
        <w:rPr>
          <w:rFonts w:hint="eastAsia" w:eastAsia="仿宋_GB2312"/>
          <w:sz w:val="32"/>
          <w:szCs w:val="32"/>
          <w:highlight w:val="none"/>
          <w:lang w:val="en-US" w:eastAsia="zh-CN"/>
        </w:rPr>
        <w:t>人员2</w:t>
      </w:r>
      <w:r>
        <w:rPr>
          <w:rFonts w:hint="eastAsia" w:eastAsia="仿宋_GB2312"/>
          <w:sz w:val="32"/>
          <w:szCs w:val="32"/>
          <w:highlight w:val="none"/>
          <w:lang w:eastAsia="zh-CN"/>
        </w:rPr>
        <w:t>名得15分；</w:t>
      </w:r>
      <w:r>
        <w:rPr>
          <w:rFonts w:hint="eastAsia" w:eastAsia="仿宋_GB2312"/>
          <w:sz w:val="32"/>
          <w:szCs w:val="32"/>
          <w:highlight w:val="none"/>
          <w:lang w:val="en-US" w:eastAsia="zh-CN"/>
        </w:rPr>
        <w:t>投入</w:t>
      </w:r>
      <w:r>
        <w:rPr>
          <w:rFonts w:hint="eastAsia" w:eastAsia="仿宋_GB2312"/>
          <w:sz w:val="32"/>
          <w:szCs w:val="32"/>
          <w:highlight w:val="none"/>
          <w:lang w:eastAsia="zh-CN"/>
        </w:rPr>
        <w:t>知识产权工作</w:t>
      </w:r>
      <w:r>
        <w:rPr>
          <w:rFonts w:hint="eastAsia" w:eastAsia="仿宋_GB2312"/>
          <w:sz w:val="32"/>
          <w:szCs w:val="32"/>
          <w:highlight w:val="none"/>
          <w:lang w:val="en-US" w:eastAsia="zh-CN"/>
        </w:rPr>
        <w:t>人员</w:t>
      </w:r>
      <w:r>
        <w:rPr>
          <w:rFonts w:hint="eastAsia" w:eastAsia="仿宋_GB2312"/>
          <w:sz w:val="32"/>
          <w:szCs w:val="32"/>
          <w:highlight w:val="none"/>
          <w:lang w:eastAsia="zh-CN"/>
        </w:rPr>
        <w:t>1名得10分，没有</w:t>
      </w:r>
      <w:r>
        <w:rPr>
          <w:rFonts w:hint="eastAsia" w:eastAsia="仿宋_GB2312"/>
          <w:sz w:val="32"/>
          <w:szCs w:val="32"/>
          <w:highlight w:val="none"/>
          <w:lang w:val="en-US" w:eastAsia="zh-CN"/>
        </w:rPr>
        <w:t>投入</w:t>
      </w:r>
      <w:r>
        <w:rPr>
          <w:rFonts w:hint="eastAsia" w:eastAsia="仿宋_GB2312"/>
          <w:sz w:val="32"/>
          <w:szCs w:val="32"/>
          <w:highlight w:val="none"/>
          <w:lang w:eastAsia="zh-CN"/>
        </w:rPr>
        <w:t>知识产权工作</w:t>
      </w:r>
      <w:r>
        <w:rPr>
          <w:rFonts w:hint="eastAsia" w:eastAsia="仿宋_GB2312"/>
          <w:sz w:val="32"/>
          <w:szCs w:val="32"/>
          <w:highlight w:val="none"/>
          <w:lang w:val="en-US" w:eastAsia="zh-CN"/>
        </w:rPr>
        <w:t>人员</w:t>
      </w:r>
      <w:r>
        <w:rPr>
          <w:rFonts w:hint="eastAsia" w:eastAsia="仿宋_GB2312"/>
          <w:sz w:val="32"/>
          <w:szCs w:val="32"/>
          <w:highlight w:val="none"/>
          <w:lang w:eastAsia="zh-CN"/>
        </w:rPr>
        <w:t>得0分。</w:t>
      </w:r>
    </w:p>
    <w:p>
      <w:pPr>
        <w:widowControl w:val="0"/>
        <w:numPr>
          <w:ilvl w:val="0"/>
          <w:numId w:val="0"/>
        </w:numPr>
        <w:wordWrap/>
        <w:adjustRightInd/>
        <w:snapToGrid/>
        <w:spacing w:line="240" w:lineRule="auto"/>
        <w:ind w:firstLine="640" w:firstLineChars="200"/>
        <w:jc w:val="both"/>
        <w:textAlignment w:val="auto"/>
        <w:rPr>
          <w:rFonts w:hint="eastAsia" w:eastAsia="仿宋_GB2312" w:cs="Times New Roman"/>
          <w:color w:val="auto"/>
          <w:sz w:val="32"/>
          <w:szCs w:val="32"/>
          <w:lang w:val="en-US" w:eastAsia="zh-CN"/>
        </w:rPr>
      </w:pPr>
      <w:r>
        <w:rPr>
          <w:rFonts w:hint="eastAsia" w:eastAsia="仿宋_GB2312"/>
          <w:sz w:val="32"/>
          <w:szCs w:val="32"/>
          <w:highlight w:val="none"/>
          <w:lang w:val="en-US" w:eastAsia="zh-CN"/>
        </w:rPr>
        <w:t>2、</w:t>
      </w:r>
      <w:r>
        <w:rPr>
          <w:rFonts w:hint="eastAsia" w:eastAsia="仿宋_GB2312"/>
          <w:sz w:val="32"/>
          <w:szCs w:val="32"/>
          <w:highlight w:val="none"/>
          <w:lang w:eastAsia="zh-CN"/>
        </w:rPr>
        <w:t>项目负责人为正高职称得10分，副高职称得5分，副高职称以下得0分。</w:t>
      </w:r>
      <w:r>
        <w:rPr>
          <w:rFonts w:hint="eastAsia" w:eastAsia="仿宋_GB2312" w:cs="Times New Roman"/>
          <w:color w:val="auto"/>
          <w:sz w:val="32"/>
          <w:szCs w:val="32"/>
          <w:lang w:val="en-US" w:eastAsia="zh-CN"/>
        </w:rPr>
        <w:t>（注：须提供人员职称证书）</w:t>
      </w:r>
    </w:p>
    <w:p>
      <w:pPr>
        <w:widowControl w:val="0"/>
        <w:numPr>
          <w:ilvl w:val="0"/>
          <w:numId w:val="0"/>
        </w:numPr>
        <w:wordWrap/>
        <w:adjustRightInd/>
        <w:snapToGrid/>
        <w:spacing w:line="240" w:lineRule="auto"/>
        <w:ind w:firstLine="640" w:firstLineChars="200"/>
        <w:jc w:val="both"/>
        <w:textAlignment w:val="auto"/>
        <w:rPr>
          <w:rFonts w:hint="eastAsia" w:eastAsia="仿宋_GB2312"/>
          <w:sz w:val="32"/>
          <w:szCs w:val="32"/>
          <w:highlight w:val="none"/>
          <w:lang w:eastAsia="zh-CN"/>
        </w:rPr>
      </w:pPr>
      <w:r>
        <w:rPr>
          <w:rFonts w:hint="eastAsia" w:eastAsia="仿宋_GB2312" w:cs="Times New Roman"/>
          <w:color w:val="auto"/>
          <w:sz w:val="32"/>
          <w:szCs w:val="32"/>
          <w:highlight w:val="none"/>
          <w:lang w:val="en-US" w:eastAsia="zh-CN"/>
        </w:rPr>
        <w:t>注：另外上述二项的人员须提供供应商与本项目队伍人</w:t>
      </w:r>
      <w:bookmarkStart w:id="0" w:name="_GoBack"/>
      <w:bookmarkEnd w:id="0"/>
      <w:r>
        <w:rPr>
          <w:rFonts w:hint="eastAsia" w:eastAsia="仿宋_GB2312" w:cs="Times New Roman"/>
          <w:color w:val="auto"/>
          <w:sz w:val="32"/>
          <w:szCs w:val="32"/>
          <w:highlight w:val="none"/>
          <w:lang w:val="en-US" w:eastAsia="zh-CN"/>
        </w:rPr>
        <w:t>员的劳动合同、参保单位社保缴纳证明、聘书、工作证等其中一项佐证证明材料。</w:t>
      </w:r>
    </w:p>
    <w:p>
      <w:pPr>
        <w:spacing w:line="580" w:lineRule="exact"/>
        <w:ind w:firstLine="642" w:firstLineChars="200"/>
        <w:rPr>
          <w:rFonts w:eastAsia="仿宋_GB2312"/>
          <w:b/>
          <w:bCs/>
          <w:sz w:val="32"/>
          <w:szCs w:val="32"/>
          <w:highlight w:val="none"/>
          <w:lang w:eastAsia="zh-CN"/>
        </w:rPr>
      </w:pPr>
      <w:r>
        <w:rPr>
          <w:rFonts w:hint="eastAsia" w:eastAsia="仿宋_GB2312"/>
          <w:b/>
          <w:bCs/>
          <w:sz w:val="32"/>
          <w:szCs w:val="32"/>
          <w:highlight w:val="none"/>
          <w:lang w:eastAsia="zh-CN"/>
        </w:rPr>
        <w:t>（三）</w:t>
      </w:r>
      <w:r>
        <w:rPr>
          <w:rFonts w:eastAsia="仿宋_GB2312"/>
          <w:b/>
          <w:bCs/>
          <w:sz w:val="32"/>
          <w:szCs w:val="32"/>
          <w:highlight w:val="none"/>
          <w:lang w:eastAsia="zh-CN"/>
        </w:rPr>
        <w:t>服务经验，总分</w:t>
      </w:r>
      <w:r>
        <w:rPr>
          <w:rFonts w:hint="eastAsia" w:eastAsia="仿宋_GB2312"/>
          <w:b/>
          <w:bCs/>
          <w:sz w:val="32"/>
          <w:szCs w:val="32"/>
          <w:highlight w:val="none"/>
          <w:lang w:val="en-US" w:eastAsia="zh-CN"/>
        </w:rPr>
        <w:t>25</w:t>
      </w:r>
      <w:r>
        <w:rPr>
          <w:rFonts w:eastAsia="仿宋_GB2312"/>
          <w:b/>
          <w:bCs/>
          <w:sz w:val="32"/>
          <w:szCs w:val="32"/>
          <w:highlight w:val="none"/>
          <w:lang w:eastAsia="zh-CN"/>
        </w:rPr>
        <w:t>分。</w:t>
      </w:r>
    </w:p>
    <w:p>
      <w:pPr>
        <w:spacing w:line="580" w:lineRule="exact"/>
        <w:ind w:firstLine="640" w:firstLineChars="200"/>
        <w:rPr>
          <w:rFonts w:hint="eastAsia" w:eastAsia="仿宋_GB2312"/>
          <w:sz w:val="32"/>
          <w:szCs w:val="32"/>
          <w:highlight w:val="none"/>
          <w:lang w:eastAsia="zh-CN"/>
        </w:rPr>
      </w:pPr>
      <w:r>
        <w:rPr>
          <w:rFonts w:hint="eastAsia" w:eastAsia="仿宋_GB2312"/>
          <w:sz w:val="32"/>
          <w:szCs w:val="32"/>
          <w:highlight w:val="none"/>
          <w:lang w:eastAsia="zh-CN"/>
        </w:rPr>
        <w:t>供应商自20</w:t>
      </w:r>
      <w:r>
        <w:rPr>
          <w:rFonts w:hint="eastAsia" w:eastAsia="仿宋_GB2312"/>
          <w:sz w:val="32"/>
          <w:szCs w:val="32"/>
          <w:highlight w:val="none"/>
          <w:lang w:val="en-US" w:eastAsia="zh-CN"/>
        </w:rPr>
        <w:t>19</w:t>
      </w:r>
      <w:r>
        <w:rPr>
          <w:rFonts w:hint="eastAsia" w:eastAsia="仿宋_GB2312"/>
          <w:sz w:val="32"/>
          <w:szCs w:val="32"/>
          <w:highlight w:val="none"/>
          <w:lang w:eastAsia="zh-CN"/>
        </w:rPr>
        <w:t>年至今承担过知识产权类项目且验收合格的，每个得5分，最高得25分。（</w:t>
      </w:r>
      <w:r>
        <w:rPr>
          <w:rFonts w:hint="eastAsia" w:eastAsia="仿宋_GB2312" w:cs="Times New Roman"/>
          <w:sz w:val="32"/>
          <w:szCs w:val="32"/>
          <w:lang w:val="en-US" w:eastAsia="zh-CN"/>
        </w:rPr>
        <w:t>注：须提供2019年至今承担知识产权类项目清单、合同和验收证明材料</w:t>
      </w:r>
      <w:r>
        <w:rPr>
          <w:rFonts w:hint="eastAsia" w:eastAsia="仿宋_GB2312"/>
          <w:sz w:val="32"/>
          <w:szCs w:val="32"/>
          <w:highlight w:val="none"/>
          <w:lang w:eastAsia="zh-CN"/>
        </w:rPr>
        <w:t>）</w:t>
      </w:r>
    </w:p>
    <w:p>
      <w:pPr>
        <w:spacing w:line="580" w:lineRule="exact"/>
        <w:ind w:firstLine="642" w:firstLineChars="200"/>
        <w:rPr>
          <w:rFonts w:eastAsia="仿宋_GB2312"/>
          <w:b/>
          <w:bCs/>
          <w:sz w:val="32"/>
          <w:szCs w:val="32"/>
          <w:highlight w:val="none"/>
          <w:lang w:eastAsia="zh-CN"/>
        </w:rPr>
      </w:pPr>
      <w:r>
        <w:rPr>
          <w:rFonts w:eastAsia="仿宋_GB2312"/>
          <w:b/>
          <w:bCs/>
          <w:sz w:val="32"/>
          <w:szCs w:val="32"/>
          <w:highlight w:val="none"/>
          <w:lang w:eastAsia="zh-CN"/>
        </w:rPr>
        <w:t>（</w:t>
      </w:r>
      <w:r>
        <w:rPr>
          <w:rFonts w:hint="eastAsia" w:eastAsia="仿宋_GB2312"/>
          <w:b/>
          <w:bCs/>
          <w:sz w:val="32"/>
          <w:szCs w:val="32"/>
          <w:highlight w:val="none"/>
          <w:lang w:eastAsia="zh-CN"/>
        </w:rPr>
        <w:t>四</w:t>
      </w:r>
      <w:r>
        <w:rPr>
          <w:rFonts w:eastAsia="仿宋_GB2312"/>
          <w:b/>
          <w:bCs/>
          <w:sz w:val="32"/>
          <w:szCs w:val="32"/>
          <w:highlight w:val="none"/>
          <w:lang w:eastAsia="zh-CN"/>
        </w:rPr>
        <w:t>）项目实施方案，总分</w:t>
      </w:r>
      <w:r>
        <w:rPr>
          <w:rFonts w:hint="eastAsia" w:eastAsia="仿宋_GB2312"/>
          <w:b/>
          <w:bCs/>
          <w:color w:val="000000"/>
          <w:sz w:val="32"/>
          <w:szCs w:val="32"/>
          <w:highlight w:val="none"/>
          <w:lang w:val="en-US" w:eastAsia="zh-CN"/>
        </w:rPr>
        <w:t>25</w:t>
      </w:r>
      <w:r>
        <w:rPr>
          <w:rFonts w:eastAsia="仿宋_GB2312"/>
          <w:b/>
          <w:bCs/>
          <w:sz w:val="32"/>
          <w:szCs w:val="32"/>
          <w:highlight w:val="none"/>
          <w:lang w:eastAsia="zh-CN"/>
        </w:rPr>
        <w:t>分。</w:t>
      </w:r>
    </w:p>
    <w:p>
      <w:pPr>
        <w:spacing w:line="580" w:lineRule="exact"/>
        <w:ind w:firstLine="640" w:firstLineChars="200"/>
        <w:rPr>
          <w:rFonts w:hint="eastAsia" w:eastAsia="仿宋_GB2312"/>
          <w:sz w:val="32"/>
          <w:szCs w:val="32"/>
          <w:highlight w:val="none"/>
          <w:lang w:eastAsia="zh-CN"/>
        </w:rPr>
      </w:pPr>
      <w:r>
        <w:rPr>
          <w:rFonts w:hint="eastAsia" w:eastAsia="仿宋_GB2312"/>
          <w:sz w:val="32"/>
          <w:szCs w:val="32"/>
          <w:highlight w:val="none"/>
          <w:lang w:eastAsia="zh-CN"/>
        </w:rPr>
        <w:t>根据供应商提供的实施方案（实施方案包括至少包含工作目标、工作基础、保障措施、任务分工、工作进度等内容）进行综合评比：</w:t>
      </w:r>
    </w:p>
    <w:p>
      <w:pPr>
        <w:spacing w:line="580" w:lineRule="exact"/>
        <w:ind w:firstLine="640" w:firstLineChars="200"/>
        <w:rPr>
          <w:rFonts w:hint="eastAsia" w:eastAsia="仿宋_GB2312"/>
          <w:sz w:val="32"/>
          <w:szCs w:val="32"/>
          <w:highlight w:val="none"/>
          <w:lang w:eastAsia="zh-CN"/>
        </w:rPr>
      </w:pPr>
      <w:r>
        <w:rPr>
          <w:rFonts w:hint="eastAsia" w:eastAsia="仿宋_GB2312"/>
          <w:sz w:val="32"/>
          <w:szCs w:val="32"/>
          <w:highlight w:val="none"/>
          <w:lang w:eastAsia="zh-CN"/>
        </w:rPr>
        <w:t>实施方案全面完善、非常详细、表述非常清晰、合理性高、可行性高，得2</w:t>
      </w:r>
      <w:r>
        <w:rPr>
          <w:rFonts w:hint="eastAsia" w:eastAsia="仿宋_GB2312"/>
          <w:sz w:val="32"/>
          <w:szCs w:val="32"/>
          <w:highlight w:val="none"/>
          <w:lang w:val="en-US" w:eastAsia="zh-CN"/>
        </w:rPr>
        <w:t>5</w:t>
      </w:r>
      <w:r>
        <w:rPr>
          <w:rFonts w:hint="eastAsia" w:eastAsia="仿宋_GB2312"/>
          <w:sz w:val="32"/>
          <w:szCs w:val="32"/>
          <w:highlight w:val="none"/>
          <w:lang w:eastAsia="zh-CN"/>
        </w:rPr>
        <w:t>分；</w:t>
      </w:r>
    </w:p>
    <w:p>
      <w:pPr>
        <w:spacing w:line="580" w:lineRule="exact"/>
        <w:ind w:firstLine="640" w:firstLineChars="200"/>
        <w:rPr>
          <w:rFonts w:hint="eastAsia" w:eastAsia="仿宋_GB2312"/>
          <w:sz w:val="32"/>
          <w:szCs w:val="32"/>
          <w:highlight w:val="none"/>
          <w:lang w:eastAsia="zh-CN"/>
        </w:rPr>
      </w:pPr>
      <w:r>
        <w:rPr>
          <w:rFonts w:hint="eastAsia" w:eastAsia="仿宋_GB2312"/>
          <w:sz w:val="32"/>
          <w:szCs w:val="32"/>
          <w:highlight w:val="none"/>
          <w:lang w:eastAsia="zh-CN"/>
        </w:rPr>
        <w:t>实施方案全面、比较详细、表述清晰、合理、可行性较高，得</w:t>
      </w:r>
      <w:r>
        <w:rPr>
          <w:rFonts w:hint="eastAsia" w:eastAsia="仿宋_GB2312"/>
          <w:sz w:val="32"/>
          <w:szCs w:val="32"/>
          <w:highlight w:val="none"/>
          <w:lang w:val="en-US" w:eastAsia="zh-CN"/>
        </w:rPr>
        <w:t>20</w:t>
      </w:r>
      <w:r>
        <w:rPr>
          <w:rFonts w:hint="eastAsia" w:eastAsia="仿宋_GB2312"/>
          <w:sz w:val="32"/>
          <w:szCs w:val="32"/>
          <w:highlight w:val="none"/>
          <w:lang w:eastAsia="zh-CN"/>
        </w:rPr>
        <w:t>分；</w:t>
      </w:r>
    </w:p>
    <w:p>
      <w:pPr>
        <w:spacing w:line="580" w:lineRule="exact"/>
        <w:ind w:firstLine="640" w:firstLineChars="200"/>
        <w:rPr>
          <w:rFonts w:hint="eastAsia" w:eastAsia="仿宋_GB2312"/>
          <w:sz w:val="32"/>
          <w:szCs w:val="32"/>
          <w:highlight w:val="none"/>
          <w:lang w:eastAsia="zh-CN"/>
        </w:rPr>
      </w:pPr>
      <w:r>
        <w:rPr>
          <w:rFonts w:hint="eastAsia" w:eastAsia="仿宋_GB2312"/>
          <w:sz w:val="32"/>
          <w:szCs w:val="32"/>
          <w:highlight w:val="none"/>
          <w:lang w:eastAsia="zh-CN"/>
        </w:rPr>
        <w:t>实施方案比较具体、内容简单、可行性一般，得1</w:t>
      </w:r>
      <w:r>
        <w:rPr>
          <w:rFonts w:hint="eastAsia" w:eastAsia="仿宋_GB2312"/>
          <w:sz w:val="32"/>
          <w:szCs w:val="32"/>
          <w:highlight w:val="none"/>
          <w:lang w:val="en-US" w:eastAsia="zh-CN"/>
        </w:rPr>
        <w:t>5</w:t>
      </w:r>
      <w:r>
        <w:rPr>
          <w:rFonts w:hint="eastAsia" w:eastAsia="仿宋_GB2312"/>
          <w:sz w:val="32"/>
          <w:szCs w:val="32"/>
          <w:highlight w:val="none"/>
          <w:lang w:eastAsia="zh-CN"/>
        </w:rPr>
        <w:t>分；</w:t>
      </w:r>
    </w:p>
    <w:p>
      <w:pPr>
        <w:spacing w:line="580" w:lineRule="exact"/>
        <w:ind w:firstLine="640" w:firstLineChars="200"/>
        <w:rPr>
          <w:rFonts w:hint="eastAsia" w:eastAsia="仿宋_GB2312"/>
          <w:sz w:val="32"/>
          <w:szCs w:val="32"/>
          <w:highlight w:val="none"/>
          <w:lang w:eastAsia="zh-CN"/>
        </w:rPr>
      </w:pPr>
      <w:r>
        <w:rPr>
          <w:rFonts w:hint="eastAsia" w:eastAsia="仿宋_GB2312"/>
          <w:sz w:val="32"/>
          <w:szCs w:val="32"/>
          <w:highlight w:val="none"/>
          <w:lang w:eastAsia="zh-CN"/>
        </w:rPr>
        <w:t>实施方案部分具体、不够清晰，得</w:t>
      </w:r>
      <w:r>
        <w:rPr>
          <w:rFonts w:hint="eastAsia" w:eastAsia="仿宋_GB2312"/>
          <w:sz w:val="32"/>
          <w:szCs w:val="32"/>
          <w:highlight w:val="none"/>
          <w:lang w:val="en-US" w:eastAsia="zh-CN"/>
        </w:rPr>
        <w:t>8</w:t>
      </w:r>
      <w:r>
        <w:rPr>
          <w:rFonts w:hint="eastAsia" w:eastAsia="仿宋_GB2312"/>
          <w:sz w:val="32"/>
          <w:szCs w:val="32"/>
          <w:highlight w:val="none"/>
          <w:lang w:eastAsia="zh-CN"/>
        </w:rPr>
        <w:t>分；</w:t>
      </w:r>
    </w:p>
    <w:p>
      <w:pPr>
        <w:spacing w:line="580" w:lineRule="exact"/>
        <w:ind w:firstLine="640" w:firstLineChars="200"/>
        <w:rPr>
          <w:rFonts w:hint="eastAsia" w:eastAsia="仿宋_GB2312"/>
          <w:sz w:val="32"/>
          <w:szCs w:val="32"/>
          <w:highlight w:val="none"/>
          <w:lang w:eastAsia="zh-CN"/>
        </w:rPr>
      </w:pPr>
      <w:r>
        <w:rPr>
          <w:rFonts w:hint="eastAsia" w:eastAsia="仿宋_GB2312"/>
          <w:sz w:val="32"/>
          <w:szCs w:val="32"/>
          <w:highlight w:val="none"/>
          <w:lang w:eastAsia="zh-CN"/>
        </w:rPr>
        <w:t>实施方案不具体、内容不清晰、可行性较差，得1分；</w:t>
      </w:r>
    </w:p>
    <w:p>
      <w:pPr>
        <w:spacing w:line="580" w:lineRule="exact"/>
        <w:ind w:firstLine="640" w:firstLineChars="200"/>
        <w:rPr>
          <w:rFonts w:hint="eastAsia" w:eastAsia="仿宋_GB2312"/>
          <w:sz w:val="32"/>
          <w:szCs w:val="32"/>
          <w:highlight w:val="none"/>
          <w:lang w:eastAsia="zh-CN"/>
        </w:rPr>
      </w:pPr>
      <w:r>
        <w:rPr>
          <w:rFonts w:hint="eastAsia" w:eastAsia="仿宋_GB2312"/>
          <w:sz w:val="32"/>
          <w:szCs w:val="32"/>
          <w:highlight w:val="none"/>
          <w:lang w:eastAsia="zh-CN"/>
        </w:rPr>
        <w:t>没有提供的不得分。</w:t>
      </w:r>
    </w:p>
    <w:p>
      <w:pPr>
        <w:spacing w:line="580" w:lineRule="exact"/>
        <w:ind w:firstLine="642" w:firstLineChars="200"/>
        <w:rPr>
          <w:rFonts w:eastAsia="仿宋_GB2312"/>
          <w:sz w:val="32"/>
          <w:szCs w:val="32"/>
          <w:highlight w:val="none"/>
          <w:lang w:eastAsia="zh-CN"/>
        </w:rPr>
      </w:pPr>
      <w:r>
        <w:rPr>
          <w:rFonts w:eastAsia="仿宋_GB2312"/>
          <w:b/>
          <w:bCs/>
          <w:sz w:val="32"/>
          <w:szCs w:val="32"/>
          <w:highlight w:val="none"/>
          <w:lang w:eastAsia="zh-CN"/>
        </w:rPr>
        <w:t>（五）</w:t>
      </w:r>
      <w:r>
        <w:rPr>
          <w:rFonts w:hint="eastAsia" w:eastAsia="仿宋_GB2312"/>
          <w:b/>
          <w:bCs/>
          <w:sz w:val="32"/>
          <w:szCs w:val="32"/>
          <w:highlight w:val="none"/>
          <w:lang w:eastAsia="zh-CN"/>
        </w:rPr>
        <w:t>总体</w:t>
      </w:r>
      <w:r>
        <w:rPr>
          <w:rFonts w:eastAsia="仿宋_GB2312"/>
          <w:b/>
          <w:bCs/>
          <w:sz w:val="32"/>
          <w:szCs w:val="32"/>
          <w:highlight w:val="none"/>
          <w:lang w:eastAsia="zh-CN"/>
        </w:rPr>
        <w:t>价格，总分10分。</w:t>
      </w:r>
      <w:r>
        <w:rPr>
          <w:rFonts w:eastAsia="仿宋_GB2312"/>
          <w:sz w:val="32"/>
          <w:szCs w:val="32"/>
          <w:highlight w:val="none"/>
          <w:lang w:eastAsia="zh-CN"/>
        </w:rPr>
        <w:t>采购基准价，经采购小组审核后，满足采购文件要求且最后报价最低的供应商的价格定为采购基准价，其价格分为满分。即：采购基准价=有效最低报价=满分（10分）。除计算错误外，采购基准价不因当事人质疑、投诉、复议以及其它任何情形而改变。</w:t>
      </w:r>
    </w:p>
    <w:p>
      <w:pPr>
        <w:spacing w:line="580" w:lineRule="exact"/>
        <w:ind w:firstLine="640" w:firstLineChars="200"/>
        <w:rPr>
          <w:rFonts w:eastAsia="仿宋_GB2312"/>
          <w:sz w:val="32"/>
          <w:szCs w:val="32"/>
          <w:highlight w:val="none"/>
          <w:lang w:eastAsia="zh-CN"/>
        </w:rPr>
      </w:pPr>
      <w:r>
        <w:rPr>
          <w:rFonts w:eastAsia="仿宋_GB2312"/>
          <w:sz w:val="32"/>
          <w:szCs w:val="32"/>
          <w:highlight w:val="none"/>
          <w:lang w:eastAsia="zh-CN"/>
        </w:rPr>
        <w:t>其他供应商的价格分统一按下列公式</w:t>
      </w:r>
      <w:r>
        <w:rPr>
          <w:rFonts w:hint="eastAsia" w:eastAsia="仿宋_GB2312"/>
          <w:sz w:val="32"/>
          <w:szCs w:val="32"/>
          <w:highlight w:val="none"/>
          <w:lang w:eastAsia="zh-CN"/>
        </w:rPr>
        <w:t>进行计算</w:t>
      </w:r>
      <w:r>
        <w:rPr>
          <w:rFonts w:eastAsia="仿宋_GB2312"/>
          <w:sz w:val="32"/>
          <w:szCs w:val="32"/>
          <w:highlight w:val="none"/>
          <w:lang w:eastAsia="zh-CN"/>
        </w:rPr>
        <w:t>：其他采购报价得分=(采购基准价÷有效最后报价)×价格权值。</w:t>
      </w:r>
    </w:p>
    <w:p>
      <w:pPr>
        <w:spacing w:line="580" w:lineRule="exact"/>
        <w:ind w:firstLine="642" w:firstLineChars="200"/>
        <w:rPr>
          <w:rFonts w:eastAsia="仿宋_GB2312"/>
          <w:sz w:val="32"/>
          <w:szCs w:val="32"/>
          <w:highlight w:val="none"/>
          <w:lang w:eastAsia="zh-CN"/>
        </w:rPr>
      </w:pPr>
      <w:r>
        <w:rPr>
          <w:rFonts w:hint="eastAsia" w:eastAsia="仿宋_GB2312"/>
          <w:b/>
          <w:bCs/>
          <w:sz w:val="32"/>
          <w:szCs w:val="32"/>
          <w:highlight w:val="none"/>
          <w:lang w:eastAsia="zh-CN"/>
        </w:rPr>
        <w:t>（六）一票否决。</w:t>
      </w:r>
      <w:r>
        <w:rPr>
          <w:rFonts w:hint="eastAsia" w:eastAsia="仿宋_GB2312"/>
          <w:sz w:val="32"/>
          <w:szCs w:val="32"/>
          <w:highlight w:val="none"/>
          <w:lang w:eastAsia="zh-CN"/>
        </w:rPr>
        <w:t>不符合供应商基本资格要求。</w:t>
      </w:r>
    </w:p>
    <w:p>
      <w:pPr>
        <w:numPr>
          <w:ilvl w:val="0"/>
          <w:numId w:val="0"/>
        </w:numPr>
        <w:spacing w:line="580" w:lineRule="exact"/>
        <w:ind w:firstLine="640" w:firstLineChars="200"/>
        <w:rPr>
          <w:rFonts w:eastAsia="仿宋_GB2312"/>
          <w:sz w:val="32"/>
          <w:szCs w:val="32"/>
          <w:highlight w:val="none"/>
          <w:lang w:eastAsia="zh-CN"/>
        </w:rPr>
      </w:pPr>
      <w:r>
        <w:rPr>
          <w:rFonts w:hint="eastAsia" w:eastAsia="黑体"/>
          <w:sz w:val="32"/>
          <w:szCs w:val="32"/>
          <w:highlight w:val="none"/>
          <w:lang w:eastAsia="zh-CN"/>
        </w:rPr>
        <w:t>七、</w:t>
      </w:r>
      <w:r>
        <w:rPr>
          <w:rFonts w:eastAsia="黑体"/>
          <w:sz w:val="32"/>
          <w:szCs w:val="32"/>
          <w:highlight w:val="none"/>
          <w:lang w:eastAsia="zh-CN"/>
        </w:rPr>
        <w:t>递交响应文件及佐证资料</w:t>
      </w:r>
    </w:p>
    <w:p>
      <w:pPr>
        <w:numPr>
          <w:ilvl w:val="0"/>
          <w:numId w:val="2"/>
        </w:numPr>
        <w:spacing w:line="580" w:lineRule="exact"/>
        <w:ind w:firstLine="640" w:firstLineChars="200"/>
        <w:rPr>
          <w:rFonts w:eastAsia="仿宋_GB2312"/>
          <w:sz w:val="32"/>
          <w:szCs w:val="32"/>
          <w:highlight w:val="none"/>
          <w:lang w:eastAsia="zh-CN"/>
        </w:rPr>
      </w:pPr>
      <w:r>
        <w:rPr>
          <w:rFonts w:hint="eastAsia" w:eastAsia="仿宋_GB2312"/>
          <w:sz w:val="32"/>
          <w:szCs w:val="32"/>
          <w:highlight w:val="none"/>
          <w:lang w:eastAsia="zh-CN"/>
        </w:rPr>
        <w:t>根据本用户需求要求提供相关材料；</w:t>
      </w:r>
    </w:p>
    <w:p>
      <w:pPr>
        <w:numPr>
          <w:ilvl w:val="0"/>
          <w:numId w:val="2"/>
        </w:numPr>
        <w:spacing w:line="580" w:lineRule="exact"/>
        <w:ind w:firstLine="640" w:firstLineChars="200"/>
        <w:rPr>
          <w:rFonts w:eastAsia="仿宋_GB2312"/>
          <w:sz w:val="32"/>
          <w:szCs w:val="32"/>
          <w:highlight w:val="none"/>
          <w:lang w:eastAsia="zh-CN"/>
        </w:rPr>
      </w:pPr>
      <w:r>
        <w:rPr>
          <w:rFonts w:eastAsia="仿宋_GB2312"/>
          <w:sz w:val="32"/>
          <w:szCs w:val="32"/>
          <w:highlight w:val="none"/>
          <w:lang w:eastAsia="zh-CN"/>
        </w:rPr>
        <w:t>递交文件时，授权委托人需携带有效身份证原件及复印件、法人授权委托书。</w:t>
      </w:r>
    </w:p>
    <w:p>
      <w:pPr>
        <w:spacing w:before="156" w:beforeLines="50" w:after="156" w:afterLines="50" w:line="580" w:lineRule="exact"/>
        <w:ind w:firstLine="640" w:firstLineChars="200"/>
        <w:rPr>
          <w:rFonts w:eastAsia="黑体"/>
          <w:sz w:val="32"/>
          <w:szCs w:val="32"/>
          <w:highlight w:val="none"/>
          <w:lang w:eastAsia="zh-CN"/>
        </w:rPr>
      </w:pPr>
      <w:r>
        <w:rPr>
          <w:rFonts w:eastAsia="黑体"/>
          <w:sz w:val="32"/>
          <w:szCs w:val="32"/>
          <w:highlight w:val="none"/>
          <w:lang w:eastAsia="zh-CN"/>
        </w:rPr>
        <w:t>八、项目管理要求</w:t>
      </w:r>
    </w:p>
    <w:p>
      <w:pPr>
        <w:spacing w:line="580" w:lineRule="exact"/>
        <w:ind w:firstLine="640" w:firstLineChars="200"/>
        <w:rPr>
          <w:rFonts w:eastAsia="仿宋_GB2312"/>
          <w:bCs/>
          <w:sz w:val="32"/>
          <w:szCs w:val="32"/>
          <w:highlight w:val="none"/>
          <w:lang w:eastAsia="zh-CN"/>
        </w:rPr>
      </w:pPr>
      <w:r>
        <w:rPr>
          <w:rFonts w:eastAsia="仿宋_GB2312"/>
          <w:bCs/>
          <w:sz w:val="32"/>
          <w:szCs w:val="32"/>
          <w:highlight w:val="none"/>
          <w:lang w:eastAsia="zh-CN"/>
        </w:rPr>
        <w:t>（一）</w:t>
      </w:r>
      <w:r>
        <w:rPr>
          <w:rFonts w:hint="eastAsia" w:eastAsia="仿宋_GB2312"/>
          <w:bCs/>
          <w:sz w:val="32"/>
          <w:szCs w:val="32"/>
          <w:highlight w:val="none"/>
          <w:lang w:eastAsia="zh-CN"/>
        </w:rPr>
        <w:t>由于知识产权质押融资贴息项目的备案和审核都需要接受各申报银行的纸质材料，成交供应商需在每次审核完毕后将纸质材料原件移交至采购人。</w:t>
      </w:r>
    </w:p>
    <w:p>
      <w:pPr>
        <w:spacing w:line="580" w:lineRule="exact"/>
        <w:ind w:firstLine="640" w:firstLineChars="200"/>
        <w:rPr>
          <w:rFonts w:ascii="仿宋_GB2312" w:hAnsi="仿宋_GB2312" w:eastAsia="仿宋_GB2312" w:cs="仿宋_GB2312"/>
          <w:sz w:val="32"/>
          <w:szCs w:val="32"/>
          <w:highlight w:val="none"/>
          <w:lang w:eastAsia="zh-CN"/>
        </w:rPr>
      </w:pPr>
      <w:r>
        <w:rPr>
          <w:rFonts w:eastAsia="仿宋_GB2312"/>
          <w:bCs/>
          <w:sz w:val="32"/>
          <w:szCs w:val="32"/>
          <w:highlight w:val="none"/>
          <w:lang w:eastAsia="zh-CN"/>
        </w:rPr>
        <w:t>（二）</w:t>
      </w:r>
      <w:r>
        <w:rPr>
          <w:rFonts w:hint="eastAsia" w:ascii="仿宋_GB2312" w:hAnsi="仿宋_GB2312" w:eastAsia="仿宋_GB2312" w:cs="仿宋_GB2312"/>
          <w:sz w:val="32"/>
          <w:szCs w:val="32"/>
          <w:highlight w:val="none"/>
          <w:lang w:eastAsia="zh-CN"/>
        </w:rPr>
        <w:t>成交供应商需具备完整、合法的知识产权质押融资数据资源，同时具备良好的与银行、企业沟通能力。</w:t>
      </w:r>
    </w:p>
    <w:p>
      <w:pPr>
        <w:spacing w:line="580" w:lineRule="exact"/>
        <w:ind w:firstLine="640" w:firstLineChars="200"/>
        <w:rPr>
          <w:rFonts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（三）成交供应商能够保证项目进度顺利推进，明确项目负责人及其职责。</w:t>
      </w:r>
    </w:p>
    <w:p>
      <w:pPr>
        <w:spacing w:line="580" w:lineRule="exact"/>
        <w:ind w:firstLine="640" w:firstLineChars="200"/>
        <w:jc w:val="both"/>
        <w:rPr>
          <w:rFonts w:eastAsia="仿宋_GB2312"/>
          <w:sz w:val="32"/>
          <w:szCs w:val="32"/>
          <w:highlight w:val="none"/>
          <w:lang w:eastAsia="zh-CN"/>
        </w:rPr>
      </w:pPr>
      <w:r>
        <w:rPr>
          <w:rFonts w:eastAsia="仿宋_GB2312"/>
          <w:bCs/>
          <w:sz w:val="32"/>
          <w:szCs w:val="32"/>
          <w:highlight w:val="none"/>
          <w:lang w:eastAsia="zh-CN"/>
        </w:rPr>
        <w:t>（</w:t>
      </w:r>
      <w:r>
        <w:rPr>
          <w:rFonts w:hint="eastAsia" w:eastAsia="仿宋_GB2312"/>
          <w:bCs/>
          <w:sz w:val="32"/>
          <w:szCs w:val="32"/>
          <w:highlight w:val="none"/>
          <w:lang w:eastAsia="zh-CN"/>
        </w:rPr>
        <w:t>四</w:t>
      </w:r>
      <w:r>
        <w:rPr>
          <w:rFonts w:eastAsia="仿宋_GB2312"/>
          <w:bCs/>
          <w:sz w:val="32"/>
          <w:szCs w:val="32"/>
          <w:highlight w:val="none"/>
          <w:lang w:eastAsia="zh-CN"/>
        </w:rPr>
        <w:t>）</w:t>
      </w:r>
      <w:r>
        <w:rPr>
          <w:rFonts w:eastAsia="仿宋_GB2312"/>
          <w:sz w:val="32"/>
          <w:szCs w:val="32"/>
          <w:highlight w:val="none"/>
          <w:lang w:eastAsia="zh-CN"/>
        </w:rPr>
        <w:t>成交供应商对在工作过程中接触到的任何资料、以及对为采购人服务形成的任何交付物，负有为采购人保密的责任。未经采购人书面同意，成交供应商不得以任何方式向任何第三方提供或透露。</w:t>
      </w:r>
    </w:p>
    <w:p>
      <w:pPr>
        <w:spacing w:line="580" w:lineRule="exact"/>
        <w:ind w:firstLine="640" w:firstLineChars="200"/>
        <w:jc w:val="both"/>
        <w:rPr>
          <w:rFonts w:eastAsia="黑体"/>
          <w:sz w:val="32"/>
          <w:szCs w:val="32"/>
          <w:highlight w:val="none"/>
          <w:lang w:eastAsia="zh-CN"/>
        </w:rPr>
      </w:pPr>
      <w:r>
        <w:rPr>
          <w:rFonts w:hint="eastAsia" w:eastAsia="黑体"/>
          <w:sz w:val="32"/>
          <w:szCs w:val="32"/>
          <w:highlight w:val="none"/>
          <w:lang w:eastAsia="zh-CN"/>
        </w:rPr>
        <w:t>九</w:t>
      </w:r>
      <w:r>
        <w:rPr>
          <w:rFonts w:eastAsia="黑体"/>
          <w:sz w:val="32"/>
          <w:szCs w:val="32"/>
          <w:highlight w:val="none"/>
          <w:lang w:eastAsia="zh-CN"/>
        </w:rPr>
        <w:t>、项目经费说明</w:t>
      </w:r>
    </w:p>
    <w:p>
      <w:pPr>
        <w:spacing w:line="580" w:lineRule="exact"/>
        <w:ind w:firstLine="640" w:firstLineChars="200"/>
        <w:jc w:val="both"/>
        <w:rPr>
          <w:rFonts w:eastAsia="仿宋_GB2312"/>
          <w:sz w:val="32"/>
          <w:szCs w:val="32"/>
          <w:highlight w:val="none"/>
          <w:lang w:eastAsia="zh-CN"/>
        </w:rPr>
      </w:pPr>
      <w:r>
        <w:rPr>
          <w:rFonts w:eastAsia="仿宋_GB2312"/>
          <w:sz w:val="32"/>
          <w:szCs w:val="32"/>
          <w:highlight w:val="none"/>
          <w:lang w:eastAsia="zh-CN"/>
        </w:rPr>
        <w:t>（一）</w:t>
      </w:r>
      <w:r>
        <w:rPr>
          <w:rFonts w:hint="eastAsia" w:eastAsia="仿宋_GB2312"/>
          <w:sz w:val="32"/>
          <w:szCs w:val="32"/>
          <w:highlight w:val="none"/>
          <w:lang w:eastAsia="zh-CN"/>
        </w:rPr>
        <w:t>项目成果经采购人验收</w:t>
      </w:r>
      <w:r>
        <w:rPr>
          <w:rFonts w:eastAsia="仿宋_GB2312"/>
          <w:sz w:val="32"/>
          <w:szCs w:val="32"/>
          <w:highlight w:val="none"/>
          <w:lang w:eastAsia="zh-CN"/>
        </w:rPr>
        <w:t>后30个工作日内完成款项支付</w:t>
      </w:r>
      <w:r>
        <w:rPr>
          <w:rFonts w:hint="eastAsia" w:eastAsia="仿宋_GB2312"/>
          <w:sz w:val="32"/>
          <w:szCs w:val="32"/>
          <w:highlight w:val="none"/>
          <w:lang w:eastAsia="zh-CN"/>
        </w:rPr>
        <w:t>。</w:t>
      </w:r>
    </w:p>
    <w:p>
      <w:pPr>
        <w:spacing w:line="580" w:lineRule="exact"/>
        <w:ind w:firstLine="640" w:firstLineChars="200"/>
        <w:jc w:val="both"/>
        <w:rPr>
          <w:rFonts w:eastAsia="仿宋_GB2312"/>
          <w:sz w:val="32"/>
          <w:szCs w:val="32"/>
          <w:highlight w:val="none"/>
          <w:lang w:eastAsia="zh-CN"/>
        </w:rPr>
      </w:pPr>
      <w:r>
        <w:rPr>
          <w:rFonts w:eastAsia="仿宋_GB2312"/>
          <w:sz w:val="32"/>
          <w:szCs w:val="32"/>
          <w:highlight w:val="none"/>
          <w:lang w:eastAsia="zh-CN"/>
        </w:rPr>
        <w:t>（二）成交供应商申请付款前须向采购人提供有效的发票。</w:t>
      </w:r>
    </w:p>
    <w:p>
      <w:pPr>
        <w:spacing w:line="580" w:lineRule="exact"/>
        <w:rPr>
          <w:rFonts w:eastAsia="黑体"/>
          <w:color w:val="FF0000"/>
          <w:sz w:val="32"/>
          <w:szCs w:val="32"/>
          <w:highlight w:val="none"/>
          <w:lang w:eastAsia="zh-CN"/>
        </w:rPr>
      </w:pPr>
    </w:p>
    <w:p>
      <w:pPr>
        <w:spacing w:line="580" w:lineRule="exact"/>
        <w:jc w:val="right"/>
        <w:rPr>
          <w:rFonts w:eastAsia="仿宋_GB2312"/>
          <w:sz w:val="32"/>
          <w:szCs w:val="32"/>
          <w:highlight w:val="none"/>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32AEB5"/>
    <w:multiLevelType w:val="singleLevel"/>
    <w:tmpl w:val="2332AEB5"/>
    <w:lvl w:ilvl="0" w:tentative="0">
      <w:start w:val="1"/>
      <w:numFmt w:val="chineseCounting"/>
      <w:suff w:val="nothing"/>
      <w:lvlText w:val="（%1）"/>
      <w:lvlJc w:val="left"/>
      <w:rPr>
        <w:rFonts w:hint="eastAsia"/>
      </w:rPr>
    </w:lvl>
  </w:abstractNum>
  <w:abstractNum w:abstractNumId="1">
    <w:nsid w:val="76B321E8"/>
    <w:multiLevelType w:val="singleLevel"/>
    <w:tmpl w:val="76B321E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attachedTemplate r:id="rId1"/>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WU1NWNhM2Y5MjA3MTM4NzRjMDJkMTFhMzA4MDY4ZTUifQ=="/>
  </w:docVars>
  <w:rsids>
    <w:rsidRoot w:val="506B6B63"/>
    <w:rsid w:val="000168E2"/>
    <w:rsid w:val="000338B2"/>
    <w:rsid w:val="001534F4"/>
    <w:rsid w:val="001572ED"/>
    <w:rsid w:val="001E471E"/>
    <w:rsid w:val="002B4149"/>
    <w:rsid w:val="002E0E03"/>
    <w:rsid w:val="0031150C"/>
    <w:rsid w:val="00320026"/>
    <w:rsid w:val="00331987"/>
    <w:rsid w:val="0041196A"/>
    <w:rsid w:val="00465352"/>
    <w:rsid w:val="00476BDD"/>
    <w:rsid w:val="004E2355"/>
    <w:rsid w:val="005F6A99"/>
    <w:rsid w:val="00613C5C"/>
    <w:rsid w:val="0061422C"/>
    <w:rsid w:val="00627083"/>
    <w:rsid w:val="00715C5A"/>
    <w:rsid w:val="007A005F"/>
    <w:rsid w:val="007B590A"/>
    <w:rsid w:val="00824548"/>
    <w:rsid w:val="00843163"/>
    <w:rsid w:val="008A364A"/>
    <w:rsid w:val="008C272B"/>
    <w:rsid w:val="008E41A3"/>
    <w:rsid w:val="009F2DBD"/>
    <w:rsid w:val="00A01648"/>
    <w:rsid w:val="00A274B2"/>
    <w:rsid w:val="00A86ADF"/>
    <w:rsid w:val="00B47964"/>
    <w:rsid w:val="00B711CA"/>
    <w:rsid w:val="00C24BD5"/>
    <w:rsid w:val="00C603F3"/>
    <w:rsid w:val="00C70BF1"/>
    <w:rsid w:val="00DE2D58"/>
    <w:rsid w:val="00E10D0E"/>
    <w:rsid w:val="00F5021F"/>
    <w:rsid w:val="00F848F4"/>
    <w:rsid w:val="00F86724"/>
    <w:rsid w:val="010B497F"/>
    <w:rsid w:val="014C750F"/>
    <w:rsid w:val="02A86215"/>
    <w:rsid w:val="03013859"/>
    <w:rsid w:val="03764ACE"/>
    <w:rsid w:val="03AB29EA"/>
    <w:rsid w:val="03D85E53"/>
    <w:rsid w:val="04551B3C"/>
    <w:rsid w:val="04A20D7C"/>
    <w:rsid w:val="05207516"/>
    <w:rsid w:val="0521053C"/>
    <w:rsid w:val="064D6277"/>
    <w:rsid w:val="06517009"/>
    <w:rsid w:val="073A0F1C"/>
    <w:rsid w:val="074E0979"/>
    <w:rsid w:val="07F024E8"/>
    <w:rsid w:val="083D6A49"/>
    <w:rsid w:val="083F723B"/>
    <w:rsid w:val="087915E9"/>
    <w:rsid w:val="08FE3F0D"/>
    <w:rsid w:val="093D375E"/>
    <w:rsid w:val="094916EF"/>
    <w:rsid w:val="096458BC"/>
    <w:rsid w:val="09676F08"/>
    <w:rsid w:val="09C66503"/>
    <w:rsid w:val="0A453619"/>
    <w:rsid w:val="0AA13D7C"/>
    <w:rsid w:val="0AE7709C"/>
    <w:rsid w:val="0B505A50"/>
    <w:rsid w:val="0B7164FB"/>
    <w:rsid w:val="0BE2338D"/>
    <w:rsid w:val="0CB0600C"/>
    <w:rsid w:val="0D75312A"/>
    <w:rsid w:val="0D98124E"/>
    <w:rsid w:val="0DD60F14"/>
    <w:rsid w:val="0E167FAA"/>
    <w:rsid w:val="0E2C42E0"/>
    <w:rsid w:val="0F2C737A"/>
    <w:rsid w:val="0F73565B"/>
    <w:rsid w:val="0F792178"/>
    <w:rsid w:val="0F9361AD"/>
    <w:rsid w:val="0F9F186A"/>
    <w:rsid w:val="0FF616CB"/>
    <w:rsid w:val="101E0C59"/>
    <w:rsid w:val="10606C0E"/>
    <w:rsid w:val="10700CE8"/>
    <w:rsid w:val="119554AD"/>
    <w:rsid w:val="12B016DF"/>
    <w:rsid w:val="12B618E9"/>
    <w:rsid w:val="12E453CD"/>
    <w:rsid w:val="13612D67"/>
    <w:rsid w:val="136A1808"/>
    <w:rsid w:val="14461505"/>
    <w:rsid w:val="14520E35"/>
    <w:rsid w:val="14A17E96"/>
    <w:rsid w:val="14FD250F"/>
    <w:rsid w:val="152C4EF6"/>
    <w:rsid w:val="155D6A19"/>
    <w:rsid w:val="15610E6C"/>
    <w:rsid w:val="1602594F"/>
    <w:rsid w:val="160A14CE"/>
    <w:rsid w:val="161A6E3A"/>
    <w:rsid w:val="17CE5CFA"/>
    <w:rsid w:val="17EE6DD5"/>
    <w:rsid w:val="1870696C"/>
    <w:rsid w:val="187C4934"/>
    <w:rsid w:val="18971C83"/>
    <w:rsid w:val="1A433568"/>
    <w:rsid w:val="1A602BFF"/>
    <w:rsid w:val="1AE73CAF"/>
    <w:rsid w:val="1AEA606F"/>
    <w:rsid w:val="1B0928AC"/>
    <w:rsid w:val="1B181EF6"/>
    <w:rsid w:val="1BAB6B99"/>
    <w:rsid w:val="1C0D223C"/>
    <w:rsid w:val="1C952BCD"/>
    <w:rsid w:val="1CE87BD3"/>
    <w:rsid w:val="1D23231B"/>
    <w:rsid w:val="1DB63F0E"/>
    <w:rsid w:val="1E384D03"/>
    <w:rsid w:val="1EB82F66"/>
    <w:rsid w:val="1F5A5945"/>
    <w:rsid w:val="1FBB4BAE"/>
    <w:rsid w:val="1FD41DFB"/>
    <w:rsid w:val="1FD84675"/>
    <w:rsid w:val="20B20AF0"/>
    <w:rsid w:val="20DB2921"/>
    <w:rsid w:val="21976B65"/>
    <w:rsid w:val="21A63BDD"/>
    <w:rsid w:val="21B9509E"/>
    <w:rsid w:val="21D24FCF"/>
    <w:rsid w:val="23617475"/>
    <w:rsid w:val="2402113E"/>
    <w:rsid w:val="241867DF"/>
    <w:rsid w:val="24600BC6"/>
    <w:rsid w:val="24F04AA5"/>
    <w:rsid w:val="258F2ED5"/>
    <w:rsid w:val="265D0305"/>
    <w:rsid w:val="26A13971"/>
    <w:rsid w:val="277B0D12"/>
    <w:rsid w:val="27B25A65"/>
    <w:rsid w:val="27ED5566"/>
    <w:rsid w:val="28225978"/>
    <w:rsid w:val="282F61AF"/>
    <w:rsid w:val="28780552"/>
    <w:rsid w:val="293E0FBF"/>
    <w:rsid w:val="295914B2"/>
    <w:rsid w:val="29774726"/>
    <w:rsid w:val="299241CD"/>
    <w:rsid w:val="2A0D13BA"/>
    <w:rsid w:val="2A3C684F"/>
    <w:rsid w:val="2A445336"/>
    <w:rsid w:val="2A8844DE"/>
    <w:rsid w:val="2A9D49F2"/>
    <w:rsid w:val="2AC40A52"/>
    <w:rsid w:val="2B45650A"/>
    <w:rsid w:val="2BCF7B17"/>
    <w:rsid w:val="2CEC6C23"/>
    <w:rsid w:val="2D064114"/>
    <w:rsid w:val="2D102B4D"/>
    <w:rsid w:val="2D415BF0"/>
    <w:rsid w:val="2D687A1E"/>
    <w:rsid w:val="2D9620F8"/>
    <w:rsid w:val="2DE76045"/>
    <w:rsid w:val="2EAC0E80"/>
    <w:rsid w:val="2EE64CF0"/>
    <w:rsid w:val="2EEE00FA"/>
    <w:rsid w:val="2EF10A81"/>
    <w:rsid w:val="2F815B65"/>
    <w:rsid w:val="2FCB06DB"/>
    <w:rsid w:val="301E555D"/>
    <w:rsid w:val="309C6338"/>
    <w:rsid w:val="310549E1"/>
    <w:rsid w:val="311473B7"/>
    <w:rsid w:val="32C5291B"/>
    <w:rsid w:val="32D05887"/>
    <w:rsid w:val="32E52A37"/>
    <w:rsid w:val="3315013C"/>
    <w:rsid w:val="33ED7720"/>
    <w:rsid w:val="34480D5A"/>
    <w:rsid w:val="344B42AA"/>
    <w:rsid w:val="345377F3"/>
    <w:rsid w:val="34A73597"/>
    <w:rsid w:val="34EA4562"/>
    <w:rsid w:val="34FF6776"/>
    <w:rsid w:val="359D0FE1"/>
    <w:rsid w:val="35AC2C5E"/>
    <w:rsid w:val="363C410E"/>
    <w:rsid w:val="36C11B31"/>
    <w:rsid w:val="36FF7F5E"/>
    <w:rsid w:val="37CD47D5"/>
    <w:rsid w:val="37E2518A"/>
    <w:rsid w:val="37E45B68"/>
    <w:rsid w:val="380A4466"/>
    <w:rsid w:val="384C29E7"/>
    <w:rsid w:val="386A4B95"/>
    <w:rsid w:val="38CC4181"/>
    <w:rsid w:val="39521AD7"/>
    <w:rsid w:val="396F0824"/>
    <w:rsid w:val="3A8B45D2"/>
    <w:rsid w:val="3B232049"/>
    <w:rsid w:val="3BF23E8F"/>
    <w:rsid w:val="3C155E27"/>
    <w:rsid w:val="3C361575"/>
    <w:rsid w:val="3F126BCB"/>
    <w:rsid w:val="3FFF63E7"/>
    <w:rsid w:val="40407E58"/>
    <w:rsid w:val="404279DA"/>
    <w:rsid w:val="40A85327"/>
    <w:rsid w:val="4168137C"/>
    <w:rsid w:val="4185020C"/>
    <w:rsid w:val="41DA6551"/>
    <w:rsid w:val="42016A98"/>
    <w:rsid w:val="422E035B"/>
    <w:rsid w:val="42600487"/>
    <w:rsid w:val="42884370"/>
    <w:rsid w:val="43093F77"/>
    <w:rsid w:val="431830C6"/>
    <w:rsid w:val="434505D2"/>
    <w:rsid w:val="43972BA8"/>
    <w:rsid w:val="45EB4D46"/>
    <w:rsid w:val="461E7264"/>
    <w:rsid w:val="4661066C"/>
    <w:rsid w:val="466D3142"/>
    <w:rsid w:val="47451BBC"/>
    <w:rsid w:val="48071B80"/>
    <w:rsid w:val="480C171E"/>
    <w:rsid w:val="481338AB"/>
    <w:rsid w:val="48417E1A"/>
    <w:rsid w:val="484358B2"/>
    <w:rsid w:val="48726BF8"/>
    <w:rsid w:val="49AB089F"/>
    <w:rsid w:val="4A3E6A6B"/>
    <w:rsid w:val="4A6070C7"/>
    <w:rsid w:val="4AB92653"/>
    <w:rsid w:val="4AE66B69"/>
    <w:rsid w:val="4AF334AC"/>
    <w:rsid w:val="4B24641B"/>
    <w:rsid w:val="4B880329"/>
    <w:rsid w:val="4BF60434"/>
    <w:rsid w:val="4C50048D"/>
    <w:rsid w:val="4D052E6E"/>
    <w:rsid w:val="4D235BF3"/>
    <w:rsid w:val="4D9D0FD2"/>
    <w:rsid w:val="4DB844A2"/>
    <w:rsid w:val="4DE87D7E"/>
    <w:rsid w:val="4E67192D"/>
    <w:rsid w:val="4E772B1E"/>
    <w:rsid w:val="4EED3A1C"/>
    <w:rsid w:val="4F4F00DF"/>
    <w:rsid w:val="4F8E720C"/>
    <w:rsid w:val="4F970E4F"/>
    <w:rsid w:val="4FAD0E40"/>
    <w:rsid w:val="4FB814EF"/>
    <w:rsid w:val="4FE353B7"/>
    <w:rsid w:val="4FF64C37"/>
    <w:rsid w:val="50324ABC"/>
    <w:rsid w:val="503D3DDE"/>
    <w:rsid w:val="506B6B63"/>
    <w:rsid w:val="50893502"/>
    <w:rsid w:val="50916EFF"/>
    <w:rsid w:val="50CE7774"/>
    <w:rsid w:val="524E4940"/>
    <w:rsid w:val="526762F7"/>
    <w:rsid w:val="52D07560"/>
    <w:rsid w:val="533F2A3E"/>
    <w:rsid w:val="537C22C5"/>
    <w:rsid w:val="53AA3EAE"/>
    <w:rsid w:val="540F0235"/>
    <w:rsid w:val="5423249A"/>
    <w:rsid w:val="54240F74"/>
    <w:rsid w:val="54A31A93"/>
    <w:rsid w:val="54B634B0"/>
    <w:rsid w:val="54F518C9"/>
    <w:rsid w:val="55321915"/>
    <w:rsid w:val="56DF11C6"/>
    <w:rsid w:val="57215CED"/>
    <w:rsid w:val="572F5EC4"/>
    <w:rsid w:val="57A94DBF"/>
    <w:rsid w:val="591C2500"/>
    <w:rsid w:val="5996217B"/>
    <w:rsid w:val="5A6718DD"/>
    <w:rsid w:val="5A773B38"/>
    <w:rsid w:val="5B024423"/>
    <w:rsid w:val="5B105140"/>
    <w:rsid w:val="5B223E3D"/>
    <w:rsid w:val="5BD23012"/>
    <w:rsid w:val="5C121A27"/>
    <w:rsid w:val="5C49464F"/>
    <w:rsid w:val="5D386D8A"/>
    <w:rsid w:val="5D5C66C4"/>
    <w:rsid w:val="5D670C3A"/>
    <w:rsid w:val="5DF27DC8"/>
    <w:rsid w:val="5E7441AB"/>
    <w:rsid w:val="5F0F1450"/>
    <w:rsid w:val="5F8044F6"/>
    <w:rsid w:val="606A289A"/>
    <w:rsid w:val="60887648"/>
    <w:rsid w:val="61566A18"/>
    <w:rsid w:val="618C4B65"/>
    <w:rsid w:val="619201F9"/>
    <w:rsid w:val="61A97A2E"/>
    <w:rsid w:val="61AC3246"/>
    <w:rsid w:val="62D1022D"/>
    <w:rsid w:val="633A6E2C"/>
    <w:rsid w:val="63852D95"/>
    <w:rsid w:val="63872723"/>
    <w:rsid w:val="639500F2"/>
    <w:rsid w:val="63CE41E5"/>
    <w:rsid w:val="64AC7DC7"/>
    <w:rsid w:val="64F600CA"/>
    <w:rsid w:val="656E4556"/>
    <w:rsid w:val="65B7188F"/>
    <w:rsid w:val="66826EA1"/>
    <w:rsid w:val="66FB47C8"/>
    <w:rsid w:val="67A1512E"/>
    <w:rsid w:val="680D606C"/>
    <w:rsid w:val="68141DB6"/>
    <w:rsid w:val="681E7F30"/>
    <w:rsid w:val="68355D6D"/>
    <w:rsid w:val="68625F4E"/>
    <w:rsid w:val="68941BE2"/>
    <w:rsid w:val="68F26632"/>
    <w:rsid w:val="69D460C2"/>
    <w:rsid w:val="6A124648"/>
    <w:rsid w:val="6B286F67"/>
    <w:rsid w:val="6B460CDE"/>
    <w:rsid w:val="6B4F2406"/>
    <w:rsid w:val="6BE63F43"/>
    <w:rsid w:val="6C3F1051"/>
    <w:rsid w:val="6C66395C"/>
    <w:rsid w:val="6C872711"/>
    <w:rsid w:val="6CA06FDA"/>
    <w:rsid w:val="6CCA640C"/>
    <w:rsid w:val="6CEC3138"/>
    <w:rsid w:val="6CF87E16"/>
    <w:rsid w:val="6D535020"/>
    <w:rsid w:val="6D650236"/>
    <w:rsid w:val="6DEE0782"/>
    <w:rsid w:val="6E8F4191"/>
    <w:rsid w:val="6EA158D7"/>
    <w:rsid w:val="6EE0450C"/>
    <w:rsid w:val="6F044000"/>
    <w:rsid w:val="6F113A1C"/>
    <w:rsid w:val="6F1429FD"/>
    <w:rsid w:val="6FAE5C22"/>
    <w:rsid w:val="6FDF6C12"/>
    <w:rsid w:val="704D044B"/>
    <w:rsid w:val="709565C1"/>
    <w:rsid w:val="71BA6C9A"/>
    <w:rsid w:val="71F2663D"/>
    <w:rsid w:val="71F91536"/>
    <w:rsid w:val="71FF49DA"/>
    <w:rsid w:val="72913515"/>
    <w:rsid w:val="73466014"/>
    <w:rsid w:val="757B3D11"/>
    <w:rsid w:val="764D5D76"/>
    <w:rsid w:val="7682421B"/>
    <w:rsid w:val="76C53890"/>
    <w:rsid w:val="77355736"/>
    <w:rsid w:val="7788136B"/>
    <w:rsid w:val="78470886"/>
    <w:rsid w:val="785F01E1"/>
    <w:rsid w:val="786E23C9"/>
    <w:rsid w:val="78725D4F"/>
    <w:rsid w:val="789D7A20"/>
    <w:rsid w:val="78C43987"/>
    <w:rsid w:val="79333CA3"/>
    <w:rsid w:val="79376D3C"/>
    <w:rsid w:val="794C66ED"/>
    <w:rsid w:val="798E34C1"/>
    <w:rsid w:val="799529A2"/>
    <w:rsid w:val="79AE5508"/>
    <w:rsid w:val="7A1E36CD"/>
    <w:rsid w:val="7A695A49"/>
    <w:rsid w:val="7ACF1D13"/>
    <w:rsid w:val="7B50408C"/>
    <w:rsid w:val="7B600FA4"/>
    <w:rsid w:val="7B720713"/>
    <w:rsid w:val="7C09531C"/>
    <w:rsid w:val="7CE47286"/>
    <w:rsid w:val="7D4D129F"/>
    <w:rsid w:val="7D552C8E"/>
    <w:rsid w:val="7DC44366"/>
    <w:rsid w:val="7EC83075"/>
    <w:rsid w:val="7F322AE2"/>
    <w:rsid w:val="7F6654D0"/>
    <w:rsid w:val="7FA425A3"/>
    <w:rsid w:val="7FA568BA"/>
    <w:rsid w:val="7FFA796A"/>
    <w:rsid w:val="D7657800"/>
    <w:rsid w:val="EDFFE737"/>
    <w:rsid w:val="EFFDD9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en-US"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1"/>
    <w:rPr>
      <w:sz w:val="19"/>
      <w:szCs w:val="19"/>
    </w:rPr>
  </w:style>
  <w:style w:type="paragraph" w:styleId="3">
    <w:name w:val="Body Text First Indent"/>
    <w:basedOn w:val="2"/>
    <w:qFormat/>
    <w:uiPriority w:val="0"/>
    <w:pPr>
      <w:spacing w:after="120" w:afterLines="0" w:line="240" w:lineRule="auto"/>
      <w:ind w:firstLine="420" w:firstLineChars="100"/>
    </w:pPr>
    <w:rPr>
      <w:rFonts w:ascii="Times New Roman" w:eastAsia="宋体"/>
      <w:sz w:val="21"/>
    </w:rPr>
  </w:style>
  <w:style w:type="paragraph" w:styleId="4">
    <w:name w:val="annotation text"/>
    <w:basedOn w:val="1"/>
    <w:qFormat/>
    <w:uiPriority w:val="0"/>
    <w:pPr>
      <w:jc w:val="left"/>
    </w:pPr>
  </w:style>
  <w:style w:type="paragraph" w:styleId="5">
    <w:name w:val="footer"/>
    <w:basedOn w:val="1"/>
    <w:link w:val="11"/>
    <w:qFormat/>
    <w:uiPriority w:val="0"/>
    <w:pPr>
      <w:tabs>
        <w:tab w:val="center" w:pos="4153"/>
        <w:tab w:val="right" w:pos="8306"/>
      </w:tabs>
      <w:snapToGrid w:val="0"/>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pPr>
    <w:rPr>
      <w:lang w:eastAsia="zh-CN"/>
    </w:rPr>
  </w:style>
  <w:style w:type="character" w:customStyle="1" w:styleId="10">
    <w:name w:val="页眉 Char"/>
    <w:basedOn w:val="9"/>
    <w:link w:val="6"/>
    <w:qFormat/>
    <w:uiPriority w:val="0"/>
    <w:rPr>
      <w:rFonts w:eastAsia="Times New Roman"/>
      <w:sz w:val="18"/>
      <w:szCs w:val="18"/>
      <w:lang w:eastAsia="en-US"/>
    </w:rPr>
  </w:style>
  <w:style w:type="character" w:customStyle="1" w:styleId="11">
    <w:name w:val="页脚 Char"/>
    <w:basedOn w:val="9"/>
    <w:link w:val="5"/>
    <w:qFormat/>
    <w:uiPriority w:val="0"/>
    <w:rPr>
      <w:rFonts w:eastAsia="Times New Roman"/>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Users\admi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Chinese ORG</Company>
  <Pages>6</Pages>
  <Words>1983</Words>
  <Characters>2103</Characters>
  <Lines>13</Lines>
  <Paragraphs>3</Paragraphs>
  <TotalTime>31</TotalTime>
  <ScaleCrop>false</ScaleCrop>
  <LinksUpToDate>false</LinksUpToDate>
  <CharactersWithSpaces>2107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2019-09-20T01:24:00Z</dcterms:created>
  <dc:creator>陶晓鹏</dc:creator>
  <cp:lastModifiedBy>user</cp:lastModifiedBy>
  <cp:lastPrinted>2024-05-11T16:24:51Z</cp:lastPrinted>
  <dcterms:modified xsi:type="dcterms:W3CDTF">2024-05-11T16:29:49Z</dcterms:modified>
  <dc:title>采购项目用户需求书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06C267D7C62E43BCAFAF8AA96D51C883_12</vt:lpwstr>
  </property>
</Properties>
</file>