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Arial" w:hAnsi="Arial" w:eastAsia="黑体" w:cs="Arial"/>
          <w:color w:val="DF3A39"/>
          <w:kern w:val="0"/>
          <w:sz w:val="36"/>
          <w:szCs w:val="36"/>
          <w:lang w:val="en-US" w:eastAsia="zh-CN"/>
        </w:rPr>
      </w:pPr>
      <w:r>
        <w:rPr>
          <w:rFonts w:ascii="黑体" w:hAnsi="黑体" w:eastAsia="黑体" w:cs="黑体"/>
          <w:color w:val="000000"/>
          <w:szCs w:val="21"/>
        </w:rPr>
        <w:t xml:space="preserve">                                                                 </w:t>
      </w:r>
      <w:r>
        <w:rPr>
          <w:rFonts w:hint="eastAsia" w:ascii="黑体" w:hAnsi="黑体" w:eastAsia="黑体" w:cs="黑体"/>
          <w:color w:val="000000"/>
          <w:szCs w:val="21"/>
        </w:rPr>
        <w:t>DG-HG-00</w:t>
      </w:r>
      <w:r>
        <w:rPr>
          <w:rFonts w:ascii="黑体" w:hAnsi="黑体" w:eastAsia="黑体" w:cs="黑体"/>
          <w:color w:val="000000"/>
          <w:szCs w:val="21"/>
        </w:rPr>
        <w:t>4</w:t>
      </w:r>
      <w:r>
        <w:rPr>
          <w:rFonts w:hint="eastAsia" w:ascii="黑体" w:hAnsi="黑体" w:eastAsia="黑体" w:cs="黑体"/>
          <w:color w:val="000000"/>
          <w:szCs w:val="21"/>
        </w:rPr>
        <w:t>-202</w:t>
      </w:r>
      <w:r>
        <w:rPr>
          <w:rFonts w:hint="eastAsia" w:ascii="黑体" w:hAnsi="黑体" w:eastAsia="黑体" w:cs="黑体"/>
          <w:color w:val="000000"/>
          <w:szCs w:val="21"/>
          <w:lang w:val="en-US" w:eastAsia="zh-CN"/>
        </w:rPr>
        <w:t>4</w:t>
      </w:r>
    </w:p>
    <w:p>
      <w:pPr>
        <w:widowControl/>
        <w:shd w:val="clear" w:color="auto" w:fill="FFFFFF"/>
        <w:jc w:val="center"/>
        <w:rPr>
          <w:rFonts w:ascii="Arial" w:hAnsi="Arial" w:eastAsia="宋体" w:cs="Arial"/>
          <w:b/>
          <w:kern w:val="0"/>
          <w:sz w:val="36"/>
          <w:szCs w:val="36"/>
        </w:rPr>
      </w:pPr>
      <w:r>
        <w:rPr>
          <w:rFonts w:ascii="Arial" w:hAnsi="Arial" w:eastAsia="宋体" w:cs="Arial"/>
          <w:b/>
          <w:kern w:val="0"/>
          <w:sz w:val="36"/>
          <w:szCs w:val="36"/>
        </w:rPr>
        <w:t>202</w:t>
      </w:r>
      <w:r>
        <w:rPr>
          <w:rFonts w:hint="eastAsia" w:ascii="Arial" w:hAnsi="Arial" w:eastAsia="宋体" w:cs="Arial"/>
          <w:b/>
          <w:kern w:val="0"/>
          <w:sz w:val="36"/>
          <w:szCs w:val="36"/>
          <w:lang w:val="en-US" w:eastAsia="zh-CN"/>
        </w:rPr>
        <w:t>4</w:t>
      </w:r>
      <w:r>
        <w:rPr>
          <w:rFonts w:ascii="Arial" w:hAnsi="Arial" w:eastAsia="宋体" w:cs="Arial"/>
          <w:b/>
          <w:kern w:val="0"/>
          <w:sz w:val="36"/>
          <w:szCs w:val="36"/>
        </w:rPr>
        <w:t>年东莞市成品油产品质量监督抽查（快速检测）实施细则</w:t>
      </w:r>
    </w:p>
    <w:p>
      <w:pPr>
        <w:widowControl/>
        <w:shd w:val="clear" w:color="auto" w:fill="FFFFFF"/>
        <w:spacing w:line="375" w:lineRule="atLeas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本细则适用于东莞市市场监督管理局组织的成品油产品质量监督抽查（快速检测）的抽样、检验工作。</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line="375" w:lineRule="atLeas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一、抽样方法</w:t>
      </w:r>
    </w:p>
    <w:p>
      <w:pPr>
        <w:widowControl/>
        <w:shd w:val="clear" w:color="auto" w:fill="FFFFFF"/>
        <w:spacing w:line="375" w:lineRule="atLeas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以随机抽样的方式在被抽样经营者的待销产品中抽取。</w:t>
      </w:r>
    </w:p>
    <w:p>
      <w:pPr>
        <w:widowControl/>
        <w:shd w:val="clear" w:color="auto" w:fill="FFFFFF"/>
        <w:spacing w:line="375" w:lineRule="atLeas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抽查数量：每款产品抽取1组样本，每组样品量不少于300mL。</w:t>
      </w:r>
    </w:p>
    <w:p>
      <w:pPr>
        <w:widowControl/>
        <w:shd w:val="clear" w:color="auto" w:fill="FFFFFF"/>
        <w:spacing w:line="375" w:lineRule="atLeas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具体抽样数量和方法如下：</w:t>
      </w:r>
    </w:p>
    <w:p>
      <w:pPr>
        <w:widowControl/>
        <w:shd w:val="clear" w:color="auto" w:fill="FFFFFF"/>
        <w:spacing w:line="375" w:lineRule="atLeas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在生产企业（油库）抽样时，按GB/T 4756-2015《石油液体手工取样法》规定的方法抽取样本；在加油站或燃油供应船舶或燃油供应车辆抽样时，直接在加油机加油枪或加油管出口处（或取样处）随机抽取样本。</w:t>
      </w:r>
    </w:p>
    <w:p>
      <w:pPr>
        <w:widowControl/>
        <w:shd w:val="clear" w:color="auto" w:fill="FFFFFF"/>
        <w:spacing w:line="375" w:lineRule="atLeas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抽取样本前，通过油枪或油管将至少4L油品放出，清洗加油管，避免加油管污染样品，同时清洗取样容器至少3次。</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line="375" w:lineRule="atLeas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二、主要检验项目及检验项目属性划分</w:t>
      </w:r>
    </w:p>
    <w:p>
      <w:pPr>
        <w:widowControl/>
        <w:shd w:val="clear" w:color="auto" w:fill="FFFFFF"/>
        <w:spacing w:line="375"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（一）车用汽油</w:t>
      </w:r>
    </w:p>
    <w:tbl>
      <w:tblPr>
        <w:tblStyle w:val="4"/>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88"/>
        <w:gridCol w:w="2175"/>
        <w:gridCol w:w="870"/>
        <w:gridCol w:w="1155"/>
        <w:gridCol w:w="945"/>
        <w:gridCol w:w="107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1"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88"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检验项目</w:t>
            </w:r>
          </w:p>
        </w:tc>
        <w:tc>
          <w:tcPr>
            <w:tcW w:w="2175"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检验方法</w:t>
            </w:r>
          </w:p>
        </w:tc>
        <w:tc>
          <w:tcPr>
            <w:tcW w:w="870"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强制性</w:t>
            </w:r>
          </w:p>
        </w:tc>
        <w:tc>
          <w:tcPr>
            <w:tcW w:w="1155"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非强制性</w:t>
            </w:r>
          </w:p>
        </w:tc>
        <w:tc>
          <w:tcPr>
            <w:tcW w:w="945"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重要项</w:t>
            </w:r>
          </w:p>
        </w:tc>
        <w:tc>
          <w:tcPr>
            <w:tcW w:w="1075"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较重要项</w:t>
            </w:r>
          </w:p>
        </w:tc>
        <w:tc>
          <w:tcPr>
            <w:tcW w:w="903"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1" w:type="dxa"/>
            <w:vAlign w:val="center"/>
          </w:tcPr>
          <w:p>
            <w:pPr>
              <w:widowControl/>
              <w:spacing w:line="32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588"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研究法辛烷值</w:t>
            </w:r>
          </w:p>
        </w:tc>
        <w:tc>
          <w:tcPr>
            <w:tcW w:w="2175" w:type="dxa"/>
            <w:vMerge w:val="restart"/>
            <w:vAlign w:val="center"/>
          </w:tcPr>
          <w:p>
            <w:pPr>
              <w:widowControl/>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T</w:t>
            </w:r>
            <w:r>
              <w:rPr>
                <w:rFonts w:hint="eastAsia" w:ascii="宋体" w:hAnsi="宋体" w:eastAsia="宋体" w:cs="宋体"/>
                <w:kern w:val="0"/>
                <w:sz w:val="21"/>
                <w:szCs w:val="21"/>
              </w:rPr>
              <w:t>/CAQI 232-2021</w:t>
            </w:r>
            <w:r>
              <w:rPr>
                <w:rFonts w:hint="eastAsia" w:ascii="宋体" w:hAnsi="宋体" w:eastAsia="宋体" w:cs="宋体"/>
                <w:kern w:val="0"/>
                <w:sz w:val="21"/>
                <w:szCs w:val="21"/>
              </w:rPr>
              <w:t>、T/GPCIA 0006—2022、</w:t>
            </w:r>
            <w:r>
              <w:rPr>
                <w:rFonts w:hint="eastAsia" w:ascii="宋体" w:hAnsi="宋体" w:eastAsia="宋体" w:cs="宋体"/>
                <w:sz w:val="21"/>
                <w:szCs w:val="21"/>
              </w:rPr>
              <w:t>SH.HY-043-2022</w:t>
            </w:r>
          </w:p>
        </w:tc>
        <w:tc>
          <w:tcPr>
            <w:tcW w:w="870"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155" w:type="dxa"/>
            <w:vAlign w:val="center"/>
          </w:tcPr>
          <w:p>
            <w:pPr>
              <w:spacing w:line="320" w:lineRule="exact"/>
              <w:jc w:val="center"/>
              <w:rPr>
                <w:rFonts w:hint="eastAsia" w:ascii="宋体" w:hAnsi="宋体" w:eastAsia="宋体" w:cs="宋体"/>
                <w:sz w:val="21"/>
                <w:szCs w:val="21"/>
              </w:rPr>
            </w:pPr>
          </w:p>
        </w:tc>
        <w:tc>
          <w:tcPr>
            <w:tcW w:w="945"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075" w:type="dxa"/>
            <w:vAlign w:val="center"/>
          </w:tcPr>
          <w:p>
            <w:pPr>
              <w:spacing w:line="320" w:lineRule="exact"/>
              <w:jc w:val="center"/>
              <w:rPr>
                <w:rFonts w:hint="eastAsia" w:ascii="宋体" w:hAnsi="宋体" w:eastAsia="宋体" w:cs="宋体"/>
                <w:sz w:val="21"/>
                <w:szCs w:val="21"/>
              </w:rPr>
            </w:pPr>
          </w:p>
        </w:tc>
        <w:tc>
          <w:tcPr>
            <w:tcW w:w="903" w:type="dxa"/>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1" w:type="dxa"/>
            <w:vAlign w:val="center"/>
          </w:tcPr>
          <w:p>
            <w:pPr>
              <w:widowControl/>
              <w:spacing w:line="32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588"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硫含量</w:t>
            </w:r>
          </w:p>
        </w:tc>
        <w:tc>
          <w:tcPr>
            <w:tcW w:w="2175" w:type="dxa"/>
            <w:vMerge w:val="continue"/>
            <w:vAlign w:val="center"/>
          </w:tcPr>
          <w:p>
            <w:pPr>
              <w:spacing w:line="320" w:lineRule="exact"/>
              <w:jc w:val="center"/>
              <w:rPr>
                <w:rFonts w:hint="eastAsia" w:ascii="宋体" w:hAnsi="宋体" w:eastAsia="宋体" w:cs="宋体"/>
                <w:sz w:val="21"/>
                <w:szCs w:val="21"/>
              </w:rPr>
            </w:pPr>
          </w:p>
        </w:tc>
        <w:tc>
          <w:tcPr>
            <w:tcW w:w="870"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155" w:type="dxa"/>
            <w:vAlign w:val="center"/>
          </w:tcPr>
          <w:p>
            <w:pPr>
              <w:spacing w:line="320" w:lineRule="exact"/>
              <w:jc w:val="center"/>
              <w:rPr>
                <w:rFonts w:hint="eastAsia" w:ascii="宋体" w:hAnsi="宋体" w:eastAsia="宋体" w:cs="宋体"/>
                <w:sz w:val="21"/>
                <w:szCs w:val="21"/>
              </w:rPr>
            </w:pPr>
          </w:p>
        </w:tc>
        <w:tc>
          <w:tcPr>
            <w:tcW w:w="945"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075" w:type="dxa"/>
            <w:vAlign w:val="center"/>
          </w:tcPr>
          <w:p>
            <w:pPr>
              <w:spacing w:line="320" w:lineRule="exact"/>
              <w:jc w:val="center"/>
              <w:rPr>
                <w:rFonts w:hint="eastAsia" w:ascii="宋体" w:hAnsi="宋体" w:eastAsia="宋体" w:cs="宋体"/>
                <w:sz w:val="21"/>
                <w:szCs w:val="21"/>
              </w:rPr>
            </w:pPr>
          </w:p>
        </w:tc>
        <w:tc>
          <w:tcPr>
            <w:tcW w:w="903" w:type="dxa"/>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1" w:type="dxa"/>
            <w:vAlign w:val="center"/>
          </w:tcPr>
          <w:p>
            <w:pPr>
              <w:widowControl/>
              <w:spacing w:line="32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588"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苯含量</w:t>
            </w:r>
          </w:p>
        </w:tc>
        <w:tc>
          <w:tcPr>
            <w:tcW w:w="2175" w:type="dxa"/>
            <w:vMerge w:val="continue"/>
            <w:vAlign w:val="center"/>
          </w:tcPr>
          <w:p>
            <w:pPr>
              <w:spacing w:line="320" w:lineRule="exact"/>
              <w:jc w:val="center"/>
              <w:rPr>
                <w:rFonts w:hint="eastAsia" w:ascii="宋体" w:hAnsi="宋体" w:eastAsia="宋体" w:cs="宋体"/>
                <w:sz w:val="21"/>
                <w:szCs w:val="21"/>
              </w:rPr>
            </w:pPr>
          </w:p>
        </w:tc>
        <w:tc>
          <w:tcPr>
            <w:tcW w:w="870"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155" w:type="dxa"/>
            <w:vAlign w:val="center"/>
          </w:tcPr>
          <w:p>
            <w:pPr>
              <w:spacing w:line="320" w:lineRule="exact"/>
              <w:jc w:val="center"/>
              <w:rPr>
                <w:rFonts w:hint="eastAsia" w:ascii="宋体" w:hAnsi="宋体" w:eastAsia="宋体" w:cs="宋体"/>
                <w:sz w:val="21"/>
                <w:szCs w:val="21"/>
              </w:rPr>
            </w:pPr>
          </w:p>
        </w:tc>
        <w:tc>
          <w:tcPr>
            <w:tcW w:w="945"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075" w:type="dxa"/>
            <w:vAlign w:val="center"/>
          </w:tcPr>
          <w:p>
            <w:pPr>
              <w:spacing w:line="320" w:lineRule="exact"/>
              <w:jc w:val="center"/>
              <w:rPr>
                <w:rFonts w:hint="eastAsia" w:ascii="宋体" w:hAnsi="宋体" w:eastAsia="宋体" w:cs="宋体"/>
                <w:sz w:val="21"/>
                <w:szCs w:val="21"/>
              </w:rPr>
            </w:pPr>
          </w:p>
        </w:tc>
        <w:tc>
          <w:tcPr>
            <w:tcW w:w="903" w:type="dxa"/>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1" w:type="dxa"/>
            <w:vAlign w:val="center"/>
          </w:tcPr>
          <w:p>
            <w:pPr>
              <w:widowControl/>
              <w:spacing w:line="32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1588"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芳烃含量</w:t>
            </w:r>
          </w:p>
        </w:tc>
        <w:tc>
          <w:tcPr>
            <w:tcW w:w="2175" w:type="dxa"/>
            <w:vMerge w:val="continue"/>
            <w:vAlign w:val="center"/>
          </w:tcPr>
          <w:p>
            <w:pPr>
              <w:spacing w:line="320" w:lineRule="exact"/>
              <w:jc w:val="center"/>
              <w:rPr>
                <w:rFonts w:hint="eastAsia" w:ascii="宋体" w:hAnsi="宋体" w:eastAsia="宋体" w:cs="宋体"/>
                <w:sz w:val="21"/>
                <w:szCs w:val="21"/>
              </w:rPr>
            </w:pPr>
          </w:p>
        </w:tc>
        <w:tc>
          <w:tcPr>
            <w:tcW w:w="870"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155" w:type="dxa"/>
            <w:vAlign w:val="center"/>
          </w:tcPr>
          <w:p>
            <w:pPr>
              <w:spacing w:line="320" w:lineRule="exact"/>
              <w:jc w:val="center"/>
              <w:rPr>
                <w:rFonts w:hint="eastAsia" w:ascii="宋体" w:hAnsi="宋体" w:eastAsia="宋体" w:cs="宋体"/>
                <w:sz w:val="21"/>
                <w:szCs w:val="21"/>
              </w:rPr>
            </w:pPr>
          </w:p>
        </w:tc>
        <w:tc>
          <w:tcPr>
            <w:tcW w:w="945" w:type="dxa"/>
            <w:vAlign w:val="center"/>
          </w:tcPr>
          <w:p>
            <w:pPr>
              <w:spacing w:line="320" w:lineRule="exact"/>
              <w:jc w:val="center"/>
              <w:rPr>
                <w:rFonts w:hint="eastAsia" w:ascii="宋体" w:hAnsi="宋体" w:eastAsia="宋体" w:cs="宋体"/>
                <w:sz w:val="21"/>
                <w:szCs w:val="21"/>
              </w:rPr>
            </w:pPr>
          </w:p>
        </w:tc>
        <w:tc>
          <w:tcPr>
            <w:tcW w:w="1075"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903" w:type="dxa"/>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1" w:type="dxa"/>
            <w:vAlign w:val="center"/>
          </w:tcPr>
          <w:p>
            <w:pPr>
              <w:widowControl/>
              <w:spacing w:line="32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1588"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烯烃含量</w:t>
            </w:r>
          </w:p>
        </w:tc>
        <w:tc>
          <w:tcPr>
            <w:tcW w:w="2175" w:type="dxa"/>
            <w:vMerge w:val="continue"/>
            <w:vAlign w:val="center"/>
          </w:tcPr>
          <w:p>
            <w:pPr>
              <w:spacing w:line="320" w:lineRule="exact"/>
              <w:jc w:val="center"/>
              <w:rPr>
                <w:rFonts w:hint="eastAsia" w:ascii="宋体" w:hAnsi="宋体" w:eastAsia="宋体" w:cs="宋体"/>
                <w:sz w:val="21"/>
                <w:szCs w:val="21"/>
              </w:rPr>
            </w:pPr>
          </w:p>
        </w:tc>
        <w:tc>
          <w:tcPr>
            <w:tcW w:w="870"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155" w:type="dxa"/>
            <w:vAlign w:val="center"/>
          </w:tcPr>
          <w:p>
            <w:pPr>
              <w:spacing w:line="320" w:lineRule="exact"/>
              <w:jc w:val="center"/>
              <w:rPr>
                <w:rFonts w:hint="eastAsia" w:ascii="宋体" w:hAnsi="宋体" w:eastAsia="宋体" w:cs="宋体"/>
                <w:sz w:val="21"/>
                <w:szCs w:val="21"/>
              </w:rPr>
            </w:pPr>
          </w:p>
        </w:tc>
        <w:tc>
          <w:tcPr>
            <w:tcW w:w="945" w:type="dxa"/>
            <w:vAlign w:val="center"/>
          </w:tcPr>
          <w:p>
            <w:pPr>
              <w:spacing w:line="320" w:lineRule="exact"/>
              <w:jc w:val="center"/>
              <w:rPr>
                <w:rFonts w:hint="eastAsia" w:ascii="宋体" w:hAnsi="宋体" w:eastAsia="宋体" w:cs="宋体"/>
                <w:sz w:val="21"/>
                <w:szCs w:val="21"/>
              </w:rPr>
            </w:pPr>
          </w:p>
        </w:tc>
        <w:tc>
          <w:tcPr>
            <w:tcW w:w="1075"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903" w:type="dxa"/>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1" w:type="dxa"/>
            <w:vAlign w:val="center"/>
          </w:tcPr>
          <w:p>
            <w:pPr>
              <w:widowControl/>
              <w:spacing w:line="32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1588"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氧含量</w:t>
            </w:r>
          </w:p>
        </w:tc>
        <w:tc>
          <w:tcPr>
            <w:tcW w:w="2175" w:type="dxa"/>
            <w:vMerge w:val="continue"/>
            <w:vAlign w:val="center"/>
          </w:tcPr>
          <w:p>
            <w:pPr>
              <w:spacing w:line="320" w:lineRule="exact"/>
              <w:jc w:val="center"/>
              <w:rPr>
                <w:rFonts w:hint="eastAsia" w:ascii="宋体" w:hAnsi="宋体" w:eastAsia="宋体" w:cs="宋体"/>
                <w:sz w:val="21"/>
                <w:szCs w:val="21"/>
              </w:rPr>
            </w:pPr>
          </w:p>
        </w:tc>
        <w:tc>
          <w:tcPr>
            <w:tcW w:w="870"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155" w:type="dxa"/>
            <w:vAlign w:val="center"/>
          </w:tcPr>
          <w:p>
            <w:pPr>
              <w:spacing w:line="320" w:lineRule="exact"/>
              <w:jc w:val="center"/>
              <w:rPr>
                <w:rFonts w:hint="eastAsia" w:ascii="宋体" w:hAnsi="宋体" w:eastAsia="宋体" w:cs="宋体"/>
                <w:sz w:val="21"/>
                <w:szCs w:val="21"/>
              </w:rPr>
            </w:pPr>
          </w:p>
        </w:tc>
        <w:tc>
          <w:tcPr>
            <w:tcW w:w="945" w:type="dxa"/>
            <w:vAlign w:val="center"/>
          </w:tcPr>
          <w:p>
            <w:pPr>
              <w:spacing w:line="320" w:lineRule="exact"/>
              <w:jc w:val="center"/>
              <w:rPr>
                <w:rFonts w:hint="eastAsia" w:ascii="宋体" w:hAnsi="宋体" w:eastAsia="宋体" w:cs="宋体"/>
                <w:sz w:val="21"/>
                <w:szCs w:val="21"/>
              </w:rPr>
            </w:pPr>
          </w:p>
        </w:tc>
        <w:tc>
          <w:tcPr>
            <w:tcW w:w="1075"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903" w:type="dxa"/>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1" w:type="dxa"/>
            <w:vAlign w:val="center"/>
          </w:tcPr>
          <w:p>
            <w:pPr>
              <w:widowControl/>
              <w:spacing w:line="32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1588"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密度（20℃）</w:t>
            </w:r>
          </w:p>
        </w:tc>
        <w:tc>
          <w:tcPr>
            <w:tcW w:w="2175" w:type="dxa"/>
            <w:vMerge w:val="continue"/>
            <w:vAlign w:val="center"/>
          </w:tcPr>
          <w:p>
            <w:pPr>
              <w:spacing w:line="320" w:lineRule="exact"/>
              <w:jc w:val="center"/>
              <w:rPr>
                <w:rFonts w:hint="eastAsia" w:ascii="宋体" w:hAnsi="宋体" w:eastAsia="宋体" w:cs="宋体"/>
                <w:sz w:val="21"/>
                <w:szCs w:val="21"/>
              </w:rPr>
            </w:pPr>
          </w:p>
        </w:tc>
        <w:tc>
          <w:tcPr>
            <w:tcW w:w="870"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155" w:type="dxa"/>
            <w:vAlign w:val="center"/>
          </w:tcPr>
          <w:p>
            <w:pPr>
              <w:spacing w:line="320" w:lineRule="exact"/>
              <w:jc w:val="center"/>
              <w:rPr>
                <w:rFonts w:hint="eastAsia" w:ascii="宋体" w:hAnsi="宋体" w:eastAsia="宋体" w:cs="宋体"/>
                <w:sz w:val="21"/>
                <w:szCs w:val="21"/>
              </w:rPr>
            </w:pPr>
          </w:p>
        </w:tc>
        <w:tc>
          <w:tcPr>
            <w:tcW w:w="945" w:type="dxa"/>
            <w:vAlign w:val="center"/>
          </w:tcPr>
          <w:p>
            <w:pPr>
              <w:spacing w:line="320" w:lineRule="exact"/>
              <w:jc w:val="center"/>
              <w:rPr>
                <w:rFonts w:hint="eastAsia" w:ascii="宋体" w:hAnsi="宋体" w:eastAsia="宋体" w:cs="宋体"/>
                <w:sz w:val="21"/>
                <w:szCs w:val="21"/>
              </w:rPr>
            </w:pPr>
          </w:p>
        </w:tc>
        <w:tc>
          <w:tcPr>
            <w:tcW w:w="1075"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903" w:type="dxa"/>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1" w:type="dxa"/>
            <w:vAlign w:val="center"/>
          </w:tcPr>
          <w:p>
            <w:pPr>
              <w:widowControl/>
              <w:spacing w:line="320" w:lineRule="exact"/>
              <w:jc w:val="center"/>
              <w:rPr>
                <w:rFonts w:hint="eastAsia" w:ascii="宋体" w:hAnsi="宋体" w:eastAsia="宋体" w:cs="宋体"/>
                <w:sz w:val="21"/>
                <w:szCs w:val="21"/>
              </w:rPr>
            </w:pPr>
            <w:r>
              <w:rPr>
                <w:rFonts w:hint="eastAsia" w:ascii="宋体" w:hAnsi="宋体" w:eastAsia="宋体" w:cs="宋体"/>
                <w:sz w:val="21"/>
                <w:szCs w:val="21"/>
              </w:rPr>
              <w:t>8</w:t>
            </w:r>
          </w:p>
        </w:tc>
        <w:tc>
          <w:tcPr>
            <w:tcW w:w="1588"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蒸气压</w:t>
            </w:r>
          </w:p>
        </w:tc>
        <w:tc>
          <w:tcPr>
            <w:tcW w:w="2175" w:type="dxa"/>
            <w:vMerge w:val="continue"/>
            <w:vAlign w:val="center"/>
          </w:tcPr>
          <w:p>
            <w:pPr>
              <w:spacing w:line="320" w:lineRule="exact"/>
              <w:jc w:val="center"/>
              <w:rPr>
                <w:rFonts w:hint="eastAsia" w:ascii="宋体" w:hAnsi="宋体" w:eastAsia="宋体" w:cs="宋体"/>
                <w:sz w:val="21"/>
                <w:szCs w:val="21"/>
              </w:rPr>
            </w:pPr>
          </w:p>
        </w:tc>
        <w:tc>
          <w:tcPr>
            <w:tcW w:w="870"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155" w:type="dxa"/>
            <w:vAlign w:val="center"/>
          </w:tcPr>
          <w:p>
            <w:pPr>
              <w:spacing w:line="320" w:lineRule="exact"/>
              <w:jc w:val="center"/>
              <w:rPr>
                <w:rFonts w:hint="eastAsia" w:ascii="宋体" w:hAnsi="宋体" w:eastAsia="宋体" w:cs="宋体"/>
                <w:sz w:val="21"/>
                <w:szCs w:val="21"/>
              </w:rPr>
            </w:pPr>
          </w:p>
        </w:tc>
        <w:tc>
          <w:tcPr>
            <w:tcW w:w="945"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075" w:type="dxa"/>
            <w:vAlign w:val="center"/>
          </w:tcPr>
          <w:p>
            <w:pPr>
              <w:spacing w:line="320" w:lineRule="exact"/>
              <w:jc w:val="center"/>
              <w:rPr>
                <w:rFonts w:hint="eastAsia" w:ascii="宋体" w:hAnsi="宋体" w:eastAsia="宋体" w:cs="宋体"/>
                <w:sz w:val="21"/>
                <w:szCs w:val="21"/>
              </w:rPr>
            </w:pPr>
          </w:p>
        </w:tc>
        <w:tc>
          <w:tcPr>
            <w:tcW w:w="903" w:type="dxa"/>
            <w:vAlign w:val="center"/>
          </w:tcPr>
          <w:p>
            <w:pPr>
              <w:spacing w:line="320" w:lineRule="exact"/>
              <w:jc w:val="center"/>
              <w:rPr>
                <w:rFonts w:hint="eastAsia" w:ascii="宋体" w:hAnsi="宋体" w:eastAsia="宋体" w:cs="宋体"/>
                <w:sz w:val="21"/>
                <w:szCs w:val="21"/>
              </w:rPr>
            </w:pPr>
          </w:p>
        </w:tc>
      </w:tr>
    </w:tbl>
    <w:p>
      <w:pPr>
        <w:widowControl/>
        <w:shd w:val="clear" w:color="auto" w:fill="FFFFFF"/>
        <w:spacing w:line="375"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（二）车用柴油</w:t>
      </w:r>
    </w:p>
    <w:tbl>
      <w:tblPr>
        <w:tblStyle w:val="4"/>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15"/>
        <w:gridCol w:w="2528"/>
        <w:gridCol w:w="851"/>
        <w:gridCol w:w="1134"/>
        <w:gridCol w:w="992"/>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0"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15"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检验项目</w:t>
            </w:r>
          </w:p>
        </w:tc>
        <w:tc>
          <w:tcPr>
            <w:tcW w:w="2528"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检验方法</w:t>
            </w:r>
          </w:p>
        </w:tc>
        <w:tc>
          <w:tcPr>
            <w:tcW w:w="851"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强制性</w:t>
            </w:r>
          </w:p>
        </w:tc>
        <w:tc>
          <w:tcPr>
            <w:tcW w:w="1134"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非强制性</w:t>
            </w:r>
          </w:p>
        </w:tc>
        <w:tc>
          <w:tcPr>
            <w:tcW w:w="992"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重要项</w:t>
            </w:r>
          </w:p>
        </w:tc>
        <w:tc>
          <w:tcPr>
            <w:tcW w:w="992"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较重要项</w:t>
            </w:r>
          </w:p>
        </w:tc>
        <w:tc>
          <w:tcPr>
            <w:tcW w:w="851"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0" w:type="dxa"/>
            <w:vAlign w:val="center"/>
          </w:tcPr>
          <w:p>
            <w:pPr>
              <w:widowControl/>
              <w:spacing w:line="3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515"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硫含量</w:t>
            </w:r>
          </w:p>
        </w:tc>
        <w:tc>
          <w:tcPr>
            <w:tcW w:w="2528" w:type="dxa"/>
            <w:vMerge w:val="restart"/>
            <w:vAlign w:val="center"/>
          </w:tcPr>
          <w:p>
            <w:pPr>
              <w:pStyle w:val="8"/>
              <w:spacing w:before="0" w:after="0" w:line="300" w:lineRule="exact"/>
              <w:rPr>
                <w:rFonts w:hint="eastAsia" w:ascii="宋体" w:hAnsi="宋体" w:eastAsia="宋体" w:cs="宋体"/>
                <w:kern w:val="2"/>
                <w:sz w:val="21"/>
                <w:szCs w:val="21"/>
              </w:rPr>
            </w:pPr>
            <w:r>
              <w:rPr>
                <w:rFonts w:hint="eastAsia" w:ascii="宋体" w:hAnsi="宋体" w:eastAsia="宋体" w:cs="宋体"/>
                <w:sz w:val="21"/>
                <w:szCs w:val="21"/>
              </w:rPr>
              <w:t>T</w:t>
            </w:r>
            <w:r>
              <w:rPr>
                <w:rFonts w:hint="eastAsia" w:ascii="宋体" w:hAnsi="宋体" w:eastAsia="宋体" w:cs="宋体"/>
                <w:sz w:val="21"/>
                <w:szCs w:val="21"/>
              </w:rPr>
              <w:t>/CAQI 23</w:t>
            </w:r>
            <w:r>
              <w:rPr>
                <w:rFonts w:hint="eastAsia" w:ascii="宋体" w:hAnsi="宋体" w:eastAsia="宋体" w:cs="宋体"/>
                <w:sz w:val="21"/>
                <w:szCs w:val="21"/>
              </w:rPr>
              <w:t>3-2021</w:t>
            </w:r>
            <w:r>
              <w:rPr>
                <w:rFonts w:hint="eastAsia" w:ascii="宋体" w:hAnsi="宋体" w:eastAsia="宋体" w:cs="宋体"/>
                <w:sz w:val="21"/>
                <w:szCs w:val="21"/>
              </w:rPr>
              <w:t>、T/GPCIA 0007—2022、SH.HY-0</w:t>
            </w:r>
            <w:r>
              <w:rPr>
                <w:rFonts w:hint="eastAsia" w:ascii="宋体" w:hAnsi="宋体" w:eastAsia="宋体" w:cs="宋体"/>
                <w:sz w:val="21"/>
                <w:szCs w:val="21"/>
              </w:rPr>
              <w:t>44-202</w:t>
            </w:r>
            <w:r>
              <w:rPr>
                <w:rFonts w:hint="eastAsia" w:ascii="宋体" w:hAnsi="宋体" w:eastAsia="宋体" w:cs="宋体"/>
                <w:sz w:val="21"/>
                <w:szCs w:val="21"/>
              </w:rPr>
              <w:t>2</w:t>
            </w:r>
          </w:p>
        </w:tc>
        <w:tc>
          <w:tcPr>
            <w:tcW w:w="851"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134" w:type="dxa"/>
            <w:vAlign w:val="center"/>
          </w:tcPr>
          <w:p>
            <w:pPr>
              <w:spacing w:line="300" w:lineRule="exact"/>
              <w:jc w:val="center"/>
              <w:rPr>
                <w:rFonts w:hint="eastAsia" w:ascii="宋体" w:hAnsi="宋体" w:eastAsia="宋体" w:cs="宋体"/>
                <w:sz w:val="21"/>
                <w:szCs w:val="21"/>
              </w:rPr>
            </w:pPr>
          </w:p>
        </w:tc>
        <w:tc>
          <w:tcPr>
            <w:tcW w:w="992"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992" w:type="dxa"/>
            <w:vAlign w:val="center"/>
          </w:tcPr>
          <w:p>
            <w:pPr>
              <w:spacing w:line="300" w:lineRule="exact"/>
              <w:jc w:val="center"/>
              <w:rPr>
                <w:rFonts w:hint="eastAsia" w:ascii="宋体" w:hAnsi="宋体" w:eastAsia="宋体" w:cs="宋体"/>
                <w:sz w:val="21"/>
                <w:szCs w:val="21"/>
              </w:rPr>
            </w:pPr>
          </w:p>
        </w:tc>
        <w:tc>
          <w:tcPr>
            <w:tcW w:w="851" w:type="dxa"/>
            <w:vAlign w:val="center"/>
          </w:tcPr>
          <w:p>
            <w:pPr>
              <w:spacing w:line="3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0" w:type="dxa"/>
            <w:vAlign w:val="center"/>
          </w:tcPr>
          <w:p>
            <w:pPr>
              <w:widowControl/>
              <w:spacing w:line="30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515"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凝点</w:t>
            </w:r>
          </w:p>
        </w:tc>
        <w:tc>
          <w:tcPr>
            <w:tcW w:w="2528" w:type="dxa"/>
            <w:vMerge w:val="continue"/>
            <w:vAlign w:val="center"/>
          </w:tcPr>
          <w:p>
            <w:pPr>
              <w:spacing w:line="300" w:lineRule="exact"/>
              <w:jc w:val="center"/>
              <w:rPr>
                <w:rFonts w:hint="eastAsia" w:ascii="宋体" w:hAnsi="宋体" w:eastAsia="宋体" w:cs="宋体"/>
                <w:sz w:val="21"/>
                <w:szCs w:val="21"/>
              </w:rPr>
            </w:pPr>
          </w:p>
        </w:tc>
        <w:tc>
          <w:tcPr>
            <w:tcW w:w="851"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134" w:type="dxa"/>
            <w:vAlign w:val="center"/>
          </w:tcPr>
          <w:p>
            <w:pPr>
              <w:spacing w:line="300" w:lineRule="exact"/>
              <w:jc w:val="center"/>
              <w:rPr>
                <w:rFonts w:hint="eastAsia" w:ascii="宋体" w:hAnsi="宋体" w:eastAsia="宋体" w:cs="宋体"/>
                <w:sz w:val="21"/>
                <w:szCs w:val="21"/>
              </w:rPr>
            </w:pPr>
          </w:p>
        </w:tc>
        <w:tc>
          <w:tcPr>
            <w:tcW w:w="992" w:type="dxa"/>
            <w:vAlign w:val="center"/>
          </w:tcPr>
          <w:p>
            <w:pPr>
              <w:spacing w:line="300" w:lineRule="exact"/>
              <w:jc w:val="center"/>
              <w:rPr>
                <w:rFonts w:hint="eastAsia" w:ascii="宋体" w:hAnsi="宋体" w:eastAsia="宋体" w:cs="宋体"/>
                <w:sz w:val="21"/>
                <w:szCs w:val="21"/>
              </w:rPr>
            </w:pPr>
          </w:p>
        </w:tc>
        <w:tc>
          <w:tcPr>
            <w:tcW w:w="992"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851" w:type="dxa"/>
            <w:vAlign w:val="center"/>
          </w:tcPr>
          <w:p>
            <w:pPr>
              <w:spacing w:line="3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0" w:type="dxa"/>
            <w:vAlign w:val="center"/>
          </w:tcPr>
          <w:p>
            <w:pPr>
              <w:widowControl/>
              <w:spacing w:line="30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515"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闪点（闭口）</w:t>
            </w:r>
          </w:p>
        </w:tc>
        <w:tc>
          <w:tcPr>
            <w:tcW w:w="2528" w:type="dxa"/>
            <w:vMerge w:val="continue"/>
            <w:vAlign w:val="center"/>
          </w:tcPr>
          <w:p>
            <w:pPr>
              <w:spacing w:line="300" w:lineRule="exact"/>
              <w:jc w:val="center"/>
              <w:rPr>
                <w:rFonts w:hint="eastAsia" w:ascii="宋体" w:hAnsi="宋体" w:eastAsia="宋体" w:cs="宋体"/>
                <w:sz w:val="21"/>
                <w:szCs w:val="21"/>
              </w:rPr>
            </w:pPr>
          </w:p>
        </w:tc>
        <w:tc>
          <w:tcPr>
            <w:tcW w:w="851"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134" w:type="dxa"/>
            <w:vAlign w:val="center"/>
          </w:tcPr>
          <w:p>
            <w:pPr>
              <w:spacing w:line="300" w:lineRule="exact"/>
              <w:jc w:val="center"/>
              <w:rPr>
                <w:rFonts w:hint="eastAsia" w:ascii="宋体" w:hAnsi="宋体" w:eastAsia="宋体" w:cs="宋体"/>
                <w:sz w:val="21"/>
                <w:szCs w:val="21"/>
              </w:rPr>
            </w:pPr>
          </w:p>
        </w:tc>
        <w:tc>
          <w:tcPr>
            <w:tcW w:w="992"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992" w:type="dxa"/>
            <w:vAlign w:val="center"/>
          </w:tcPr>
          <w:p>
            <w:pPr>
              <w:spacing w:line="300" w:lineRule="exact"/>
              <w:jc w:val="center"/>
              <w:rPr>
                <w:rFonts w:hint="eastAsia" w:ascii="宋体" w:hAnsi="宋体" w:eastAsia="宋体" w:cs="宋体"/>
                <w:sz w:val="21"/>
                <w:szCs w:val="21"/>
              </w:rPr>
            </w:pPr>
          </w:p>
        </w:tc>
        <w:tc>
          <w:tcPr>
            <w:tcW w:w="851" w:type="dxa"/>
            <w:vAlign w:val="center"/>
          </w:tcPr>
          <w:p>
            <w:pPr>
              <w:spacing w:line="3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0" w:type="dxa"/>
            <w:vAlign w:val="center"/>
          </w:tcPr>
          <w:p>
            <w:pPr>
              <w:widowControl/>
              <w:spacing w:line="30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1515"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十六烷值</w:t>
            </w:r>
          </w:p>
        </w:tc>
        <w:tc>
          <w:tcPr>
            <w:tcW w:w="2528" w:type="dxa"/>
            <w:vMerge w:val="continue"/>
            <w:vAlign w:val="center"/>
          </w:tcPr>
          <w:p>
            <w:pPr>
              <w:spacing w:line="300" w:lineRule="exact"/>
              <w:jc w:val="center"/>
              <w:rPr>
                <w:rFonts w:hint="eastAsia" w:ascii="宋体" w:hAnsi="宋体" w:eastAsia="宋体" w:cs="宋体"/>
                <w:sz w:val="21"/>
                <w:szCs w:val="21"/>
              </w:rPr>
            </w:pPr>
          </w:p>
        </w:tc>
        <w:tc>
          <w:tcPr>
            <w:tcW w:w="851"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134" w:type="dxa"/>
            <w:vAlign w:val="center"/>
          </w:tcPr>
          <w:p>
            <w:pPr>
              <w:spacing w:line="300" w:lineRule="exact"/>
              <w:jc w:val="center"/>
              <w:rPr>
                <w:rFonts w:hint="eastAsia" w:ascii="宋体" w:hAnsi="宋体" w:eastAsia="宋体" w:cs="宋体"/>
                <w:sz w:val="21"/>
                <w:szCs w:val="21"/>
              </w:rPr>
            </w:pPr>
          </w:p>
        </w:tc>
        <w:tc>
          <w:tcPr>
            <w:tcW w:w="992"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992" w:type="dxa"/>
            <w:vAlign w:val="center"/>
          </w:tcPr>
          <w:p>
            <w:pPr>
              <w:spacing w:line="300" w:lineRule="exact"/>
              <w:jc w:val="center"/>
              <w:rPr>
                <w:rFonts w:hint="eastAsia" w:ascii="宋体" w:hAnsi="宋体" w:eastAsia="宋体" w:cs="宋体"/>
                <w:sz w:val="21"/>
                <w:szCs w:val="21"/>
              </w:rPr>
            </w:pPr>
          </w:p>
        </w:tc>
        <w:tc>
          <w:tcPr>
            <w:tcW w:w="851" w:type="dxa"/>
            <w:vAlign w:val="center"/>
          </w:tcPr>
          <w:p>
            <w:pPr>
              <w:spacing w:line="3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0" w:type="dxa"/>
            <w:vAlign w:val="center"/>
          </w:tcPr>
          <w:p>
            <w:pPr>
              <w:widowControl/>
              <w:spacing w:line="30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1515"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十六烷指数</w:t>
            </w:r>
          </w:p>
        </w:tc>
        <w:tc>
          <w:tcPr>
            <w:tcW w:w="2528" w:type="dxa"/>
            <w:vMerge w:val="continue"/>
            <w:vAlign w:val="center"/>
          </w:tcPr>
          <w:p>
            <w:pPr>
              <w:spacing w:line="300" w:lineRule="exact"/>
              <w:jc w:val="center"/>
              <w:rPr>
                <w:rFonts w:hint="eastAsia" w:ascii="宋体" w:hAnsi="宋体" w:eastAsia="宋体" w:cs="宋体"/>
                <w:sz w:val="21"/>
                <w:szCs w:val="21"/>
              </w:rPr>
            </w:pPr>
          </w:p>
        </w:tc>
        <w:tc>
          <w:tcPr>
            <w:tcW w:w="851"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134" w:type="dxa"/>
            <w:vAlign w:val="center"/>
          </w:tcPr>
          <w:p>
            <w:pPr>
              <w:spacing w:line="300" w:lineRule="exact"/>
              <w:jc w:val="center"/>
              <w:rPr>
                <w:rFonts w:hint="eastAsia" w:ascii="宋体" w:hAnsi="宋体" w:eastAsia="宋体" w:cs="宋体"/>
                <w:sz w:val="21"/>
                <w:szCs w:val="21"/>
              </w:rPr>
            </w:pPr>
          </w:p>
        </w:tc>
        <w:tc>
          <w:tcPr>
            <w:tcW w:w="992" w:type="dxa"/>
            <w:vAlign w:val="center"/>
          </w:tcPr>
          <w:p>
            <w:pPr>
              <w:spacing w:line="300" w:lineRule="exact"/>
              <w:jc w:val="center"/>
              <w:rPr>
                <w:rFonts w:hint="eastAsia" w:ascii="宋体" w:hAnsi="宋体" w:eastAsia="宋体" w:cs="宋体"/>
                <w:sz w:val="21"/>
                <w:szCs w:val="21"/>
              </w:rPr>
            </w:pPr>
          </w:p>
        </w:tc>
        <w:tc>
          <w:tcPr>
            <w:tcW w:w="992"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851" w:type="dxa"/>
            <w:vAlign w:val="center"/>
          </w:tcPr>
          <w:p>
            <w:pPr>
              <w:spacing w:line="3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0" w:type="dxa"/>
            <w:vAlign w:val="center"/>
          </w:tcPr>
          <w:p>
            <w:pPr>
              <w:widowControl/>
              <w:spacing w:line="30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1515"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密度（20℃）</w:t>
            </w:r>
          </w:p>
        </w:tc>
        <w:tc>
          <w:tcPr>
            <w:tcW w:w="2528" w:type="dxa"/>
            <w:vMerge w:val="continue"/>
            <w:vAlign w:val="center"/>
          </w:tcPr>
          <w:p>
            <w:pPr>
              <w:spacing w:line="300" w:lineRule="exact"/>
              <w:jc w:val="center"/>
              <w:rPr>
                <w:rFonts w:hint="eastAsia" w:ascii="宋体" w:hAnsi="宋体" w:eastAsia="宋体" w:cs="宋体"/>
                <w:sz w:val="21"/>
                <w:szCs w:val="21"/>
              </w:rPr>
            </w:pPr>
          </w:p>
        </w:tc>
        <w:tc>
          <w:tcPr>
            <w:tcW w:w="851"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134" w:type="dxa"/>
            <w:vAlign w:val="center"/>
          </w:tcPr>
          <w:p>
            <w:pPr>
              <w:spacing w:line="300" w:lineRule="exact"/>
              <w:jc w:val="center"/>
              <w:rPr>
                <w:rFonts w:hint="eastAsia" w:ascii="宋体" w:hAnsi="宋体" w:eastAsia="宋体" w:cs="宋体"/>
                <w:sz w:val="21"/>
                <w:szCs w:val="21"/>
              </w:rPr>
            </w:pPr>
          </w:p>
        </w:tc>
        <w:tc>
          <w:tcPr>
            <w:tcW w:w="992" w:type="dxa"/>
            <w:vAlign w:val="center"/>
          </w:tcPr>
          <w:p>
            <w:pPr>
              <w:spacing w:line="300" w:lineRule="exact"/>
              <w:jc w:val="center"/>
              <w:rPr>
                <w:rFonts w:hint="eastAsia" w:ascii="宋体" w:hAnsi="宋体" w:eastAsia="宋体" w:cs="宋体"/>
                <w:sz w:val="21"/>
                <w:szCs w:val="21"/>
              </w:rPr>
            </w:pPr>
          </w:p>
        </w:tc>
        <w:tc>
          <w:tcPr>
            <w:tcW w:w="992"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851" w:type="dxa"/>
            <w:vAlign w:val="center"/>
          </w:tcPr>
          <w:p>
            <w:pPr>
              <w:spacing w:line="3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0" w:type="dxa"/>
            <w:vAlign w:val="center"/>
          </w:tcPr>
          <w:p>
            <w:pPr>
              <w:widowControl/>
              <w:spacing w:line="30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1515"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冷滤点</w:t>
            </w:r>
          </w:p>
        </w:tc>
        <w:tc>
          <w:tcPr>
            <w:tcW w:w="2528" w:type="dxa"/>
            <w:vMerge w:val="continue"/>
            <w:vAlign w:val="center"/>
          </w:tcPr>
          <w:p>
            <w:pPr>
              <w:spacing w:line="300" w:lineRule="exact"/>
              <w:jc w:val="center"/>
              <w:rPr>
                <w:rFonts w:hint="eastAsia" w:ascii="宋体" w:hAnsi="宋体" w:eastAsia="宋体" w:cs="宋体"/>
                <w:sz w:val="21"/>
                <w:szCs w:val="21"/>
              </w:rPr>
            </w:pPr>
          </w:p>
        </w:tc>
        <w:tc>
          <w:tcPr>
            <w:tcW w:w="851"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134" w:type="dxa"/>
            <w:vAlign w:val="center"/>
          </w:tcPr>
          <w:p>
            <w:pPr>
              <w:spacing w:line="300" w:lineRule="exact"/>
              <w:jc w:val="center"/>
              <w:rPr>
                <w:rFonts w:hint="eastAsia" w:ascii="宋体" w:hAnsi="宋体" w:eastAsia="宋体" w:cs="宋体"/>
                <w:sz w:val="21"/>
                <w:szCs w:val="21"/>
              </w:rPr>
            </w:pPr>
          </w:p>
        </w:tc>
        <w:tc>
          <w:tcPr>
            <w:tcW w:w="992" w:type="dxa"/>
            <w:vAlign w:val="center"/>
          </w:tcPr>
          <w:p>
            <w:pPr>
              <w:spacing w:line="300" w:lineRule="exact"/>
              <w:jc w:val="center"/>
              <w:rPr>
                <w:rFonts w:hint="eastAsia" w:ascii="宋体" w:hAnsi="宋体" w:eastAsia="宋体" w:cs="宋体"/>
                <w:sz w:val="21"/>
                <w:szCs w:val="21"/>
              </w:rPr>
            </w:pPr>
          </w:p>
        </w:tc>
        <w:tc>
          <w:tcPr>
            <w:tcW w:w="992"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851" w:type="dxa"/>
            <w:vAlign w:val="center"/>
          </w:tcPr>
          <w:p>
            <w:pPr>
              <w:spacing w:line="3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0" w:type="dxa"/>
            <w:vAlign w:val="center"/>
          </w:tcPr>
          <w:p>
            <w:pPr>
              <w:widowControl/>
              <w:spacing w:line="300" w:lineRule="exact"/>
              <w:jc w:val="center"/>
              <w:rPr>
                <w:rFonts w:hint="eastAsia" w:ascii="宋体" w:hAnsi="宋体" w:eastAsia="宋体" w:cs="宋体"/>
                <w:sz w:val="21"/>
                <w:szCs w:val="21"/>
              </w:rPr>
            </w:pPr>
            <w:r>
              <w:rPr>
                <w:rFonts w:hint="eastAsia" w:ascii="宋体" w:hAnsi="宋体" w:eastAsia="宋体" w:cs="宋体"/>
                <w:sz w:val="21"/>
                <w:szCs w:val="21"/>
              </w:rPr>
              <w:t>8</w:t>
            </w:r>
          </w:p>
        </w:tc>
        <w:tc>
          <w:tcPr>
            <w:tcW w:w="1515"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多环芳烃</w:t>
            </w:r>
          </w:p>
        </w:tc>
        <w:tc>
          <w:tcPr>
            <w:tcW w:w="2528" w:type="dxa"/>
            <w:vMerge w:val="continue"/>
            <w:vAlign w:val="center"/>
          </w:tcPr>
          <w:p>
            <w:pPr>
              <w:spacing w:line="300" w:lineRule="exact"/>
              <w:jc w:val="center"/>
              <w:rPr>
                <w:rFonts w:hint="eastAsia" w:ascii="宋体" w:hAnsi="宋体" w:eastAsia="宋体" w:cs="宋体"/>
                <w:sz w:val="21"/>
                <w:szCs w:val="21"/>
              </w:rPr>
            </w:pPr>
          </w:p>
        </w:tc>
        <w:tc>
          <w:tcPr>
            <w:tcW w:w="851"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134" w:type="dxa"/>
            <w:vAlign w:val="center"/>
          </w:tcPr>
          <w:p>
            <w:pPr>
              <w:spacing w:line="300" w:lineRule="exact"/>
              <w:jc w:val="center"/>
              <w:rPr>
                <w:rFonts w:hint="eastAsia" w:ascii="宋体" w:hAnsi="宋体" w:eastAsia="宋体" w:cs="宋体"/>
                <w:sz w:val="21"/>
                <w:szCs w:val="21"/>
              </w:rPr>
            </w:pPr>
          </w:p>
        </w:tc>
        <w:tc>
          <w:tcPr>
            <w:tcW w:w="992"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992" w:type="dxa"/>
            <w:vAlign w:val="center"/>
          </w:tcPr>
          <w:p>
            <w:pPr>
              <w:spacing w:line="300" w:lineRule="exact"/>
              <w:jc w:val="center"/>
              <w:rPr>
                <w:rFonts w:hint="eastAsia" w:ascii="宋体" w:hAnsi="宋体" w:eastAsia="宋体" w:cs="宋体"/>
                <w:sz w:val="21"/>
                <w:szCs w:val="21"/>
              </w:rPr>
            </w:pPr>
          </w:p>
        </w:tc>
        <w:tc>
          <w:tcPr>
            <w:tcW w:w="851" w:type="dxa"/>
            <w:vAlign w:val="center"/>
          </w:tcPr>
          <w:p>
            <w:pPr>
              <w:spacing w:line="300" w:lineRule="exact"/>
              <w:jc w:val="center"/>
              <w:rPr>
                <w:rFonts w:hint="eastAsia" w:ascii="宋体" w:hAnsi="宋体" w:eastAsia="宋体" w:cs="宋体"/>
                <w:sz w:val="21"/>
                <w:szCs w:val="21"/>
              </w:rPr>
            </w:pPr>
          </w:p>
        </w:tc>
      </w:tr>
    </w:tbl>
    <w:p>
      <w:pPr>
        <w:widowControl/>
        <w:shd w:val="clear" w:color="auto" w:fill="FFFFFF"/>
        <w:spacing w:line="375" w:lineRule="atLeast"/>
        <w:jc w:val="left"/>
        <w:rPr>
          <w:rFonts w:hint="eastAsia" w:ascii="宋体" w:hAnsi="宋体" w:eastAsia="宋体" w:cs="宋体"/>
          <w:color w:val="666666"/>
          <w:kern w:val="0"/>
          <w:sz w:val="21"/>
          <w:szCs w:val="21"/>
        </w:rPr>
      </w:pPr>
    </w:p>
    <w:p>
      <w:pPr>
        <w:widowControl/>
        <w:shd w:val="clear" w:color="auto" w:fill="FFFFFF"/>
        <w:spacing w:line="375"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（三）船用燃料油(内河船用燃料油）</w:t>
      </w:r>
    </w:p>
    <w:tbl>
      <w:tblPr>
        <w:tblStyle w:val="4"/>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945"/>
        <w:gridCol w:w="1955"/>
        <w:gridCol w:w="885"/>
        <w:gridCol w:w="1145"/>
        <w:gridCol w:w="880"/>
        <w:gridCol w:w="1080"/>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8"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945"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检验项目</w:t>
            </w:r>
          </w:p>
        </w:tc>
        <w:tc>
          <w:tcPr>
            <w:tcW w:w="1955"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检验方法</w:t>
            </w:r>
          </w:p>
        </w:tc>
        <w:tc>
          <w:tcPr>
            <w:tcW w:w="885"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强制性</w:t>
            </w:r>
          </w:p>
        </w:tc>
        <w:tc>
          <w:tcPr>
            <w:tcW w:w="1145"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非强制性</w:t>
            </w:r>
          </w:p>
        </w:tc>
        <w:tc>
          <w:tcPr>
            <w:tcW w:w="880"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重要项</w:t>
            </w:r>
          </w:p>
        </w:tc>
        <w:tc>
          <w:tcPr>
            <w:tcW w:w="1080"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较重要项</w:t>
            </w:r>
          </w:p>
        </w:tc>
        <w:tc>
          <w:tcPr>
            <w:tcW w:w="947"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8" w:type="dxa"/>
            <w:vAlign w:val="center"/>
          </w:tcPr>
          <w:p>
            <w:pPr>
              <w:widowControl/>
              <w:spacing w:line="3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945"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硫含量</w:t>
            </w:r>
          </w:p>
        </w:tc>
        <w:tc>
          <w:tcPr>
            <w:tcW w:w="1955" w:type="dxa"/>
            <w:vMerge w:val="restart"/>
            <w:vAlign w:val="center"/>
          </w:tcPr>
          <w:p>
            <w:pPr>
              <w:pStyle w:val="8"/>
              <w:spacing w:before="0" w:after="0" w:line="300" w:lineRule="exact"/>
              <w:rPr>
                <w:rFonts w:hint="eastAsia" w:ascii="宋体" w:hAnsi="宋体" w:eastAsia="宋体" w:cs="宋体"/>
                <w:sz w:val="21"/>
                <w:szCs w:val="21"/>
              </w:rPr>
            </w:pPr>
            <w:r>
              <w:rPr>
                <w:rFonts w:hint="eastAsia" w:ascii="宋体" w:hAnsi="宋体" w:eastAsia="宋体" w:cs="宋体"/>
                <w:kern w:val="2"/>
                <w:sz w:val="21"/>
                <w:szCs w:val="21"/>
              </w:rPr>
              <w:t>SH.HY-045-2022</w:t>
            </w:r>
          </w:p>
        </w:tc>
        <w:tc>
          <w:tcPr>
            <w:tcW w:w="885"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145" w:type="dxa"/>
            <w:vAlign w:val="center"/>
          </w:tcPr>
          <w:p>
            <w:pPr>
              <w:spacing w:line="300" w:lineRule="exact"/>
              <w:jc w:val="center"/>
              <w:rPr>
                <w:rFonts w:hint="eastAsia" w:ascii="宋体" w:hAnsi="宋体" w:eastAsia="宋体" w:cs="宋体"/>
                <w:sz w:val="21"/>
                <w:szCs w:val="21"/>
              </w:rPr>
            </w:pPr>
          </w:p>
        </w:tc>
        <w:tc>
          <w:tcPr>
            <w:tcW w:w="880"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080" w:type="dxa"/>
            <w:vAlign w:val="center"/>
          </w:tcPr>
          <w:p>
            <w:pPr>
              <w:spacing w:line="300" w:lineRule="exact"/>
              <w:jc w:val="center"/>
              <w:rPr>
                <w:rFonts w:hint="eastAsia" w:ascii="宋体" w:hAnsi="宋体" w:eastAsia="宋体" w:cs="宋体"/>
                <w:sz w:val="21"/>
                <w:szCs w:val="21"/>
              </w:rPr>
            </w:pPr>
          </w:p>
        </w:tc>
        <w:tc>
          <w:tcPr>
            <w:tcW w:w="947" w:type="dxa"/>
            <w:vAlign w:val="center"/>
          </w:tcPr>
          <w:p>
            <w:pPr>
              <w:spacing w:line="3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8" w:type="dxa"/>
            <w:vAlign w:val="center"/>
          </w:tcPr>
          <w:p>
            <w:pPr>
              <w:widowControl/>
              <w:spacing w:line="30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945"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闪点（闭口）</w:t>
            </w:r>
          </w:p>
        </w:tc>
        <w:tc>
          <w:tcPr>
            <w:tcW w:w="1955" w:type="dxa"/>
            <w:vMerge w:val="continue"/>
            <w:vAlign w:val="center"/>
          </w:tcPr>
          <w:p>
            <w:pPr>
              <w:spacing w:line="300" w:lineRule="exact"/>
              <w:jc w:val="center"/>
              <w:rPr>
                <w:rFonts w:hint="eastAsia" w:ascii="宋体" w:hAnsi="宋体" w:eastAsia="宋体" w:cs="宋体"/>
                <w:sz w:val="21"/>
                <w:szCs w:val="21"/>
              </w:rPr>
            </w:pPr>
          </w:p>
        </w:tc>
        <w:tc>
          <w:tcPr>
            <w:tcW w:w="885"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145" w:type="dxa"/>
            <w:vAlign w:val="center"/>
          </w:tcPr>
          <w:p>
            <w:pPr>
              <w:spacing w:line="300" w:lineRule="exact"/>
              <w:jc w:val="center"/>
              <w:rPr>
                <w:rFonts w:hint="eastAsia" w:ascii="宋体" w:hAnsi="宋体" w:eastAsia="宋体" w:cs="宋体"/>
                <w:sz w:val="21"/>
                <w:szCs w:val="21"/>
              </w:rPr>
            </w:pPr>
          </w:p>
        </w:tc>
        <w:tc>
          <w:tcPr>
            <w:tcW w:w="880"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080" w:type="dxa"/>
            <w:vAlign w:val="center"/>
          </w:tcPr>
          <w:p>
            <w:pPr>
              <w:spacing w:line="300" w:lineRule="exact"/>
              <w:jc w:val="center"/>
              <w:rPr>
                <w:rFonts w:hint="eastAsia" w:ascii="宋体" w:hAnsi="宋体" w:eastAsia="宋体" w:cs="宋体"/>
                <w:sz w:val="21"/>
                <w:szCs w:val="21"/>
              </w:rPr>
            </w:pPr>
          </w:p>
        </w:tc>
        <w:tc>
          <w:tcPr>
            <w:tcW w:w="947" w:type="dxa"/>
            <w:vAlign w:val="center"/>
          </w:tcPr>
          <w:p>
            <w:pPr>
              <w:spacing w:line="3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8" w:type="dxa"/>
            <w:vAlign w:val="center"/>
          </w:tcPr>
          <w:p>
            <w:pPr>
              <w:widowControl/>
              <w:spacing w:line="30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945"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密度（20℃）</w:t>
            </w:r>
          </w:p>
        </w:tc>
        <w:tc>
          <w:tcPr>
            <w:tcW w:w="1955" w:type="dxa"/>
            <w:vMerge w:val="continue"/>
            <w:vAlign w:val="center"/>
          </w:tcPr>
          <w:p>
            <w:pPr>
              <w:spacing w:line="300" w:lineRule="exact"/>
              <w:jc w:val="center"/>
              <w:rPr>
                <w:rFonts w:hint="eastAsia" w:ascii="宋体" w:hAnsi="宋体" w:eastAsia="宋体" w:cs="宋体"/>
                <w:sz w:val="21"/>
                <w:szCs w:val="21"/>
              </w:rPr>
            </w:pPr>
          </w:p>
        </w:tc>
        <w:tc>
          <w:tcPr>
            <w:tcW w:w="885"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145" w:type="dxa"/>
            <w:vAlign w:val="center"/>
          </w:tcPr>
          <w:p>
            <w:pPr>
              <w:spacing w:line="300" w:lineRule="exact"/>
              <w:jc w:val="center"/>
              <w:rPr>
                <w:rFonts w:hint="eastAsia" w:ascii="宋体" w:hAnsi="宋体" w:eastAsia="宋体" w:cs="宋体"/>
                <w:sz w:val="21"/>
                <w:szCs w:val="21"/>
              </w:rPr>
            </w:pPr>
          </w:p>
        </w:tc>
        <w:tc>
          <w:tcPr>
            <w:tcW w:w="880" w:type="dxa"/>
            <w:vAlign w:val="center"/>
          </w:tcPr>
          <w:p>
            <w:pPr>
              <w:spacing w:line="300" w:lineRule="exact"/>
              <w:jc w:val="center"/>
              <w:rPr>
                <w:rFonts w:hint="eastAsia" w:ascii="宋体" w:hAnsi="宋体" w:eastAsia="宋体" w:cs="宋体"/>
                <w:sz w:val="21"/>
                <w:szCs w:val="21"/>
              </w:rPr>
            </w:pPr>
          </w:p>
        </w:tc>
        <w:tc>
          <w:tcPr>
            <w:tcW w:w="1080"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947" w:type="dxa"/>
            <w:vAlign w:val="center"/>
          </w:tcPr>
          <w:p>
            <w:pPr>
              <w:spacing w:line="300" w:lineRule="exact"/>
              <w:jc w:val="center"/>
              <w:rPr>
                <w:rFonts w:hint="eastAsia" w:ascii="宋体" w:hAnsi="宋体" w:eastAsia="宋体" w:cs="宋体"/>
                <w:sz w:val="21"/>
                <w:szCs w:val="21"/>
              </w:rPr>
            </w:pPr>
          </w:p>
        </w:tc>
      </w:tr>
    </w:tbl>
    <w:p>
      <w:pPr>
        <w:widowControl/>
        <w:shd w:val="clear" w:color="auto" w:fill="FFFFFF"/>
        <w:spacing w:line="375" w:lineRule="atLeas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注：执行企业标准、团体标准、地方标准的产品，检验项目参照上述内容执行。</w:t>
      </w:r>
    </w:p>
    <w:p>
      <w:pPr>
        <w:widowControl/>
        <w:shd w:val="clear" w:color="auto" w:fill="FFFFFF"/>
        <w:spacing w:line="375" w:lineRule="atLeas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凡是注日期的文件，其随后所有的修改单（不包括勘误的内容）或修订版不适用于本细则。凡是不注日期的文件，其最新版本适用于本细则。</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line="375" w:lineRule="atLeast"/>
        <w:jc w:val="left"/>
        <w:textAlignment w:val="auto"/>
        <w:rPr>
          <w:rFonts w:hint="eastAsia" w:ascii="宋体" w:hAnsi="宋体" w:eastAsia="宋体" w:cs="宋体"/>
          <w:kern w:val="0"/>
          <w:sz w:val="21"/>
          <w:szCs w:val="21"/>
        </w:rPr>
      </w:pPr>
      <w:bookmarkStart w:id="0" w:name="_GoBack"/>
      <w:r>
        <w:rPr>
          <w:rFonts w:hint="eastAsia" w:ascii="宋体" w:hAnsi="宋体" w:eastAsia="宋体" w:cs="宋体"/>
          <w:kern w:val="0"/>
          <w:sz w:val="21"/>
          <w:szCs w:val="21"/>
        </w:rPr>
        <w:t>三、判定规则</w:t>
      </w:r>
    </w:p>
    <w:bookmarkEnd w:id="0"/>
    <w:p>
      <w:pPr>
        <w:widowControl/>
        <w:shd w:val="clear" w:color="auto" w:fill="FFFFFF"/>
        <w:spacing w:line="375"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（一）依据标准</w:t>
      </w:r>
    </w:p>
    <w:p>
      <w:pPr>
        <w:widowControl/>
        <w:shd w:val="clear" w:color="auto" w:fill="FFFFFF"/>
        <w:spacing w:line="375" w:lineRule="atLeas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GB 17930-2016 《车用汽油》</w:t>
      </w:r>
    </w:p>
    <w:p>
      <w:pPr>
        <w:widowControl/>
        <w:shd w:val="clear" w:color="auto" w:fill="FFFFFF"/>
        <w:spacing w:line="375" w:lineRule="atLeas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GB 19147-2016 《车用柴油》</w:t>
      </w:r>
    </w:p>
    <w:p>
      <w:pPr>
        <w:widowControl/>
        <w:shd w:val="clear" w:color="auto" w:fill="FFFFFF"/>
        <w:spacing w:line="375" w:lineRule="atLeas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GB 19147-2016 《车用柴油》第1号修改单</w:t>
      </w:r>
    </w:p>
    <w:p>
      <w:pPr>
        <w:widowControl/>
        <w:shd w:val="clear" w:color="auto" w:fill="FFFFFF"/>
        <w:spacing w:line="375" w:lineRule="atLeas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GB 17411-2015《船用燃料油》第1号修改单</w:t>
      </w:r>
    </w:p>
    <w:p>
      <w:pPr>
        <w:widowControl/>
        <w:shd w:val="clear" w:color="auto" w:fill="FFFFFF"/>
        <w:spacing w:line="375" w:lineRule="atLeas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现行有效的企业标准、团体标准、地方标准及产品明示质量要求。 </w:t>
      </w:r>
    </w:p>
    <w:p>
      <w:pPr>
        <w:widowControl/>
        <w:shd w:val="clear" w:color="auto" w:fill="FFFFFF"/>
        <w:spacing w:line="375" w:lineRule="atLeas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《广东省人民政府关于全面推广使用国ⅥB车用汽油的通知》（粤府函〔2022〕159号）</w:t>
      </w:r>
    </w:p>
    <w:p>
      <w:pPr>
        <w:widowControl/>
        <w:shd w:val="clear" w:color="auto" w:fill="FFFFFF"/>
        <w:spacing w:line="375"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（二）判定原则</w:t>
      </w:r>
    </w:p>
    <w:p>
      <w:pPr>
        <w:widowControl/>
        <w:shd w:val="clear" w:color="auto" w:fill="FFFFFF"/>
        <w:spacing w:line="375" w:lineRule="atLeas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经检验，检验项目全部合格，判定为抽取的样本所检项目未检出不合格；检验项目中任一项或一项以上不合格，判定为被抽查产品疑似不合格。</w:t>
      </w:r>
    </w:p>
    <w:p>
      <w:pPr>
        <w:widowControl/>
        <w:shd w:val="clear" w:color="auto" w:fill="FFFFFF"/>
        <w:spacing w:line="375" w:lineRule="atLeas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当被检样品明示的质量要求优于监督抽查实施细则中依据的标准要求时，应按被检样品明示的质量要求判定；</w:t>
      </w:r>
    </w:p>
    <w:p>
      <w:pPr>
        <w:widowControl/>
        <w:shd w:val="clear" w:color="auto" w:fill="FFFFFF"/>
        <w:spacing w:line="375" w:lineRule="atLeas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当被检样品明示的质量要求劣于或不包含监督抽查实施细则中依据的强制性标准要求时，应按照强制性标准要求判定；</w:t>
      </w:r>
    </w:p>
    <w:p>
      <w:pPr>
        <w:widowControl/>
        <w:shd w:val="clear" w:color="auto" w:fill="FFFFFF"/>
        <w:spacing w:line="375" w:lineRule="atLeas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widowControl/>
        <w:shd w:val="clear" w:color="auto" w:fill="FFFFFF"/>
        <w:spacing w:line="375" w:lineRule="atLeas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按照产品质量相关法律法规的规定判定。</w:t>
      </w:r>
    </w:p>
    <w:p>
      <w:pPr>
        <w:widowControl/>
        <w:shd w:val="clear" w:color="auto" w:fill="FFFFFF"/>
        <w:spacing w:line="375" w:lineRule="atLeas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检验中发现因样品失效或者其他原因致使检验无法进行的，检验人员应如实记录，并提供相关证明材料，报送组织监督抽查的市场监管部门。</w:t>
      </w:r>
    </w:p>
    <w:p>
      <w:pPr>
        <w:widowControl/>
        <w:shd w:val="clear" w:color="auto" w:fill="FFFFFF"/>
        <w:spacing w:line="375" w:lineRule="atLeast"/>
        <w:ind w:firstLine="420" w:firstLineChars="200"/>
        <w:jc w:val="left"/>
        <w:rPr>
          <w:rFonts w:hint="eastAsia" w:ascii="宋体" w:hAnsi="宋体" w:eastAsia="宋体" w:cs="宋体"/>
          <w:color w:val="666666"/>
          <w:kern w:val="0"/>
          <w:sz w:val="21"/>
          <w:szCs w:val="21"/>
        </w:rPr>
      </w:pPr>
    </w:p>
    <w:p>
      <w:pPr>
        <w:widowControl/>
        <w:shd w:val="clear" w:color="auto" w:fill="FFFFFF"/>
        <w:spacing w:line="375" w:lineRule="atLeast"/>
        <w:jc w:val="left"/>
        <w:rPr>
          <w:rFonts w:hint="default" w:ascii="宋体" w:hAnsi="宋体" w:eastAsia="宋体" w:cs="Arial"/>
          <w:color w:val="666666"/>
          <w:kern w:val="0"/>
          <w:sz w:val="23"/>
          <w:szCs w:val="23"/>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kOTVlMDY1OGQ2Y2M5NDI3MTllNGViMjRjZWY1MjAifQ=="/>
  </w:docVars>
  <w:rsids>
    <w:rsidRoot w:val="00E96D5B"/>
    <w:rsid w:val="00110023"/>
    <w:rsid w:val="0014444A"/>
    <w:rsid w:val="00253FDD"/>
    <w:rsid w:val="002F4606"/>
    <w:rsid w:val="00573C8B"/>
    <w:rsid w:val="005C7C67"/>
    <w:rsid w:val="00650BD6"/>
    <w:rsid w:val="00661BCC"/>
    <w:rsid w:val="00677F16"/>
    <w:rsid w:val="007C5F02"/>
    <w:rsid w:val="008448F5"/>
    <w:rsid w:val="00956557"/>
    <w:rsid w:val="00AC1A9D"/>
    <w:rsid w:val="00BD139D"/>
    <w:rsid w:val="00C278BA"/>
    <w:rsid w:val="00C41782"/>
    <w:rsid w:val="00CC4B4D"/>
    <w:rsid w:val="00CD73F2"/>
    <w:rsid w:val="00CF55DF"/>
    <w:rsid w:val="00E655A8"/>
    <w:rsid w:val="00E96D5B"/>
    <w:rsid w:val="00EB57FC"/>
    <w:rsid w:val="01025B5F"/>
    <w:rsid w:val="2A2E6A0E"/>
    <w:rsid w:val="38CA6BE0"/>
    <w:rsid w:val="642D3251"/>
    <w:rsid w:val="7D9C3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目次、标准名称标题"/>
    <w:next w:val="1"/>
    <w:qFormat/>
    <w:uiPriority w:val="0"/>
    <w:pPr>
      <w:keepNext/>
      <w:pageBreakBefore/>
      <w:shd w:val="clear" w:color="FFFFFF" w:fill="FFFFFF"/>
      <w:spacing w:before="640" w:after="560" w:line="460" w:lineRule="exact"/>
      <w:jc w:val="center"/>
      <w:outlineLvl w:val="0"/>
    </w:pPr>
    <w:rPr>
      <w:rFonts w:ascii="黑体" w:hAnsi="Times New Roman" w:eastAsia="黑体" w:cs="Times New Roman"/>
      <w:kern w:val="0"/>
      <w:sz w:val="30"/>
      <w:szCs w:val="20"/>
      <w:lang w:val="en-US" w:eastAsia="zh-CN" w:bidi="ar-SA"/>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0"/>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1125</Words>
  <Characters>1293</Characters>
  <Lines>12</Lines>
  <Paragraphs>3</Paragraphs>
  <TotalTime>105</TotalTime>
  <ScaleCrop>false</ScaleCrop>
  <LinksUpToDate>false</LinksUpToDate>
  <CharactersWithSpaces>1371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2023-08-11T01:12:00Z</dcterms:created>
  <dc:creator>Windows 用户</dc:creator>
  <cp:lastModifiedBy>lenovo</cp:lastModifiedBy>
  <dcterms:modified xsi:type="dcterms:W3CDTF">2024-06-14T03:25:17Z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9E9D9D0C030C4C8BACC190271D4EA3D0</vt:lpwstr>
  </property>
</Properties>
</file>