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cs="宋体"/>
          <w:b/>
          <w:bCs/>
          <w:kern w:val="0"/>
          <w:sz w:val="48"/>
          <w:szCs w:val="48"/>
        </w:rPr>
      </w:pPr>
    </w:p>
    <w:p>
      <w:pPr>
        <w:spacing w:before="156" w:beforeLines="50" w:after="156" w:afterLines="50"/>
        <w:jc w:val="center"/>
        <w:rPr>
          <w:rFonts w:ascii="宋体" w:hAnsi="宋体" w:cs="宋体"/>
          <w:b/>
          <w:bCs/>
          <w:kern w:val="0"/>
          <w:sz w:val="48"/>
          <w:szCs w:val="48"/>
        </w:rPr>
      </w:pPr>
    </w:p>
    <w:p>
      <w:pPr>
        <w:spacing w:before="156" w:beforeLines="50" w:after="156" w:afterLines="50"/>
        <w:jc w:val="center"/>
        <w:rPr>
          <w:rFonts w:ascii="宋体" w:hAnsi="宋体" w:cs="宋体"/>
          <w:b/>
          <w:bCs/>
          <w:kern w:val="0"/>
          <w:sz w:val="48"/>
          <w:szCs w:val="48"/>
        </w:rPr>
      </w:pPr>
    </w:p>
    <w:p>
      <w:pPr>
        <w:spacing w:before="156" w:beforeLines="50" w:after="156" w:afterLines="50"/>
        <w:jc w:val="center"/>
        <w:rPr>
          <w:rFonts w:ascii="宋体" w:hAnsi="宋体" w:cs="宋体"/>
          <w:b/>
          <w:bCs/>
          <w:kern w:val="0"/>
          <w:sz w:val="48"/>
          <w:szCs w:val="48"/>
        </w:rPr>
      </w:pPr>
      <w:r>
        <w:rPr>
          <w:rFonts w:hint="eastAsia" w:ascii="宋体" w:hAnsi="宋体" w:cs="宋体"/>
          <w:b/>
          <w:bCs/>
          <w:kern w:val="0"/>
          <w:sz w:val="48"/>
          <w:szCs w:val="48"/>
        </w:rPr>
        <w:t>东莞市地方标准</w:t>
      </w:r>
    </w:p>
    <w:p>
      <w:pPr>
        <w:spacing w:before="156" w:beforeLines="50" w:after="156" w:afterLines="50"/>
        <w:jc w:val="center"/>
        <w:rPr>
          <w:rFonts w:ascii="宋体" w:hAnsi="宋体" w:cs="宋体"/>
          <w:b/>
          <w:bCs/>
          <w:kern w:val="0"/>
          <w:sz w:val="36"/>
          <w:szCs w:val="36"/>
        </w:rPr>
      </w:pPr>
      <w:r>
        <w:rPr>
          <w:rFonts w:hint="eastAsia" w:ascii="宋体" w:hAnsi="宋体" w:cs="宋体"/>
          <w:b/>
          <w:bCs/>
          <w:kern w:val="0"/>
          <w:sz w:val="48"/>
          <w:szCs w:val="48"/>
        </w:rPr>
        <w:t>《地理标志产品  东莞腊肠》</w:t>
      </w:r>
    </w:p>
    <w:p>
      <w:pPr>
        <w:spacing w:before="156" w:beforeLines="50" w:after="156" w:afterLines="50"/>
        <w:jc w:val="center"/>
        <w:rPr>
          <w:rFonts w:ascii="宋体" w:hAnsi="宋体" w:cs="宋体"/>
          <w:b/>
          <w:bCs/>
          <w:kern w:val="0"/>
          <w:szCs w:val="28"/>
        </w:rPr>
      </w:pPr>
      <w:r>
        <w:rPr>
          <w:rFonts w:ascii="宋体" w:hAnsi="宋体" w:cs="宋体"/>
          <w:b/>
          <w:bCs/>
          <w:kern w:val="0"/>
          <w:szCs w:val="28"/>
        </w:rPr>
        <w:t>（</w:t>
      </w:r>
      <w:r>
        <w:rPr>
          <w:rFonts w:hint="eastAsia" w:ascii="宋体" w:hAnsi="宋体" w:cs="宋体"/>
          <w:b/>
          <w:bCs/>
          <w:kern w:val="0"/>
          <w:szCs w:val="28"/>
        </w:rPr>
        <w:t>征求意见</w:t>
      </w:r>
      <w:r>
        <w:rPr>
          <w:rFonts w:ascii="宋体" w:hAnsi="宋体" w:cs="宋体"/>
          <w:b/>
          <w:bCs/>
          <w:kern w:val="0"/>
          <w:szCs w:val="28"/>
        </w:rPr>
        <w:t>稿）</w:t>
      </w:r>
    </w:p>
    <w:p>
      <w:pPr>
        <w:spacing w:before="156" w:beforeLines="50" w:after="156" w:afterLines="50"/>
        <w:jc w:val="center"/>
        <w:rPr>
          <w:rFonts w:ascii="宋体" w:hAnsi="宋体" w:cs="宋体"/>
          <w:b/>
          <w:bCs/>
          <w:kern w:val="0"/>
          <w:sz w:val="36"/>
          <w:szCs w:val="36"/>
        </w:rPr>
      </w:pPr>
    </w:p>
    <w:p>
      <w:pPr>
        <w:spacing w:before="156" w:beforeLines="50" w:after="156" w:afterLines="50"/>
        <w:jc w:val="center"/>
        <w:rPr>
          <w:rFonts w:ascii="宋体" w:hAnsi="宋体" w:cs="宋体"/>
          <w:b/>
          <w:bCs/>
          <w:kern w:val="0"/>
          <w:sz w:val="48"/>
          <w:szCs w:val="48"/>
        </w:rPr>
      </w:pPr>
      <w:r>
        <w:rPr>
          <w:rFonts w:ascii="宋体" w:hAnsi="宋体" w:cs="宋体"/>
          <w:b/>
          <w:bCs/>
          <w:kern w:val="0"/>
          <w:sz w:val="48"/>
          <w:szCs w:val="48"/>
        </w:rPr>
        <w:t>编制说明</w:t>
      </w:r>
    </w:p>
    <w:p>
      <w:pPr>
        <w:spacing w:before="156" w:beforeLines="50" w:after="156" w:afterLines="50"/>
        <w:jc w:val="center"/>
        <w:rPr>
          <w:rFonts w:ascii="宋体" w:hAnsi="宋体" w:cs="宋体"/>
          <w:b/>
          <w:bCs/>
          <w:kern w:val="0"/>
          <w:sz w:val="36"/>
          <w:szCs w:val="36"/>
        </w:rPr>
      </w:pPr>
    </w:p>
    <w:p>
      <w:pPr>
        <w:spacing w:before="156" w:beforeLines="50" w:after="156" w:afterLines="50"/>
        <w:jc w:val="center"/>
        <w:rPr>
          <w:rFonts w:ascii="宋体" w:hAnsi="宋体" w:cs="宋体"/>
          <w:b/>
          <w:bCs/>
          <w:kern w:val="0"/>
          <w:sz w:val="36"/>
          <w:szCs w:val="36"/>
        </w:rPr>
      </w:pPr>
    </w:p>
    <w:p>
      <w:pPr>
        <w:spacing w:before="156" w:beforeLines="50" w:after="156" w:afterLines="50"/>
        <w:jc w:val="center"/>
        <w:rPr>
          <w:rFonts w:ascii="宋体" w:hAnsi="宋体" w:cs="宋体"/>
          <w:b/>
          <w:bCs/>
          <w:kern w:val="0"/>
          <w:sz w:val="36"/>
          <w:szCs w:val="36"/>
        </w:rPr>
      </w:pPr>
    </w:p>
    <w:p>
      <w:pPr>
        <w:spacing w:before="156" w:beforeLines="50" w:after="156" w:afterLines="50"/>
        <w:jc w:val="center"/>
        <w:rPr>
          <w:rFonts w:ascii="宋体" w:hAnsi="宋体" w:cs="宋体"/>
          <w:b/>
          <w:bCs/>
          <w:kern w:val="0"/>
          <w:sz w:val="36"/>
          <w:szCs w:val="36"/>
        </w:rPr>
      </w:pPr>
    </w:p>
    <w:p>
      <w:pPr>
        <w:spacing w:before="156" w:beforeLines="50" w:after="156" w:afterLines="50"/>
        <w:jc w:val="center"/>
        <w:rPr>
          <w:rFonts w:ascii="宋体" w:hAnsi="宋体" w:cs="宋体"/>
          <w:b/>
          <w:bCs/>
          <w:kern w:val="0"/>
          <w:sz w:val="36"/>
          <w:szCs w:val="36"/>
        </w:rPr>
      </w:pPr>
    </w:p>
    <w:p>
      <w:pPr>
        <w:spacing w:before="156" w:beforeLines="50" w:after="156" w:afterLines="50"/>
        <w:jc w:val="both"/>
        <w:rPr>
          <w:rFonts w:ascii="宋体" w:hAnsi="宋体" w:cs="宋体"/>
          <w:b/>
          <w:bCs/>
          <w:kern w:val="0"/>
          <w:sz w:val="36"/>
          <w:szCs w:val="36"/>
        </w:rPr>
      </w:pPr>
    </w:p>
    <w:p>
      <w:pPr>
        <w:jc w:val="center"/>
        <w:rPr>
          <w:sz w:val="30"/>
          <w:szCs w:val="30"/>
        </w:rPr>
      </w:pPr>
      <w:r>
        <w:rPr>
          <w:rFonts w:hint="eastAsia"/>
          <w:sz w:val="30"/>
          <w:szCs w:val="30"/>
        </w:rPr>
        <w:t>《地理标志产品  东莞腊肠》标准起草组</w:t>
      </w:r>
    </w:p>
    <w:p>
      <w:pPr>
        <w:pStyle w:val="2"/>
        <w:sectPr>
          <w:pgSz w:w="11906" w:h="16838"/>
          <w:pgMar w:top="1440" w:right="1800" w:bottom="1440" w:left="1800" w:header="851" w:footer="992" w:gutter="0"/>
          <w:pgNumType w:start="1"/>
          <w:cols w:space="425" w:num="1"/>
          <w:docGrid w:type="lines" w:linePitch="312" w:charSpace="0"/>
        </w:sectPr>
      </w:pPr>
    </w:p>
    <w:p>
      <w:pPr>
        <w:pStyle w:val="2"/>
      </w:pPr>
      <w:r>
        <w:rPr>
          <w:rFonts w:hint="eastAsia"/>
        </w:rPr>
        <w:t>一、任务来源</w:t>
      </w:r>
    </w:p>
    <w:p>
      <w:pPr>
        <w:spacing w:line="480" w:lineRule="auto"/>
        <w:ind w:firstLine="560" w:firstLineChars="200"/>
        <w:rPr>
          <w:rFonts w:asciiTheme="minorEastAsia" w:hAnsiTheme="minorEastAsia" w:eastAsiaTheme="minorEastAsia"/>
          <w:bCs/>
          <w:szCs w:val="32"/>
        </w:rPr>
      </w:pPr>
      <w:r>
        <w:rPr>
          <w:rFonts w:hint="eastAsia" w:asciiTheme="minorEastAsia" w:hAnsiTheme="minorEastAsia" w:eastAsiaTheme="minorEastAsia"/>
          <w:bCs/>
          <w:szCs w:val="32"/>
        </w:rPr>
        <w:t>根据《东莞市市场监督管理局关于批准下达2024年东莞市地方标准制修订计划项目的通知》（东市监标[2023]11号）文件要求，东莞市腊味行业协会承担了2024年东莞市地方标准制修订计划项目《地理标志产品  东莞腊肠》。</w:t>
      </w:r>
    </w:p>
    <w:p>
      <w:pPr>
        <w:pStyle w:val="2"/>
      </w:pPr>
      <w:r>
        <w:rPr>
          <w:rFonts w:hint="eastAsia"/>
        </w:rPr>
        <w:t>二</w:t>
      </w:r>
      <w:r>
        <w:t>、编制背景及意义</w:t>
      </w:r>
    </w:p>
    <w:p>
      <w:pPr>
        <w:spacing w:line="480" w:lineRule="auto"/>
        <w:ind w:firstLine="560" w:firstLineChars="200"/>
        <w:rPr>
          <w:rFonts w:hint="eastAsia" w:asciiTheme="minorEastAsia" w:hAnsiTheme="minorEastAsia" w:eastAsiaTheme="minorEastAsia"/>
          <w:bCs/>
          <w:szCs w:val="32"/>
        </w:rPr>
      </w:pPr>
      <w:r>
        <w:rPr>
          <w:rFonts w:hint="eastAsia" w:asciiTheme="minorEastAsia" w:hAnsiTheme="minorEastAsia" w:eastAsiaTheme="minorEastAsia"/>
          <w:bCs/>
          <w:szCs w:val="32"/>
        </w:rPr>
        <w:t>东莞腊肠，是东莞市有名的地方特产之一，对东莞人民来说如数家珍，具有悠久的文化历史。其又粗又短的外型特征，也很容易让外来食客辨识。早在宋绍圣元年（1094 年）四月，苏东坡因“诽谤先帝”被贬为宁远军节度副使，谪居惠州。上任时，他越过五岭南雄关，沿北江南下，经广州沿珠江南下，到沙田转朔东江上惠州时，途径东莞城，憇资福寺，与祖堂禅师结下莫逆之交。相传祖堂禅师以江详记的腊肠、腊猪头皮去宴请苏东坡，坡翁吃后大嘉赞赏，距今已有九百多年。数百年来，东莞腊肠离不开当地人们对腊肠的喜爱和对制作工艺、菜色的精益求精和探访创造。</w:t>
      </w:r>
    </w:p>
    <w:p>
      <w:pPr>
        <w:spacing w:line="480" w:lineRule="auto"/>
        <w:ind w:firstLine="560" w:firstLineChars="200"/>
        <w:rPr>
          <w:rFonts w:hint="eastAsia" w:asciiTheme="minorEastAsia" w:hAnsiTheme="minorEastAsia" w:eastAsiaTheme="minorEastAsia"/>
          <w:bCs/>
          <w:szCs w:val="32"/>
        </w:rPr>
      </w:pPr>
      <w:r>
        <w:rPr>
          <w:rFonts w:hint="eastAsia" w:asciiTheme="minorEastAsia" w:hAnsiTheme="minorEastAsia" w:eastAsiaTheme="minorEastAsia"/>
          <w:bCs/>
          <w:szCs w:val="32"/>
        </w:rPr>
        <w:t>东莞腊肠始终坚守天然用料，采用天然猪肠衣，不添加大豆蛋白，在猪肉的选用上，必用宰前健康、无病害、肥壮的一百五十斤以上的生猪，对配种猪、老母猪、哺乳猪绝不用，而猪身上又只用筋油较少的后腿瘦肉和脊膘肥肉，起肉时刮去肉筋、猪油，一般是三分肥、七分瘦，肉质鲜美，肥而不腻，带有浓郁的醇香酒味。经选料、配料、混料、灌肠、打针眼、扎草结绳、洗涤晾肠、生晒等八道工艺，利用太阳光、北风，循序渐进地晒干，从而达到最佳的味道与口感，令食客回味无穷。</w:t>
      </w:r>
    </w:p>
    <w:p>
      <w:pPr>
        <w:spacing w:line="480" w:lineRule="auto"/>
        <w:ind w:firstLine="560" w:firstLineChars="200"/>
        <w:rPr>
          <w:rFonts w:hint="eastAsia" w:asciiTheme="minorEastAsia" w:hAnsiTheme="minorEastAsia" w:eastAsiaTheme="minorEastAsia"/>
          <w:bCs/>
          <w:szCs w:val="32"/>
        </w:rPr>
      </w:pPr>
      <w:r>
        <w:rPr>
          <w:rFonts w:hint="eastAsia" w:asciiTheme="minorEastAsia" w:hAnsiTheme="minorEastAsia" w:eastAsiaTheme="minorEastAsia"/>
          <w:bCs/>
          <w:szCs w:val="32"/>
        </w:rPr>
        <w:t>东莞腊肠独特的品质特征与东莞市独特的地理环境、气候等因素息息相关。东莞市位于广东省中南部，地处珠江三角洲东部，居东江和广州水道出海之咽喉</w:t>
      </w:r>
      <w:r>
        <w:rPr>
          <w:rFonts w:hint="eastAsia" w:asciiTheme="minorEastAsia" w:hAnsiTheme="minorEastAsia" w:eastAsiaTheme="minorEastAsia"/>
          <w:bCs/>
          <w:szCs w:val="32"/>
          <w:lang w:eastAsia="zh-CN"/>
        </w:rPr>
        <w:t>，</w:t>
      </w:r>
      <w:r>
        <w:rPr>
          <w:rFonts w:hint="eastAsia" w:asciiTheme="minorEastAsia" w:hAnsiTheme="minorEastAsia" w:eastAsiaTheme="minorEastAsia"/>
          <w:bCs/>
          <w:szCs w:val="32"/>
        </w:rPr>
        <w:t>多冲积平原。独特的平原地理环境，为东莞腊肠的吊晒提供优越的吊晒场地，低海拔高度，接近地面的大气储热性能强，接受到地面的热量辐射多，温度较高</w:t>
      </w:r>
      <w:r>
        <w:rPr>
          <w:rFonts w:hint="eastAsia" w:asciiTheme="minorEastAsia" w:hAnsiTheme="minorEastAsia" w:eastAsiaTheme="minorEastAsia"/>
          <w:bCs/>
          <w:szCs w:val="32"/>
          <w:lang w:eastAsia="zh-CN"/>
        </w:rPr>
        <w:t>，</w:t>
      </w:r>
      <w:r>
        <w:rPr>
          <w:rFonts w:hint="eastAsia" w:asciiTheme="minorEastAsia" w:hAnsiTheme="minorEastAsia" w:eastAsiaTheme="minorEastAsia"/>
          <w:bCs/>
          <w:szCs w:val="32"/>
        </w:rPr>
        <w:t>为东莞腊肠吊晒的受热均匀创造良好条件。东莞腊肠，每根身长约3－8厘米</w:t>
      </w:r>
      <w:r>
        <w:rPr>
          <w:rFonts w:hint="eastAsia" w:asciiTheme="minorEastAsia" w:hAnsiTheme="minorEastAsia" w:eastAsiaTheme="minorEastAsia"/>
          <w:bCs/>
          <w:szCs w:val="32"/>
          <w:lang w:eastAsia="zh-CN"/>
        </w:rPr>
        <w:t>，</w:t>
      </w:r>
      <w:r>
        <w:rPr>
          <w:rFonts w:hint="eastAsia" w:asciiTheme="minorEastAsia" w:hAnsiTheme="minorEastAsia" w:eastAsiaTheme="minorEastAsia"/>
          <w:bCs/>
          <w:szCs w:val="32"/>
        </w:rPr>
        <w:t>直径约2－5厘米，皮脆、肉爽、颜色鲜艳。“肠衣薄薄透清明，大肉新鲜色泽莹。品种繁多香味特，轻尝一口齿留醇”是其真实写照。</w:t>
      </w:r>
    </w:p>
    <w:p>
      <w:pPr>
        <w:spacing w:line="480" w:lineRule="auto"/>
        <w:ind w:firstLine="560" w:firstLineChars="200"/>
        <w:rPr>
          <w:rFonts w:asciiTheme="minorEastAsia" w:hAnsiTheme="minorEastAsia" w:eastAsiaTheme="minorEastAsia"/>
          <w:bCs/>
          <w:szCs w:val="32"/>
        </w:rPr>
      </w:pPr>
      <w:r>
        <w:rPr>
          <w:rFonts w:hint="eastAsia" w:asciiTheme="minorEastAsia" w:hAnsiTheme="minorEastAsia" w:eastAsiaTheme="minorEastAsia"/>
          <w:bCs/>
          <w:szCs w:val="32"/>
        </w:rPr>
        <w:t>东莞腊肠享誉海内外，被誉为腊肠之乡。陈伯陶在清代宣统辛亥年间编撰的《东莞县志》“物产篇 ”中就有“腊风肠推厚街 …… 销路皆甚广”的记载。鸦片战争以后，特别是民国，国门大开，通过香港、澳门这些良港，东莞腊味不但在港澳地区闻名遐迩，深受欢迎，而且远销到东南亚、欧洲、美洲各地。据记载</w:t>
      </w:r>
      <w:r>
        <w:rPr>
          <w:rFonts w:hint="eastAsia" w:asciiTheme="minorEastAsia" w:hAnsiTheme="minorEastAsia" w:eastAsiaTheme="minorEastAsia"/>
          <w:bCs/>
          <w:szCs w:val="32"/>
          <w:lang w:eastAsia="zh-CN"/>
        </w:rPr>
        <w:t>，</w:t>
      </w:r>
      <w:r>
        <w:rPr>
          <w:rFonts w:hint="eastAsia" w:asciiTheme="minorEastAsia" w:hAnsiTheme="minorEastAsia" w:eastAsiaTheme="minorEastAsia"/>
          <w:bCs/>
          <w:szCs w:val="32"/>
        </w:rPr>
        <w:t>1960年东莞腊肠出口 22.146 吨，创汇 27611 美元。目前，东莞腊肠年产量超过5000吨，年产值约7亿元，年销量约4800吨。</w:t>
      </w:r>
    </w:p>
    <w:p>
      <w:pPr>
        <w:spacing w:line="480" w:lineRule="auto"/>
        <w:ind w:firstLine="560" w:firstLineChars="200"/>
        <w:rPr>
          <w:rFonts w:hint="eastAsia" w:asciiTheme="minorEastAsia" w:hAnsiTheme="minorEastAsia" w:eastAsiaTheme="minorEastAsia"/>
          <w:bCs/>
          <w:szCs w:val="32"/>
        </w:rPr>
      </w:pPr>
      <w:r>
        <w:rPr>
          <w:rFonts w:hint="eastAsia" w:asciiTheme="minorEastAsia" w:hAnsiTheme="minorEastAsia" w:eastAsiaTheme="minorEastAsia"/>
          <w:bCs/>
          <w:szCs w:val="32"/>
        </w:rPr>
        <w:t>2024年2月5日国家知识产权局发布公告，批准“东莞腊肠”为国家地理标志保护产品。</w:t>
      </w:r>
    </w:p>
    <w:p>
      <w:pPr>
        <w:spacing w:line="480" w:lineRule="auto"/>
        <w:ind w:firstLine="560" w:firstLineChars="200"/>
        <w:rPr>
          <w:rFonts w:hint="eastAsia" w:asciiTheme="minorEastAsia" w:hAnsiTheme="minorEastAsia" w:eastAsiaTheme="minorEastAsia"/>
          <w:bCs/>
          <w:szCs w:val="32"/>
        </w:rPr>
      </w:pPr>
      <w:r>
        <w:rPr>
          <w:rFonts w:hint="eastAsia" w:asciiTheme="minorEastAsia" w:hAnsiTheme="minorEastAsia" w:eastAsiaTheme="minorEastAsia"/>
          <w:bCs/>
          <w:szCs w:val="32"/>
        </w:rPr>
        <w:t>为加强对东莞腊肠产业资源的保护和利用，进一步促进东莞腊肠的质量特色保护和品牌保护，加快产业可持续发展的步伐，致力于将东莞腊肠打造成为全国最高端的腊味。</w:t>
      </w:r>
    </w:p>
    <w:p>
      <w:pPr>
        <w:spacing w:line="480" w:lineRule="auto"/>
        <w:ind w:firstLine="560" w:firstLineChars="200"/>
        <w:rPr>
          <w:rFonts w:asciiTheme="minorEastAsia" w:hAnsiTheme="minorEastAsia" w:eastAsiaTheme="minorEastAsia"/>
          <w:bCs/>
          <w:szCs w:val="32"/>
        </w:rPr>
      </w:pPr>
      <w:r>
        <w:rPr>
          <w:rFonts w:hint="eastAsia" w:asciiTheme="minorEastAsia" w:hAnsiTheme="minorEastAsia" w:eastAsiaTheme="minorEastAsia"/>
          <w:bCs/>
          <w:szCs w:val="32"/>
        </w:rPr>
        <w:t>标准的制定是明确东莞腊肠质量要求方面，给企业生产、经营提供依据，提升东莞腊肠地理标志产品的质量，从原料、生产工艺、质量特色等方面做规范，能更准确的反映东莞腊肠的产业特点和技术水平，规范企业的生产制作流程，提高产品质量和水平，有利于提升产品经济附加值，增强市场竞争力；有利于引导消费，强化社会监督，维护消费者权益；地方标准的制定同时也能够提高消费者对东莞腊肠品牌和产品的认可度，能有效促进东莞腊肠品牌的建设和推广。</w:t>
      </w:r>
    </w:p>
    <w:p>
      <w:pPr>
        <w:pStyle w:val="2"/>
      </w:pPr>
      <w:r>
        <w:rPr>
          <w:rFonts w:hint="eastAsia"/>
        </w:rPr>
        <w:t>三、编制原则</w:t>
      </w:r>
    </w:p>
    <w:p>
      <w:pPr>
        <w:rPr>
          <w:b/>
        </w:rPr>
      </w:pPr>
      <w:r>
        <w:rPr>
          <w:rFonts w:hint="eastAsia"/>
          <w:b/>
        </w:rPr>
        <w:t>（一）规范合理</w:t>
      </w:r>
    </w:p>
    <w:p>
      <w:pPr>
        <w:ind w:firstLine="560" w:firstLineChars="200"/>
        <w:rPr>
          <w:rFonts w:asciiTheme="minorEastAsia" w:hAnsiTheme="minorEastAsia" w:eastAsiaTheme="minorEastAsia"/>
          <w:b/>
        </w:rPr>
      </w:pPr>
      <w:r>
        <w:rPr>
          <w:rFonts w:hint="eastAsia" w:asciiTheme="minorEastAsia" w:hAnsiTheme="minorEastAsia" w:eastAsiaTheme="minorEastAsia"/>
        </w:rPr>
        <w:t>本标准按照GB/T 1.1-2020《标准化工作导则第1部分：标准化文件的结构和起草规则》规定的格式编写。从</w:t>
      </w:r>
      <w:r>
        <w:rPr>
          <w:rFonts w:hint="eastAsia" w:asciiTheme="minorEastAsia" w:hAnsiTheme="minorEastAsia" w:eastAsiaTheme="minorEastAsia"/>
          <w:bCs/>
          <w:szCs w:val="32"/>
        </w:rPr>
        <w:t>地理标志产品东莞腊肠标准制定</w:t>
      </w:r>
      <w:r>
        <w:rPr>
          <w:rFonts w:hint="eastAsia" w:asciiTheme="minorEastAsia" w:hAnsiTheme="minorEastAsia" w:eastAsiaTheme="minorEastAsia"/>
        </w:rPr>
        <w:t>工作全局出发，综合考虑</w:t>
      </w:r>
      <w:r>
        <w:rPr>
          <w:rFonts w:hint="eastAsia" w:asciiTheme="minorEastAsia" w:hAnsiTheme="minorEastAsia" w:eastAsiaTheme="minorEastAsia"/>
          <w:bCs/>
          <w:szCs w:val="32"/>
        </w:rPr>
        <w:t>东莞腊肠</w:t>
      </w:r>
      <w:r>
        <w:rPr>
          <w:rFonts w:hint="eastAsia" w:asciiTheme="minorEastAsia" w:hAnsiTheme="minorEastAsia" w:eastAsiaTheme="minorEastAsia"/>
        </w:rPr>
        <w:t>的实际要求进行编制，内容合理，具有我市地方特色，符合</w:t>
      </w:r>
      <w:r>
        <w:rPr>
          <w:rFonts w:hint="eastAsia" w:asciiTheme="minorEastAsia" w:hAnsiTheme="minorEastAsia" w:eastAsiaTheme="minorEastAsia"/>
          <w:bCs/>
          <w:szCs w:val="32"/>
        </w:rPr>
        <w:t>实际生产要求</w:t>
      </w:r>
      <w:r>
        <w:rPr>
          <w:rFonts w:hint="eastAsia" w:asciiTheme="minorEastAsia" w:hAnsiTheme="minorEastAsia" w:eastAsiaTheme="minorEastAsia"/>
        </w:rPr>
        <w:t>。</w:t>
      </w:r>
    </w:p>
    <w:p>
      <w:pPr>
        <w:rPr>
          <w:b/>
        </w:rPr>
      </w:pPr>
      <w:r>
        <w:rPr>
          <w:rFonts w:hint="eastAsia"/>
          <w:b/>
        </w:rPr>
        <w:t>（二） 协调一致</w:t>
      </w:r>
    </w:p>
    <w:p>
      <w:pPr>
        <w:ind w:firstLine="560" w:firstLineChars="200"/>
        <w:rPr>
          <w:b/>
        </w:rPr>
      </w:pPr>
      <w:r>
        <w:rPr>
          <w:rFonts w:hint="eastAsia"/>
        </w:rPr>
        <w:t>本标准应符合国家相关政策，贯彻国家的相关法律法规，与国家标准、行业标准中与</w:t>
      </w:r>
      <w:r>
        <w:rPr>
          <w:rFonts w:hint="eastAsia" w:asciiTheme="minorEastAsia" w:hAnsiTheme="minorEastAsia" w:eastAsiaTheme="minorEastAsia"/>
          <w:bCs/>
          <w:szCs w:val="32"/>
        </w:rPr>
        <w:t>腊肠</w:t>
      </w:r>
      <w:r>
        <w:rPr>
          <w:rFonts w:hint="eastAsia"/>
        </w:rPr>
        <w:t>相关标准协调一致、衔接配套，符合我国食品有关要求。</w:t>
      </w:r>
    </w:p>
    <w:p>
      <w:pPr>
        <w:rPr>
          <w:b/>
        </w:rPr>
      </w:pPr>
      <w:r>
        <w:rPr>
          <w:rFonts w:hint="eastAsia"/>
          <w:b/>
        </w:rPr>
        <w:t>（三）科学先进</w:t>
      </w:r>
    </w:p>
    <w:p>
      <w:pPr>
        <w:ind w:firstLine="560" w:firstLineChars="200"/>
      </w:pPr>
      <w:r>
        <w:rPr>
          <w:rFonts w:hint="eastAsia"/>
        </w:rPr>
        <w:t>本标准参照国内外先进国家或地区政府食品生产的先进经验成果，标准内容符合</w:t>
      </w:r>
      <w:r>
        <w:rPr>
          <w:rFonts w:hint="eastAsia" w:asciiTheme="minorEastAsia" w:hAnsiTheme="minorEastAsia" w:eastAsiaTheme="minorEastAsia"/>
          <w:bCs/>
          <w:szCs w:val="32"/>
        </w:rPr>
        <w:t>腊肠行业</w:t>
      </w:r>
      <w:r>
        <w:rPr>
          <w:rFonts w:hint="eastAsia"/>
        </w:rPr>
        <w:t>的要求，体现先进的生产水平。</w:t>
      </w:r>
    </w:p>
    <w:p>
      <w:pPr>
        <w:rPr>
          <w:b/>
        </w:rPr>
      </w:pPr>
      <w:r>
        <w:rPr>
          <w:rFonts w:hint="eastAsia"/>
          <w:b/>
        </w:rPr>
        <w:t>（四）实用可行</w:t>
      </w:r>
    </w:p>
    <w:p>
      <w:pPr>
        <w:ind w:firstLine="576"/>
      </w:pPr>
      <w:r>
        <w:rPr>
          <w:rFonts w:hint="eastAsia"/>
        </w:rPr>
        <w:t>以我市腊肠行业现阶段所能达到的服务水平为基础，在操作上实际可行，能够真正作为生产的依据，便于实施与改进。</w:t>
      </w:r>
    </w:p>
    <w:p>
      <w:pPr>
        <w:rPr>
          <w:rFonts w:ascii="黑体" w:hAnsi="宋体" w:eastAsia="黑体"/>
          <w:szCs w:val="28"/>
        </w:rPr>
      </w:pPr>
      <w:r>
        <w:rPr>
          <w:rFonts w:hint="eastAsia" w:ascii="黑体" w:hAnsi="宋体" w:eastAsia="黑体"/>
          <w:szCs w:val="28"/>
        </w:rPr>
        <w:t>四、编制思路</w:t>
      </w:r>
    </w:p>
    <w:p>
      <w:pPr>
        <w:ind w:firstLine="560" w:firstLineChars="200"/>
      </w:pPr>
      <w:r>
        <w:rPr>
          <w:rFonts w:hint="eastAsia"/>
        </w:rPr>
        <w:t>秉持规范合理、协调一致、科学先进、实用可行的原则，以国家有关法律法规、政策文件、标准规范为指导，以我市腊肠实际生产水平为基础，参照国内外先进国家或地区政府的先进经验成果，结合</w:t>
      </w:r>
      <w:r>
        <w:rPr>
          <w:rFonts w:hint="eastAsia" w:asciiTheme="minorEastAsia" w:hAnsiTheme="minorEastAsia" w:eastAsiaTheme="minorEastAsia"/>
        </w:rPr>
        <w:t>食品行业</w:t>
      </w:r>
      <w:r>
        <w:rPr>
          <w:rFonts w:hint="eastAsia"/>
        </w:rPr>
        <w:t>的发展趋势，制定符合我市腊肠行业现状和实际、先进合理、可操作性与实用性强的标准。</w:t>
      </w:r>
    </w:p>
    <w:p>
      <w:pPr>
        <w:ind w:firstLine="560" w:firstLineChars="200"/>
      </w:pPr>
      <w:r>
        <w:t>主要参考以下文件：</w:t>
      </w:r>
    </w:p>
    <w:p>
      <w:pPr>
        <w:pStyle w:val="11"/>
        <w:ind w:firstLine="0" w:firstLineChars="0"/>
        <w:rPr>
          <w:rFonts w:asciiTheme="minorEastAsia" w:hAnsiTheme="minorEastAsia" w:eastAsiaTheme="minorEastAsia"/>
          <w:b/>
          <w:kern w:val="2"/>
          <w:sz w:val="28"/>
          <w:szCs w:val="24"/>
        </w:rPr>
      </w:pPr>
      <w:r>
        <w:rPr>
          <w:rFonts w:hint="eastAsia" w:asciiTheme="minorEastAsia" w:hAnsiTheme="minorEastAsia" w:eastAsiaTheme="minorEastAsia"/>
          <w:b/>
          <w:kern w:val="2"/>
          <w:sz w:val="28"/>
          <w:szCs w:val="24"/>
        </w:rPr>
        <w:t>（一）法律法规、政策文件及部门规章</w:t>
      </w:r>
    </w:p>
    <w:p>
      <w:pPr>
        <w:pStyle w:val="13"/>
        <w:rPr>
          <w:color w:val="auto"/>
          <w:sz w:val="28"/>
          <w:szCs w:val="28"/>
        </w:rPr>
      </w:pPr>
      <w:r>
        <w:rPr>
          <w:color w:val="auto"/>
          <w:sz w:val="28"/>
          <w:szCs w:val="28"/>
        </w:rPr>
        <w:t>[</w:t>
      </w:r>
      <w:r>
        <w:rPr>
          <w:rFonts w:hint="eastAsia"/>
          <w:color w:val="auto"/>
          <w:sz w:val="28"/>
          <w:szCs w:val="28"/>
        </w:rPr>
        <w:t>1</w:t>
      </w:r>
      <w:r>
        <w:rPr>
          <w:color w:val="auto"/>
          <w:sz w:val="28"/>
          <w:szCs w:val="28"/>
        </w:rPr>
        <w:t>]</w:t>
      </w:r>
      <w:r>
        <w:rPr>
          <w:rFonts w:hint="eastAsia"/>
          <w:color w:val="auto"/>
          <w:sz w:val="28"/>
          <w:szCs w:val="28"/>
        </w:rPr>
        <w:t xml:space="preserve"> 《中华人民共和国食品安全法》</w:t>
      </w:r>
    </w:p>
    <w:p>
      <w:pPr>
        <w:pStyle w:val="13"/>
        <w:rPr>
          <w:color w:val="auto"/>
          <w:sz w:val="28"/>
          <w:szCs w:val="28"/>
        </w:rPr>
      </w:pPr>
      <w:r>
        <w:rPr>
          <w:color w:val="auto"/>
          <w:sz w:val="28"/>
          <w:szCs w:val="28"/>
        </w:rPr>
        <w:t xml:space="preserve">[2] </w:t>
      </w:r>
      <w:r>
        <w:rPr>
          <w:rFonts w:hint="eastAsia"/>
          <w:color w:val="auto"/>
          <w:sz w:val="28"/>
          <w:szCs w:val="28"/>
        </w:rPr>
        <w:t>《中华人民共和国标准化法》</w:t>
      </w:r>
    </w:p>
    <w:p>
      <w:pPr>
        <w:pStyle w:val="13"/>
        <w:rPr>
          <w:color w:val="auto"/>
          <w:sz w:val="28"/>
          <w:szCs w:val="28"/>
        </w:rPr>
      </w:pPr>
      <w:r>
        <w:rPr>
          <w:color w:val="auto"/>
          <w:sz w:val="28"/>
          <w:szCs w:val="28"/>
        </w:rPr>
        <w:t xml:space="preserve">[3] </w:t>
      </w:r>
      <w:r>
        <w:rPr>
          <w:rFonts w:hint="eastAsia"/>
          <w:color w:val="auto"/>
          <w:sz w:val="28"/>
          <w:szCs w:val="28"/>
        </w:rPr>
        <w:t>《定量包装商品计量监督管理办法》</w:t>
      </w:r>
    </w:p>
    <w:p>
      <w:pPr>
        <w:pStyle w:val="13"/>
        <w:rPr>
          <w:color w:val="auto"/>
          <w:sz w:val="28"/>
          <w:szCs w:val="28"/>
        </w:rPr>
      </w:pPr>
      <w:r>
        <w:rPr>
          <w:color w:val="auto"/>
          <w:sz w:val="28"/>
          <w:szCs w:val="28"/>
        </w:rPr>
        <w:t>[</w:t>
      </w:r>
      <w:r>
        <w:rPr>
          <w:rFonts w:hint="eastAsia"/>
          <w:color w:val="auto"/>
          <w:sz w:val="28"/>
          <w:szCs w:val="28"/>
        </w:rPr>
        <w:t>4</w:t>
      </w:r>
      <w:r>
        <w:rPr>
          <w:color w:val="auto"/>
          <w:sz w:val="28"/>
          <w:szCs w:val="28"/>
        </w:rPr>
        <w:t xml:space="preserve">] </w:t>
      </w:r>
      <w:r>
        <w:rPr>
          <w:rFonts w:hint="eastAsia"/>
          <w:color w:val="auto"/>
          <w:sz w:val="28"/>
          <w:szCs w:val="28"/>
        </w:rPr>
        <w:t>《食品标识管理规定》</w:t>
      </w:r>
    </w:p>
    <w:p>
      <w:pPr>
        <w:pStyle w:val="11"/>
        <w:ind w:firstLine="0" w:firstLineChars="0"/>
        <w:rPr>
          <w:rFonts w:asciiTheme="minorEastAsia" w:hAnsiTheme="minorEastAsia" w:eastAsiaTheme="minorEastAsia"/>
          <w:b/>
          <w:kern w:val="2"/>
          <w:sz w:val="28"/>
          <w:szCs w:val="24"/>
        </w:rPr>
      </w:pPr>
      <w:r>
        <w:rPr>
          <w:rFonts w:hint="eastAsia" w:asciiTheme="minorEastAsia" w:hAnsiTheme="minorEastAsia" w:eastAsiaTheme="minorEastAsia"/>
          <w:b/>
          <w:kern w:val="2"/>
          <w:sz w:val="28"/>
          <w:szCs w:val="24"/>
        </w:rPr>
        <w:t>（二）标准、规范</w:t>
      </w:r>
    </w:p>
    <w:p>
      <w:pPr>
        <w:pStyle w:val="13"/>
        <w:rPr>
          <w:rFonts w:hint="eastAsia"/>
          <w:color w:val="auto"/>
          <w:sz w:val="28"/>
          <w:szCs w:val="28"/>
        </w:rPr>
      </w:pPr>
      <w:r>
        <w:rPr>
          <w:color w:val="auto"/>
          <w:sz w:val="28"/>
          <w:szCs w:val="28"/>
        </w:rPr>
        <w:t>[</w:t>
      </w:r>
      <w:r>
        <w:rPr>
          <w:rFonts w:hint="eastAsia"/>
          <w:color w:val="auto"/>
          <w:sz w:val="28"/>
          <w:szCs w:val="28"/>
        </w:rPr>
        <w:t>1</w:t>
      </w:r>
      <w:r>
        <w:rPr>
          <w:color w:val="auto"/>
          <w:sz w:val="28"/>
          <w:szCs w:val="28"/>
        </w:rPr>
        <w:t>]</w:t>
      </w:r>
      <w:r>
        <w:rPr>
          <w:rFonts w:hint="eastAsia"/>
          <w:color w:val="auto"/>
          <w:sz w:val="28"/>
          <w:szCs w:val="28"/>
        </w:rPr>
        <w:t>GB/T 191  包装储运图示标志</w:t>
      </w:r>
    </w:p>
    <w:p>
      <w:pPr>
        <w:pStyle w:val="13"/>
        <w:rPr>
          <w:rFonts w:hint="eastAsia"/>
          <w:color w:val="auto"/>
          <w:sz w:val="28"/>
          <w:szCs w:val="28"/>
        </w:rPr>
      </w:pPr>
      <w:r>
        <w:rPr>
          <w:color w:val="auto"/>
          <w:sz w:val="28"/>
          <w:szCs w:val="28"/>
        </w:rPr>
        <w:t>[</w:t>
      </w:r>
      <w:r>
        <w:rPr>
          <w:rFonts w:hint="eastAsia"/>
          <w:color w:val="auto"/>
          <w:sz w:val="28"/>
          <w:szCs w:val="28"/>
        </w:rPr>
        <w:t>2</w:t>
      </w:r>
      <w:r>
        <w:rPr>
          <w:color w:val="auto"/>
          <w:sz w:val="28"/>
          <w:szCs w:val="28"/>
        </w:rPr>
        <w:t>]</w:t>
      </w:r>
      <w:r>
        <w:rPr>
          <w:rFonts w:hint="eastAsia"/>
          <w:color w:val="auto"/>
          <w:sz w:val="28"/>
          <w:szCs w:val="28"/>
        </w:rPr>
        <w:t>GB/T 317  白砂糖</w:t>
      </w:r>
    </w:p>
    <w:p>
      <w:pPr>
        <w:pStyle w:val="13"/>
        <w:rPr>
          <w:rFonts w:hint="eastAsia"/>
          <w:color w:val="auto"/>
          <w:sz w:val="28"/>
          <w:szCs w:val="28"/>
        </w:rPr>
      </w:pPr>
      <w:r>
        <w:rPr>
          <w:color w:val="auto"/>
          <w:sz w:val="28"/>
          <w:szCs w:val="28"/>
        </w:rPr>
        <w:t>[</w:t>
      </w:r>
      <w:r>
        <w:rPr>
          <w:rFonts w:hint="eastAsia"/>
          <w:color w:val="auto"/>
          <w:sz w:val="28"/>
          <w:szCs w:val="28"/>
        </w:rPr>
        <w:t>3</w:t>
      </w:r>
      <w:r>
        <w:rPr>
          <w:color w:val="auto"/>
          <w:sz w:val="28"/>
          <w:szCs w:val="28"/>
        </w:rPr>
        <w:t>]</w:t>
      </w:r>
      <w:r>
        <w:rPr>
          <w:rFonts w:hint="eastAsia"/>
          <w:color w:val="auto"/>
          <w:sz w:val="28"/>
          <w:szCs w:val="28"/>
        </w:rPr>
        <w:t>GB 2707  食品安全国家标准  鲜（冻）畜、禽产品</w:t>
      </w:r>
    </w:p>
    <w:p>
      <w:pPr>
        <w:pStyle w:val="13"/>
        <w:rPr>
          <w:rFonts w:hint="eastAsia"/>
          <w:color w:val="auto"/>
          <w:sz w:val="28"/>
          <w:szCs w:val="28"/>
        </w:rPr>
      </w:pPr>
      <w:r>
        <w:rPr>
          <w:color w:val="auto"/>
          <w:sz w:val="28"/>
          <w:szCs w:val="28"/>
        </w:rPr>
        <w:t>[</w:t>
      </w:r>
      <w:r>
        <w:rPr>
          <w:rFonts w:hint="eastAsia"/>
          <w:color w:val="auto"/>
          <w:sz w:val="28"/>
          <w:szCs w:val="28"/>
        </w:rPr>
        <w:t>4</w:t>
      </w:r>
      <w:r>
        <w:rPr>
          <w:color w:val="auto"/>
          <w:sz w:val="28"/>
          <w:szCs w:val="28"/>
        </w:rPr>
        <w:t>]</w:t>
      </w:r>
      <w:r>
        <w:rPr>
          <w:rFonts w:hint="eastAsia"/>
          <w:color w:val="auto"/>
          <w:sz w:val="28"/>
          <w:szCs w:val="28"/>
        </w:rPr>
        <w:t xml:space="preserve"> GB 2717  食品安全国家标准  酱油</w:t>
      </w:r>
    </w:p>
    <w:p>
      <w:pPr>
        <w:pStyle w:val="13"/>
        <w:rPr>
          <w:rFonts w:hint="eastAsia"/>
          <w:color w:val="auto"/>
          <w:sz w:val="28"/>
          <w:szCs w:val="28"/>
        </w:rPr>
      </w:pPr>
      <w:r>
        <w:rPr>
          <w:color w:val="auto"/>
          <w:sz w:val="28"/>
          <w:szCs w:val="28"/>
        </w:rPr>
        <w:t>[</w:t>
      </w:r>
      <w:r>
        <w:rPr>
          <w:rFonts w:hint="eastAsia"/>
          <w:color w:val="auto"/>
          <w:sz w:val="28"/>
          <w:szCs w:val="28"/>
        </w:rPr>
        <w:t>5</w:t>
      </w:r>
      <w:r>
        <w:rPr>
          <w:color w:val="auto"/>
          <w:sz w:val="28"/>
          <w:szCs w:val="28"/>
        </w:rPr>
        <w:t>]</w:t>
      </w:r>
      <w:r>
        <w:rPr>
          <w:rFonts w:hint="eastAsia"/>
          <w:color w:val="auto"/>
          <w:sz w:val="28"/>
          <w:szCs w:val="28"/>
        </w:rPr>
        <w:t>GB 2721  食品安全国家标准  食用盐</w:t>
      </w:r>
    </w:p>
    <w:p>
      <w:pPr>
        <w:pStyle w:val="13"/>
        <w:rPr>
          <w:rFonts w:hint="eastAsia"/>
          <w:color w:val="auto"/>
          <w:sz w:val="28"/>
          <w:szCs w:val="28"/>
        </w:rPr>
      </w:pPr>
      <w:r>
        <w:rPr>
          <w:color w:val="auto"/>
          <w:sz w:val="28"/>
          <w:szCs w:val="28"/>
        </w:rPr>
        <w:t>[</w:t>
      </w:r>
      <w:r>
        <w:rPr>
          <w:rFonts w:hint="eastAsia"/>
          <w:color w:val="auto"/>
          <w:sz w:val="28"/>
          <w:szCs w:val="28"/>
        </w:rPr>
        <w:t>6</w:t>
      </w:r>
      <w:r>
        <w:rPr>
          <w:color w:val="auto"/>
          <w:sz w:val="28"/>
          <w:szCs w:val="28"/>
        </w:rPr>
        <w:t>]</w:t>
      </w:r>
      <w:r>
        <w:rPr>
          <w:rFonts w:hint="eastAsia"/>
          <w:color w:val="auto"/>
          <w:sz w:val="28"/>
          <w:szCs w:val="28"/>
        </w:rPr>
        <w:t>GB 2760  食品安全国家标准  食品添加剂使用标准</w:t>
      </w:r>
    </w:p>
    <w:p>
      <w:pPr>
        <w:pStyle w:val="13"/>
        <w:rPr>
          <w:rFonts w:hint="eastAsia"/>
          <w:color w:val="auto"/>
          <w:sz w:val="28"/>
          <w:szCs w:val="28"/>
        </w:rPr>
      </w:pPr>
      <w:r>
        <w:rPr>
          <w:color w:val="auto"/>
          <w:sz w:val="28"/>
          <w:szCs w:val="28"/>
        </w:rPr>
        <w:t>[</w:t>
      </w:r>
      <w:r>
        <w:rPr>
          <w:rFonts w:hint="eastAsia"/>
          <w:color w:val="auto"/>
          <w:sz w:val="28"/>
          <w:szCs w:val="28"/>
        </w:rPr>
        <w:t>7</w:t>
      </w:r>
      <w:r>
        <w:rPr>
          <w:color w:val="auto"/>
          <w:sz w:val="28"/>
          <w:szCs w:val="28"/>
        </w:rPr>
        <w:t>]</w:t>
      </w:r>
      <w:r>
        <w:rPr>
          <w:rFonts w:hint="eastAsia"/>
          <w:color w:val="auto"/>
          <w:sz w:val="28"/>
          <w:szCs w:val="28"/>
        </w:rPr>
        <w:t>GB 2762  食品安全国家标准  食品中污染物限量</w:t>
      </w:r>
    </w:p>
    <w:p>
      <w:pPr>
        <w:pStyle w:val="13"/>
        <w:rPr>
          <w:rFonts w:hint="eastAsia"/>
          <w:color w:val="auto"/>
          <w:sz w:val="28"/>
          <w:szCs w:val="28"/>
        </w:rPr>
      </w:pPr>
      <w:r>
        <w:rPr>
          <w:color w:val="auto"/>
          <w:sz w:val="28"/>
          <w:szCs w:val="28"/>
        </w:rPr>
        <w:t>[</w:t>
      </w:r>
      <w:r>
        <w:rPr>
          <w:rFonts w:hint="eastAsia"/>
          <w:color w:val="auto"/>
          <w:sz w:val="28"/>
          <w:szCs w:val="28"/>
        </w:rPr>
        <w:t>8</w:t>
      </w:r>
      <w:r>
        <w:rPr>
          <w:color w:val="auto"/>
          <w:sz w:val="28"/>
          <w:szCs w:val="28"/>
        </w:rPr>
        <w:t>]</w:t>
      </w:r>
      <w:r>
        <w:rPr>
          <w:rFonts w:hint="eastAsia"/>
          <w:color w:val="auto"/>
          <w:sz w:val="28"/>
          <w:szCs w:val="28"/>
        </w:rPr>
        <w:t>GB 2757  食品安全国家标准  蒸馏酒及其配制酒</w:t>
      </w:r>
    </w:p>
    <w:p>
      <w:pPr>
        <w:pStyle w:val="13"/>
        <w:rPr>
          <w:rFonts w:hint="eastAsia"/>
          <w:color w:val="auto"/>
          <w:sz w:val="28"/>
          <w:szCs w:val="28"/>
        </w:rPr>
      </w:pPr>
      <w:r>
        <w:rPr>
          <w:color w:val="auto"/>
          <w:sz w:val="28"/>
          <w:szCs w:val="28"/>
        </w:rPr>
        <w:t>[</w:t>
      </w:r>
      <w:r>
        <w:rPr>
          <w:rFonts w:hint="eastAsia"/>
          <w:color w:val="auto"/>
          <w:sz w:val="28"/>
          <w:szCs w:val="28"/>
        </w:rPr>
        <w:t>9</w:t>
      </w:r>
      <w:r>
        <w:rPr>
          <w:color w:val="auto"/>
          <w:sz w:val="28"/>
          <w:szCs w:val="28"/>
        </w:rPr>
        <w:t>]</w:t>
      </w:r>
      <w:r>
        <w:rPr>
          <w:rFonts w:hint="eastAsia"/>
          <w:color w:val="auto"/>
          <w:sz w:val="28"/>
          <w:szCs w:val="28"/>
        </w:rPr>
        <w:t>GB 4806.13  食品安全国家标准  食品接触用复合材料及制品</w:t>
      </w:r>
    </w:p>
    <w:p>
      <w:pPr>
        <w:pStyle w:val="13"/>
        <w:rPr>
          <w:rFonts w:hint="eastAsia"/>
          <w:color w:val="auto"/>
          <w:sz w:val="28"/>
          <w:szCs w:val="28"/>
        </w:rPr>
      </w:pPr>
      <w:r>
        <w:rPr>
          <w:color w:val="auto"/>
          <w:sz w:val="28"/>
          <w:szCs w:val="28"/>
        </w:rPr>
        <w:t>[</w:t>
      </w:r>
      <w:r>
        <w:rPr>
          <w:rFonts w:hint="eastAsia"/>
          <w:color w:val="auto"/>
          <w:sz w:val="28"/>
          <w:szCs w:val="28"/>
        </w:rPr>
        <w:t>10</w:t>
      </w:r>
      <w:r>
        <w:rPr>
          <w:color w:val="auto"/>
          <w:sz w:val="28"/>
          <w:szCs w:val="28"/>
        </w:rPr>
        <w:t>]</w:t>
      </w:r>
      <w:r>
        <w:rPr>
          <w:rFonts w:hint="eastAsia"/>
          <w:color w:val="auto"/>
          <w:sz w:val="28"/>
          <w:szCs w:val="28"/>
        </w:rPr>
        <w:t>GB 5009.3  食品安全国家标准  食品中水分的测定</w:t>
      </w:r>
    </w:p>
    <w:p>
      <w:pPr>
        <w:pStyle w:val="13"/>
        <w:rPr>
          <w:rFonts w:hint="eastAsia"/>
          <w:color w:val="auto"/>
          <w:sz w:val="28"/>
          <w:szCs w:val="28"/>
        </w:rPr>
      </w:pPr>
      <w:r>
        <w:rPr>
          <w:color w:val="auto"/>
          <w:sz w:val="28"/>
          <w:szCs w:val="28"/>
        </w:rPr>
        <w:t>[</w:t>
      </w:r>
      <w:r>
        <w:rPr>
          <w:rFonts w:hint="eastAsia"/>
          <w:color w:val="auto"/>
          <w:sz w:val="28"/>
          <w:szCs w:val="28"/>
        </w:rPr>
        <w:t>11</w:t>
      </w:r>
      <w:r>
        <w:rPr>
          <w:color w:val="auto"/>
          <w:sz w:val="28"/>
          <w:szCs w:val="28"/>
        </w:rPr>
        <w:t>]</w:t>
      </w:r>
      <w:r>
        <w:rPr>
          <w:rFonts w:hint="eastAsia"/>
          <w:color w:val="auto"/>
          <w:sz w:val="28"/>
          <w:szCs w:val="28"/>
        </w:rPr>
        <w:t>GB 5009.5  食品安全国家标准  食品中蛋白质的测定</w:t>
      </w:r>
    </w:p>
    <w:p>
      <w:pPr>
        <w:pStyle w:val="13"/>
        <w:rPr>
          <w:rFonts w:hint="eastAsia"/>
          <w:color w:val="auto"/>
          <w:sz w:val="28"/>
          <w:szCs w:val="28"/>
        </w:rPr>
      </w:pPr>
      <w:r>
        <w:rPr>
          <w:color w:val="auto"/>
          <w:sz w:val="28"/>
          <w:szCs w:val="28"/>
        </w:rPr>
        <w:t>[</w:t>
      </w:r>
      <w:r>
        <w:rPr>
          <w:rFonts w:hint="eastAsia"/>
          <w:color w:val="auto"/>
          <w:sz w:val="28"/>
          <w:szCs w:val="28"/>
        </w:rPr>
        <w:t>12</w:t>
      </w:r>
      <w:r>
        <w:rPr>
          <w:color w:val="auto"/>
          <w:sz w:val="28"/>
          <w:szCs w:val="28"/>
        </w:rPr>
        <w:t>]</w:t>
      </w:r>
      <w:r>
        <w:rPr>
          <w:rFonts w:hint="eastAsia"/>
          <w:color w:val="auto"/>
          <w:sz w:val="28"/>
          <w:szCs w:val="28"/>
        </w:rPr>
        <w:t>GB 5009.6  食品安全国家标准  食品中脂肪的测定</w:t>
      </w:r>
    </w:p>
    <w:p>
      <w:pPr>
        <w:pStyle w:val="13"/>
        <w:rPr>
          <w:rFonts w:hint="eastAsia"/>
          <w:color w:val="auto"/>
          <w:sz w:val="28"/>
          <w:szCs w:val="28"/>
        </w:rPr>
      </w:pPr>
      <w:r>
        <w:rPr>
          <w:color w:val="auto"/>
          <w:sz w:val="28"/>
          <w:szCs w:val="28"/>
        </w:rPr>
        <w:t>[</w:t>
      </w:r>
      <w:r>
        <w:rPr>
          <w:rFonts w:hint="eastAsia"/>
          <w:color w:val="auto"/>
          <w:sz w:val="28"/>
          <w:szCs w:val="28"/>
        </w:rPr>
        <w:t>13</w:t>
      </w:r>
      <w:r>
        <w:rPr>
          <w:color w:val="auto"/>
          <w:sz w:val="28"/>
          <w:szCs w:val="28"/>
        </w:rPr>
        <w:t>]</w:t>
      </w:r>
      <w:r>
        <w:rPr>
          <w:rFonts w:hint="eastAsia"/>
          <w:color w:val="auto"/>
          <w:sz w:val="28"/>
          <w:szCs w:val="28"/>
        </w:rPr>
        <w:t>GB 5009.44  食品安全国家标准  食品中氯化物的测定</w:t>
      </w:r>
    </w:p>
    <w:p>
      <w:pPr>
        <w:pStyle w:val="13"/>
        <w:rPr>
          <w:rFonts w:hint="eastAsia"/>
          <w:color w:val="auto"/>
          <w:sz w:val="28"/>
          <w:szCs w:val="28"/>
        </w:rPr>
      </w:pPr>
      <w:r>
        <w:rPr>
          <w:color w:val="auto"/>
          <w:sz w:val="28"/>
          <w:szCs w:val="28"/>
        </w:rPr>
        <w:t>[</w:t>
      </w:r>
      <w:r>
        <w:rPr>
          <w:rFonts w:hint="eastAsia"/>
          <w:color w:val="auto"/>
          <w:sz w:val="28"/>
          <w:szCs w:val="28"/>
        </w:rPr>
        <w:t>14</w:t>
      </w:r>
      <w:r>
        <w:rPr>
          <w:color w:val="auto"/>
          <w:sz w:val="28"/>
          <w:szCs w:val="28"/>
        </w:rPr>
        <w:t>]</w:t>
      </w:r>
      <w:r>
        <w:rPr>
          <w:rFonts w:hint="eastAsia"/>
          <w:color w:val="auto"/>
          <w:sz w:val="28"/>
          <w:szCs w:val="28"/>
        </w:rPr>
        <w:t>GB 5009.227  食品安全国家标准  食品中过氧化值的测定</w:t>
      </w:r>
    </w:p>
    <w:p>
      <w:pPr>
        <w:pStyle w:val="13"/>
        <w:rPr>
          <w:rFonts w:hint="eastAsia"/>
          <w:color w:val="auto"/>
          <w:sz w:val="28"/>
          <w:szCs w:val="28"/>
        </w:rPr>
      </w:pPr>
      <w:r>
        <w:rPr>
          <w:color w:val="auto"/>
          <w:sz w:val="28"/>
          <w:szCs w:val="28"/>
        </w:rPr>
        <w:t>[</w:t>
      </w:r>
      <w:r>
        <w:rPr>
          <w:rFonts w:hint="eastAsia"/>
          <w:color w:val="auto"/>
          <w:sz w:val="28"/>
          <w:szCs w:val="28"/>
        </w:rPr>
        <w:t>15</w:t>
      </w:r>
      <w:r>
        <w:rPr>
          <w:color w:val="auto"/>
          <w:sz w:val="28"/>
          <w:szCs w:val="28"/>
        </w:rPr>
        <w:t>]</w:t>
      </w:r>
      <w:r>
        <w:rPr>
          <w:rFonts w:hint="eastAsia"/>
          <w:color w:val="auto"/>
          <w:sz w:val="28"/>
          <w:szCs w:val="28"/>
        </w:rPr>
        <w:t>GB/T 5461  食用盐</w:t>
      </w:r>
    </w:p>
    <w:p>
      <w:pPr>
        <w:pStyle w:val="13"/>
        <w:rPr>
          <w:rFonts w:hint="eastAsia"/>
          <w:color w:val="auto"/>
          <w:sz w:val="28"/>
          <w:szCs w:val="28"/>
        </w:rPr>
      </w:pPr>
      <w:r>
        <w:rPr>
          <w:color w:val="auto"/>
          <w:sz w:val="28"/>
          <w:szCs w:val="28"/>
        </w:rPr>
        <w:t>[</w:t>
      </w:r>
      <w:r>
        <w:rPr>
          <w:rFonts w:hint="eastAsia"/>
          <w:color w:val="auto"/>
          <w:sz w:val="28"/>
          <w:szCs w:val="28"/>
        </w:rPr>
        <w:t>16</w:t>
      </w:r>
      <w:r>
        <w:rPr>
          <w:color w:val="auto"/>
          <w:sz w:val="28"/>
          <w:szCs w:val="28"/>
        </w:rPr>
        <w:t>]</w:t>
      </w:r>
      <w:r>
        <w:rPr>
          <w:rFonts w:hint="eastAsia"/>
          <w:color w:val="auto"/>
          <w:sz w:val="28"/>
          <w:szCs w:val="28"/>
        </w:rPr>
        <w:t>GB 5749  生活饮用水卫生标准</w:t>
      </w:r>
    </w:p>
    <w:p>
      <w:pPr>
        <w:pStyle w:val="13"/>
        <w:rPr>
          <w:rFonts w:hint="eastAsia"/>
          <w:color w:val="auto"/>
          <w:sz w:val="28"/>
          <w:szCs w:val="28"/>
        </w:rPr>
      </w:pPr>
      <w:r>
        <w:rPr>
          <w:color w:val="auto"/>
          <w:sz w:val="28"/>
          <w:szCs w:val="28"/>
        </w:rPr>
        <w:t>[</w:t>
      </w:r>
      <w:r>
        <w:rPr>
          <w:rFonts w:hint="eastAsia"/>
          <w:color w:val="auto"/>
          <w:sz w:val="28"/>
          <w:szCs w:val="28"/>
        </w:rPr>
        <w:t>17</w:t>
      </w:r>
      <w:r>
        <w:rPr>
          <w:color w:val="auto"/>
          <w:sz w:val="28"/>
          <w:szCs w:val="28"/>
        </w:rPr>
        <w:t>]</w:t>
      </w:r>
      <w:r>
        <w:rPr>
          <w:rFonts w:hint="eastAsia"/>
          <w:color w:val="auto"/>
          <w:sz w:val="28"/>
          <w:szCs w:val="28"/>
        </w:rPr>
        <w:t xml:space="preserve">GB/T 6543  </w:t>
      </w:r>
      <w:r>
        <w:rPr>
          <w:color w:val="auto"/>
          <w:sz w:val="28"/>
          <w:szCs w:val="28"/>
        </w:rPr>
        <w:t>运输包装用单瓦楞纸箱和双瓦楞纸箱</w:t>
      </w:r>
    </w:p>
    <w:p>
      <w:pPr>
        <w:pStyle w:val="13"/>
        <w:rPr>
          <w:rFonts w:hint="eastAsia"/>
          <w:color w:val="auto"/>
          <w:sz w:val="28"/>
          <w:szCs w:val="28"/>
        </w:rPr>
      </w:pPr>
      <w:r>
        <w:rPr>
          <w:color w:val="auto"/>
          <w:sz w:val="28"/>
          <w:szCs w:val="28"/>
        </w:rPr>
        <w:t>[</w:t>
      </w:r>
      <w:r>
        <w:rPr>
          <w:rFonts w:hint="eastAsia"/>
          <w:color w:val="auto"/>
          <w:sz w:val="28"/>
          <w:szCs w:val="28"/>
        </w:rPr>
        <w:t>18</w:t>
      </w:r>
      <w:r>
        <w:rPr>
          <w:color w:val="auto"/>
          <w:sz w:val="28"/>
          <w:szCs w:val="28"/>
        </w:rPr>
        <w:t>]</w:t>
      </w:r>
      <w:r>
        <w:rPr>
          <w:rFonts w:hint="eastAsia"/>
          <w:color w:val="auto"/>
          <w:sz w:val="28"/>
          <w:szCs w:val="28"/>
        </w:rPr>
        <w:t>GB 7718  食品安全国家标准  预包装食品标签通则</w:t>
      </w:r>
    </w:p>
    <w:p>
      <w:pPr>
        <w:pStyle w:val="13"/>
        <w:rPr>
          <w:rFonts w:hint="eastAsia"/>
          <w:color w:val="auto"/>
          <w:sz w:val="28"/>
          <w:szCs w:val="28"/>
        </w:rPr>
      </w:pPr>
      <w:r>
        <w:rPr>
          <w:color w:val="auto"/>
          <w:sz w:val="28"/>
          <w:szCs w:val="28"/>
        </w:rPr>
        <w:t>[</w:t>
      </w:r>
      <w:r>
        <w:rPr>
          <w:rFonts w:hint="eastAsia"/>
          <w:color w:val="auto"/>
          <w:sz w:val="28"/>
          <w:szCs w:val="28"/>
        </w:rPr>
        <w:t>19</w:t>
      </w:r>
      <w:r>
        <w:rPr>
          <w:color w:val="auto"/>
          <w:sz w:val="28"/>
          <w:szCs w:val="28"/>
        </w:rPr>
        <w:t>]</w:t>
      </w:r>
      <w:r>
        <w:rPr>
          <w:rFonts w:hint="eastAsia"/>
          <w:color w:val="auto"/>
          <w:sz w:val="28"/>
          <w:szCs w:val="28"/>
        </w:rPr>
        <w:t>GB/T 7740  天然肠衣</w:t>
      </w:r>
    </w:p>
    <w:p>
      <w:pPr>
        <w:pStyle w:val="13"/>
        <w:rPr>
          <w:rFonts w:hint="eastAsia"/>
          <w:color w:val="auto"/>
          <w:sz w:val="28"/>
          <w:szCs w:val="28"/>
        </w:rPr>
      </w:pPr>
      <w:r>
        <w:rPr>
          <w:color w:val="auto"/>
          <w:sz w:val="28"/>
          <w:szCs w:val="28"/>
        </w:rPr>
        <w:t>[</w:t>
      </w:r>
      <w:r>
        <w:rPr>
          <w:rFonts w:hint="eastAsia"/>
          <w:color w:val="auto"/>
          <w:sz w:val="28"/>
          <w:szCs w:val="28"/>
        </w:rPr>
        <w:t>20</w:t>
      </w:r>
      <w:r>
        <w:rPr>
          <w:color w:val="auto"/>
          <w:sz w:val="28"/>
          <w:szCs w:val="28"/>
        </w:rPr>
        <w:t>]</w:t>
      </w:r>
      <w:r>
        <w:rPr>
          <w:rFonts w:hint="eastAsia"/>
          <w:color w:val="auto"/>
          <w:sz w:val="28"/>
          <w:szCs w:val="28"/>
        </w:rPr>
        <w:t>GB/T 9695.31  肉制品  总糖含量测定</w:t>
      </w:r>
    </w:p>
    <w:p>
      <w:pPr>
        <w:pStyle w:val="13"/>
        <w:rPr>
          <w:rFonts w:hint="eastAsia"/>
          <w:color w:val="auto"/>
          <w:sz w:val="28"/>
          <w:szCs w:val="28"/>
        </w:rPr>
      </w:pPr>
      <w:r>
        <w:rPr>
          <w:color w:val="auto"/>
          <w:sz w:val="28"/>
          <w:szCs w:val="28"/>
        </w:rPr>
        <w:t>[</w:t>
      </w:r>
      <w:r>
        <w:rPr>
          <w:rFonts w:hint="eastAsia"/>
          <w:color w:val="auto"/>
          <w:sz w:val="28"/>
          <w:szCs w:val="28"/>
        </w:rPr>
        <w:t>21</w:t>
      </w:r>
      <w:r>
        <w:rPr>
          <w:color w:val="auto"/>
          <w:sz w:val="28"/>
          <w:szCs w:val="28"/>
        </w:rPr>
        <w:t>]</w:t>
      </w:r>
      <w:r>
        <w:rPr>
          <w:rFonts w:hint="eastAsia"/>
          <w:color w:val="auto"/>
          <w:sz w:val="28"/>
          <w:szCs w:val="28"/>
        </w:rPr>
        <w:t>GB/T 9959.2  分割鲜冻猪瘦肉</w:t>
      </w:r>
    </w:p>
    <w:p>
      <w:pPr>
        <w:pStyle w:val="13"/>
        <w:rPr>
          <w:rFonts w:hint="eastAsia"/>
          <w:color w:val="auto"/>
          <w:sz w:val="28"/>
          <w:szCs w:val="28"/>
        </w:rPr>
      </w:pPr>
      <w:r>
        <w:rPr>
          <w:color w:val="auto"/>
          <w:sz w:val="28"/>
          <w:szCs w:val="28"/>
        </w:rPr>
        <w:t>[</w:t>
      </w:r>
      <w:r>
        <w:rPr>
          <w:rFonts w:hint="eastAsia"/>
          <w:color w:val="auto"/>
          <w:sz w:val="28"/>
          <w:szCs w:val="28"/>
        </w:rPr>
        <w:t>22</w:t>
      </w:r>
      <w:r>
        <w:rPr>
          <w:color w:val="auto"/>
          <w:sz w:val="28"/>
          <w:szCs w:val="28"/>
        </w:rPr>
        <w:t>]</w:t>
      </w:r>
      <w:r>
        <w:rPr>
          <w:rFonts w:hint="eastAsia"/>
          <w:color w:val="auto"/>
          <w:sz w:val="28"/>
          <w:szCs w:val="28"/>
        </w:rPr>
        <w:t>GB/T 9959.3  鲜、冻猪肉及猪副产品 第3部分：分部位分割猪肉</w:t>
      </w:r>
    </w:p>
    <w:p>
      <w:pPr>
        <w:pStyle w:val="13"/>
        <w:rPr>
          <w:rFonts w:hint="eastAsia"/>
          <w:color w:val="auto"/>
          <w:sz w:val="28"/>
          <w:szCs w:val="28"/>
        </w:rPr>
      </w:pPr>
      <w:r>
        <w:rPr>
          <w:color w:val="auto"/>
          <w:sz w:val="28"/>
          <w:szCs w:val="28"/>
        </w:rPr>
        <w:t>[</w:t>
      </w:r>
      <w:r>
        <w:rPr>
          <w:rFonts w:hint="eastAsia"/>
          <w:color w:val="auto"/>
          <w:sz w:val="28"/>
          <w:szCs w:val="28"/>
        </w:rPr>
        <w:t>23</w:t>
      </w:r>
      <w:r>
        <w:rPr>
          <w:color w:val="auto"/>
          <w:sz w:val="28"/>
          <w:szCs w:val="28"/>
        </w:rPr>
        <w:t>]</w:t>
      </w:r>
      <w:r>
        <w:rPr>
          <w:rFonts w:hint="eastAsia"/>
          <w:color w:val="auto"/>
          <w:sz w:val="28"/>
          <w:szCs w:val="28"/>
        </w:rPr>
        <w:t>GB/T 10781.2  白酒质量要求  第2部分：清香型白酒</w:t>
      </w:r>
    </w:p>
    <w:p>
      <w:pPr>
        <w:pStyle w:val="13"/>
        <w:rPr>
          <w:rFonts w:hint="eastAsia"/>
          <w:color w:val="auto"/>
          <w:sz w:val="28"/>
          <w:szCs w:val="28"/>
        </w:rPr>
      </w:pPr>
      <w:r>
        <w:rPr>
          <w:color w:val="auto"/>
          <w:sz w:val="28"/>
          <w:szCs w:val="28"/>
        </w:rPr>
        <w:t>[</w:t>
      </w:r>
      <w:r>
        <w:rPr>
          <w:rFonts w:hint="eastAsia"/>
          <w:color w:val="auto"/>
          <w:sz w:val="28"/>
          <w:szCs w:val="28"/>
        </w:rPr>
        <w:t>24</w:t>
      </w:r>
      <w:r>
        <w:rPr>
          <w:color w:val="auto"/>
          <w:sz w:val="28"/>
          <w:szCs w:val="28"/>
        </w:rPr>
        <w:t>]</w:t>
      </w:r>
      <w:r>
        <w:rPr>
          <w:rFonts w:hint="eastAsia"/>
          <w:color w:val="auto"/>
          <w:sz w:val="28"/>
          <w:szCs w:val="28"/>
        </w:rPr>
        <w:t>GB 12694  食品安全国家标准 畜禽屠宰加工卫生规范</w:t>
      </w:r>
    </w:p>
    <w:p>
      <w:pPr>
        <w:pStyle w:val="13"/>
        <w:rPr>
          <w:rFonts w:hint="eastAsia"/>
          <w:color w:val="auto"/>
          <w:sz w:val="28"/>
          <w:szCs w:val="28"/>
        </w:rPr>
      </w:pPr>
      <w:r>
        <w:rPr>
          <w:color w:val="auto"/>
          <w:sz w:val="28"/>
          <w:szCs w:val="28"/>
        </w:rPr>
        <w:t>[</w:t>
      </w:r>
      <w:r>
        <w:rPr>
          <w:rFonts w:hint="eastAsia"/>
          <w:color w:val="auto"/>
          <w:sz w:val="28"/>
          <w:szCs w:val="28"/>
        </w:rPr>
        <w:t>25</w:t>
      </w:r>
      <w:r>
        <w:rPr>
          <w:color w:val="auto"/>
          <w:sz w:val="28"/>
          <w:szCs w:val="28"/>
        </w:rPr>
        <w:t>]</w:t>
      </w:r>
      <w:r>
        <w:rPr>
          <w:rFonts w:hint="eastAsia"/>
          <w:color w:val="auto"/>
          <w:sz w:val="28"/>
          <w:szCs w:val="28"/>
        </w:rPr>
        <w:t>GB 13104  食品安全国家标准 食糖</w:t>
      </w:r>
    </w:p>
    <w:p>
      <w:pPr>
        <w:pStyle w:val="13"/>
        <w:rPr>
          <w:rFonts w:hint="eastAsia"/>
          <w:color w:val="auto"/>
          <w:sz w:val="28"/>
          <w:szCs w:val="28"/>
        </w:rPr>
      </w:pPr>
      <w:r>
        <w:rPr>
          <w:color w:val="auto"/>
          <w:sz w:val="28"/>
          <w:szCs w:val="28"/>
        </w:rPr>
        <w:t>[</w:t>
      </w:r>
      <w:r>
        <w:rPr>
          <w:rFonts w:hint="eastAsia"/>
          <w:color w:val="auto"/>
          <w:sz w:val="28"/>
          <w:szCs w:val="28"/>
        </w:rPr>
        <w:t>26</w:t>
      </w:r>
      <w:r>
        <w:rPr>
          <w:color w:val="auto"/>
          <w:sz w:val="28"/>
          <w:szCs w:val="28"/>
        </w:rPr>
        <w:t>]</w:t>
      </w:r>
      <w:r>
        <w:rPr>
          <w:rFonts w:hint="eastAsia"/>
          <w:color w:val="auto"/>
          <w:sz w:val="28"/>
          <w:szCs w:val="28"/>
        </w:rPr>
        <w:t>GB 14881  食品安全国家标准  食品生产通用卫生规范</w:t>
      </w:r>
    </w:p>
    <w:p>
      <w:pPr>
        <w:pStyle w:val="13"/>
        <w:rPr>
          <w:rFonts w:hint="eastAsia"/>
          <w:color w:val="auto"/>
          <w:sz w:val="28"/>
          <w:szCs w:val="28"/>
        </w:rPr>
      </w:pPr>
      <w:r>
        <w:rPr>
          <w:color w:val="auto"/>
          <w:sz w:val="28"/>
          <w:szCs w:val="28"/>
        </w:rPr>
        <w:t>[</w:t>
      </w:r>
      <w:r>
        <w:rPr>
          <w:rFonts w:hint="eastAsia"/>
          <w:color w:val="auto"/>
          <w:sz w:val="28"/>
          <w:szCs w:val="28"/>
        </w:rPr>
        <w:t>27</w:t>
      </w:r>
      <w:r>
        <w:rPr>
          <w:color w:val="auto"/>
          <w:sz w:val="28"/>
          <w:szCs w:val="28"/>
        </w:rPr>
        <w:t>]</w:t>
      </w:r>
      <w:r>
        <w:rPr>
          <w:rFonts w:hint="eastAsia"/>
          <w:color w:val="auto"/>
          <w:sz w:val="28"/>
          <w:szCs w:val="28"/>
        </w:rPr>
        <w:t>GB/T 17924  地理标志产品  标准通用要求</w:t>
      </w:r>
    </w:p>
    <w:p>
      <w:pPr>
        <w:pStyle w:val="13"/>
        <w:rPr>
          <w:rFonts w:hint="eastAsia"/>
          <w:color w:val="auto"/>
          <w:sz w:val="28"/>
          <w:szCs w:val="28"/>
        </w:rPr>
      </w:pPr>
      <w:r>
        <w:rPr>
          <w:color w:val="auto"/>
          <w:sz w:val="28"/>
          <w:szCs w:val="28"/>
        </w:rPr>
        <w:t>[</w:t>
      </w:r>
      <w:r>
        <w:rPr>
          <w:rFonts w:hint="eastAsia"/>
          <w:color w:val="auto"/>
          <w:sz w:val="28"/>
          <w:szCs w:val="28"/>
        </w:rPr>
        <w:t>28</w:t>
      </w:r>
      <w:r>
        <w:rPr>
          <w:color w:val="auto"/>
          <w:sz w:val="28"/>
          <w:szCs w:val="28"/>
        </w:rPr>
        <w:t>]</w:t>
      </w:r>
      <w:r>
        <w:rPr>
          <w:rFonts w:hint="eastAsia"/>
          <w:color w:val="auto"/>
          <w:sz w:val="28"/>
          <w:szCs w:val="28"/>
        </w:rPr>
        <w:t>GB/T 18186  酿造酱油</w:t>
      </w:r>
    </w:p>
    <w:p>
      <w:pPr>
        <w:pStyle w:val="13"/>
        <w:rPr>
          <w:rFonts w:hint="eastAsia"/>
          <w:color w:val="auto"/>
          <w:sz w:val="28"/>
          <w:szCs w:val="28"/>
        </w:rPr>
      </w:pPr>
      <w:r>
        <w:rPr>
          <w:color w:val="auto"/>
          <w:sz w:val="28"/>
          <w:szCs w:val="28"/>
        </w:rPr>
        <w:t>[</w:t>
      </w:r>
      <w:r>
        <w:rPr>
          <w:rFonts w:hint="eastAsia"/>
          <w:color w:val="auto"/>
          <w:sz w:val="28"/>
          <w:szCs w:val="28"/>
        </w:rPr>
        <w:t>29</w:t>
      </w:r>
      <w:r>
        <w:rPr>
          <w:color w:val="auto"/>
          <w:sz w:val="28"/>
          <w:szCs w:val="28"/>
        </w:rPr>
        <w:t>]</w:t>
      </w:r>
      <w:r>
        <w:rPr>
          <w:rFonts w:hint="eastAsia"/>
          <w:color w:val="auto"/>
          <w:sz w:val="28"/>
          <w:szCs w:val="28"/>
        </w:rPr>
        <w:t>GB/T 23493  中式香肠质量通则</w:t>
      </w:r>
    </w:p>
    <w:p>
      <w:pPr>
        <w:pStyle w:val="13"/>
        <w:rPr>
          <w:rFonts w:hint="eastAsia"/>
          <w:color w:val="auto"/>
          <w:sz w:val="28"/>
          <w:szCs w:val="28"/>
        </w:rPr>
      </w:pPr>
      <w:r>
        <w:rPr>
          <w:color w:val="auto"/>
          <w:sz w:val="28"/>
          <w:szCs w:val="28"/>
        </w:rPr>
        <w:t>[</w:t>
      </w:r>
      <w:r>
        <w:rPr>
          <w:rFonts w:hint="eastAsia"/>
          <w:color w:val="auto"/>
          <w:sz w:val="28"/>
          <w:szCs w:val="28"/>
        </w:rPr>
        <w:t>30</w:t>
      </w:r>
      <w:r>
        <w:rPr>
          <w:color w:val="auto"/>
          <w:sz w:val="28"/>
          <w:szCs w:val="28"/>
        </w:rPr>
        <w:t>]</w:t>
      </w:r>
      <w:r>
        <w:rPr>
          <w:rFonts w:hint="eastAsia"/>
          <w:color w:val="auto"/>
          <w:sz w:val="28"/>
          <w:szCs w:val="28"/>
        </w:rPr>
        <w:t>GB/T 27301  食品安全管理体系  肉及肉制品生产企业要求</w:t>
      </w:r>
    </w:p>
    <w:p>
      <w:pPr>
        <w:pStyle w:val="13"/>
        <w:rPr>
          <w:rFonts w:hint="eastAsia"/>
          <w:color w:val="auto"/>
          <w:sz w:val="28"/>
          <w:szCs w:val="28"/>
        </w:rPr>
      </w:pPr>
      <w:r>
        <w:rPr>
          <w:color w:val="auto"/>
          <w:sz w:val="28"/>
          <w:szCs w:val="28"/>
        </w:rPr>
        <w:t>[</w:t>
      </w:r>
      <w:r>
        <w:rPr>
          <w:rFonts w:hint="eastAsia"/>
          <w:color w:val="auto"/>
          <w:sz w:val="28"/>
          <w:szCs w:val="28"/>
        </w:rPr>
        <w:t>31</w:t>
      </w:r>
      <w:r>
        <w:rPr>
          <w:color w:val="auto"/>
          <w:sz w:val="28"/>
          <w:szCs w:val="28"/>
        </w:rPr>
        <w:t>]</w:t>
      </w:r>
      <w:r>
        <w:rPr>
          <w:rFonts w:hint="eastAsia"/>
          <w:color w:val="auto"/>
          <w:sz w:val="28"/>
          <w:szCs w:val="28"/>
        </w:rPr>
        <w:t>GB 28050  食品安全国家标准  预包装食品营养标签通则</w:t>
      </w:r>
    </w:p>
    <w:p>
      <w:pPr>
        <w:pStyle w:val="13"/>
        <w:rPr>
          <w:color w:val="auto"/>
          <w:sz w:val="28"/>
          <w:szCs w:val="28"/>
        </w:rPr>
      </w:pPr>
      <w:r>
        <w:rPr>
          <w:color w:val="auto"/>
          <w:sz w:val="28"/>
          <w:szCs w:val="28"/>
        </w:rPr>
        <w:t>[</w:t>
      </w:r>
      <w:r>
        <w:rPr>
          <w:rFonts w:hint="eastAsia"/>
          <w:color w:val="auto"/>
          <w:sz w:val="28"/>
          <w:szCs w:val="28"/>
        </w:rPr>
        <w:t>32</w:t>
      </w:r>
      <w:r>
        <w:rPr>
          <w:color w:val="auto"/>
          <w:sz w:val="28"/>
          <w:szCs w:val="28"/>
        </w:rPr>
        <w:t>]</w:t>
      </w:r>
      <w:r>
        <w:rPr>
          <w:rFonts w:hint="eastAsia"/>
          <w:color w:val="auto"/>
          <w:sz w:val="28"/>
          <w:szCs w:val="28"/>
        </w:rPr>
        <w:t>JJF 1070  定量包装商品净含量计量检验规则</w:t>
      </w:r>
    </w:p>
    <w:p>
      <w:pPr>
        <w:spacing w:line="720" w:lineRule="auto"/>
        <w:rPr>
          <w:rFonts w:ascii="黑体" w:hAnsi="黑体" w:eastAsia="黑体"/>
          <w:szCs w:val="28"/>
        </w:rPr>
      </w:pPr>
      <w:r>
        <w:rPr>
          <w:rFonts w:hint="eastAsia" w:ascii="黑体" w:hAnsi="黑体" w:eastAsia="黑体"/>
          <w:szCs w:val="28"/>
        </w:rPr>
        <w:t>五、编制过程</w:t>
      </w:r>
    </w:p>
    <w:p>
      <w:pPr>
        <w:rPr>
          <w:rFonts w:asciiTheme="minorEastAsia" w:hAnsiTheme="minorEastAsia" w:eastAsiaTheme="minorEastAsia"/>
          <w:b/>
        </w:rPr>
      </w:pPr>
      <w:r>
        <w:rPr>
          <w:rFonts w:hint="eastAsia" w:asciiTheme="minorEastAsia" w:hAnsiTheme="minorEastAsia" w:eastAsiaTheme="minorEastAsia"/>
          <w:b/>
          <w:szCs w:val="28"/>
        </w:rPr>
        <w:t>（一）组建标准起草组，编制工作方案，收集文献资料</w:t>
      </w:r>
    </w:p>
    <w:p>
      <w:pPr>
        <w:ind w:firstLine="570"/>
        <w:rPr>
          <w:rFonts w:asciiTheme="minorEastAsia" w:hAnsiTheme="minorEastAsia" w:eastAsiaTheme="minorEastAsia"/>
        </w:rPr>
      </w:pPr>
      <w:r>
        <w:rPr>
          <w:rFonts w:hint="eastAsia" w:asciiTheme="minorEastAsia" w:hAnsiTheme="minorEastAsia" w:eastAsiaTheme="minorEastAsia"/>
        </w:rPr>
        <w:t>2023年7月，东莞市腊味行业协会、广东省东莞市质量技术监督标准与编码所、以及多家腊肠生产企业组建了标准起草组，广泛收集基础资料，编制标准研制工作方案。</w:t>
      </w:r>
    </w:p>
    <w:p>
      <w:pPr>
        <w:ind w:firstLine="570"/>
        <w:rPr>
          <w:rFonts w:asciiTheme="minorEastAsia" w:hAnsiTheme="minorEastAsia" w:eastAsiaTheme="minorEastAsia"/>
        </w:rPr>
      </w:pPr>
      <w:r>
        <w:rPr>
          <w:rFonts w:hint="eastAsia" w:asciiTheme="minorEastAsia" w:hAnsiTheme="minorEastAsia" w:eastAsiaTheme="minorEastAsia"/>
        </w:rPr>
        <w:t>标准起草组广泛收集分析腊肠行业相关法律法规、政策文件、规章制度、标准规范、论文、研究报告，以及国内外研究进展等资料。掌握国内外腊肠行业发展状况，了解国家和各省市腊肠产品标准制修订进展。</w:t>
      </w:r>
    </w:p>
    <w:p>
      <w:pPr>
        <w:rPr>
          <w:rFonts w:asciiTheme="minorEastAsia" w:hAnsiTheme="minorEastAsia" w:eastAsiaTheme="minorEastAsia"/>
          <w:b/>
        </w:rPr>
      </w:pPr>
      <w:r>
        <w:rPr>
          <w:rFonts w:hint="eastAsia" w:asciiTheme="minorEastAsia" w:hAnsiTheme="minorEastAsia" w:eastAsiaTheme="minorEastAsia"/>
          <w:b/>
          <w:szCs w:val="28"/>
        </w:rPr>
        <w:t>（二）开展实地调研</w:t>
      </w:r>
    </w:p>
    <w:p>
      <w:pPr>
        <w:ind w:firstLine="570"/>
      </w:pPr>
      <w:r>
        <w:rPr>
          <w:rFonts w:hint="eastAsia" w:asciiTheme="minorEastAsia" w:hAnsiTheme="minorEastAsia" w:eastAsiaTheme="minorEastAsia"/>
        </w:rPr>
        <w:t>2024年7月，为深入了解我市腊肠生产现状，找准我市腊肠生产的新问题和需求，保障地理标志产品东莞腊肠地方标准制定工作顺利开展，标准起草组</w:t>
      </w:r>
      <w:r>
        <w:rPr>
          <w:rFonts w:hint="eastAsia"/>
        </w:rPr>
        <w:t>对多家</w:t>
      </w:r>
      <w:r>
        <w:rPr>
          <w:rFonts w:hint="eastAsia" w:asciiTheme="minorEastAsia" w:hAnsiTheme="minorEastAsia" w:eastAsiaTheme="minorEastAsia"/>
        </w:rPr>
        <w:t>东莞腊肠生产企业、检验机构等企事业单位单位</w:t>
      </w:r>
      <w:r>
        <w:rPr>
          <w:rFonts w:hint="eastAsia"/>
        </w:rPr>
        <w:t>行了实地调研。</w:t>
      </w:r>
    </w:p>
    <w:p>
      <w:pPr>
        <w:ind w:firstLine="570"/>
      </w:pPr>
      <w:r>
        <w:rPr>
          <w:rFonts w:hint="eastAsia"/>
        </w:rPr>
        <w:t xml:space="preserve"> 调研内容涵盖了生产</w:t>
      </w:r>
      <w:r>
        <w:t>企业基本条件</w:t>
      </w:r>
      <w:r>
        <w:rPr>
          <w:rFonts w:hint="eastAsia"/>
        </w:rPr>
        <w:t>（包括生产</w:t>
      </w:r>
      <w:r>
        <w:rPr>
          <w:rFonts w:ascii="宋体" w:hAnsi="宋体"/>
          <w:szCs w:val="28"/>
        </w:rPr>
        <w:t>企业的</w:t>
      </w:r>
      <w:r>
        <w:rPr>
          <w:rFonts w:hint="eastAsia" w:ascii="宋体" w:hAnsi="宋体"/>
          <w:szCs w:val="28"/>
        </w:rPr>
        <w:t>人员、环境、生产设备、车间、设施及生产用水等方面</w:t>
      </w:r>
      <w:r>
        <w:rPr>
          <w:rFonts w:hint="eastAsia"/>
        </w:rPr>
        <w:t>）</w:t>
      </w:r>
      <w:r>
        <w:t>、原料</w:t>
      </w:r>
      <w:r>
        <w:rPr>
          <w:rFonts w:hint="eastAsia"/>
        </w:rPr>
        <w:t>（包括猪肉、猪肠衣、高度白酒、酱油、白砂糖、食用盐及其他原料）、生产工艺（包括生产过程中的卫生要求、工艺流程、生产要点等）、</w:t>
      </w:r>
      <w:r>
        <w:t>要求</w:t>
      </w:r>
      <w:r>
        <w:rPr>
          <w:rFonts w:hint="eastAsia"/>
        </w:rPr>
        <w:t>（包括</w:t>
      </w:r>
      <w:r>
        <w:t>东</w:t>
      </w:r>
      <w:r>
        <w:rPr>
          <w:rFonts w:ascii="宋体" w:hAnsi="宋体"/>
          <w:szCs w:val="28"/>
        </w:rPr>
        <w:t>莞腊肠的</w:t>
      </w:r>
      <w:r>
        <w:rPr>
          <w:rFonts w:hint="eastAsia"/>
        </w:rPr>
        <w:t>感官要求、理化指标、污染物限量、食品添加剂、净含量等）</w:t>
      </w:r>
      <w:r>
        <w:t>、检验方法</w:t>
      </w:r>
      <w:r>
        <w:rPr>
          <w:rFonts w:hint="eastAsia"/>
        </w:rPr>
        <w:t>（包括感官检验、理化检验、污染物检验、净含量检验等）</w:t>
      </w:r>
      <w:r>
        <w:t>、检验规则</w:t>
      </w:r>
      <w:r>
        <w:rPr>
          <w:rFonts w:hint="eastAsia"/>
        </w:rPr>
        <w:t>（包括组批、抽样、出厂检验、型式检验和判定规则等）</w:t>
      </w:r>
      <w:r>
        <w:t>、标签、标志、包装、运输和贮存</w:t>
      </w:r>
      <w:r>
        <w:rPr>
          <w:rFonts w:hint="eastAsia"/>
        </w:rPr>
        <w:t>、存在的主要问题及有关工作意见和建议。</w:t>
      </w:r>
    </w:p>
    <w:p>
      <w:pPr>
        <w:ind w:firstLine="570"/>
      </w:pPr>
      <w:r>
        <w:rPr>
          <w:rFonts w:hint="eastAsia"/>
        </w:rPr>
        <w:t>通过调研，摸清了当前我市腊肠企业的生产情况，掌握了我市腊肠生产的发展趋势和面临的主要问题。为制定科学系统、协调优化、便于操作、具有地方特色的《地理标志产品  东莞腊肠》标准提供了基础支撑材料。</w:t>
      </w:r>
    </w:p>
    <w:p>
      <w:pPr>
        <w:rPr>
          <w:rFonts w:asciiTheme="minorEastAsia" w:hAnsiTheme="minorEastAsia" w:eastAsiaTheme="minorEastAsia"/>
          <w:b/>
        </w:rPr>
      </w:pPr>
      <w:r>
        <w:rPr>
          <w:rFonts w:hint="eastAsia" w:asciiTheme="minorEastAsia" w:hAnsiTheme="minorEastAsia" w:eastAsiaTheme="minorEastAsia"/>
          <w:b/>
          <w:szCs w:val="28"/>
        </w:rPr>
        <w:t>（三）编制标准初稿</w:t>
      </w:r>
    </w:p>
    <w:p>
      <w:pPr>
        <w:ind w:firstLine="570"/>
      </w:pPr>
      <w:r>
        <w:rPr>
          <w:rFonts w:hint="eastAsia"/>
        </w:rPr>
        <w:t>2024年7月至8月，标准起草组在资料收集分析和实地调研的工作基础上，提出了标准的框架，确定了标准的主要内容，形成了标准初稿。</w:t>
      </w:r>
    </w:p>
    <w:p>
      <w:pPr>
        <w:rPr>
          <w:rFonts w:asciiTheme="minorEastAsia" w:hAnsiTheme="minorEastAsia" w:eastAsiaTheme="minorEastAsia"/>
          <w:b/>
        </w:rPr>
      </w:pPr>
      <w:r>
        <w:rPr>
          <w:rFonts w:hint="eastAsia" w:asciiTheme="minorEastAsia" w:hAnsiTheme="minorEastAsia" w:eastAsiaTheme="minorEastAsia"/>
          <w:b/>
          <w:szCs w:val="28"/>
        </w:rPr>
        <w:t>（四）开展研讨，编制标准征求意见稿</w:t>
      </w:r>
    </w:p>
    <w:p>
      <w:pPr>
        <w:ind w:firstLine="570"/>
      </w:pPr>
      <w:r>
        <w:rPr>
          <w:rFonts w:hint="eastAsia"/>
        </w:rPr>
        <w:t>2024年8月，</w:t>
      </w:r>
      <w:r>
        <w:rPr>
          <w:rFonts w:hint="eastAsia" w:asciiTheme="minorEastAsia" w:hAnsiTheme="minorEastAsia" w:eastAsiaTheme="minorEastAsia"/>
        </w:rPr>
        <w:t>东莞市腊味行业协会</w:t>
      </w:r>
      <w:r>
        <w:rPr>
          <w:rFonts w:hint="eastAsia"/>
        </w:rPr>
        <w:t>组织各有关单位和标准起草人员，对标准初稿内容进行反复研讨和修改完善，形成了标准征求意见稿。</w:t>
      </w:r>
    </w:p>
    <w:p>
      <w:pPr>
        <w:spacing w:line="720" w:lineRule="auto"/>
        <w:rPr>
          <w:rFonts w:ascii="黑体" w:eastAsia="黑体"/>
          <w:szCs w:val="28"/>
        </w:rPr>
      </w:pPr>
      <w:r>
        <w:rPr>
          <w:rFonts w:hint="eastAsia" w:ascii="黑体" w:eastAsia="黑体"/>
          <w:szCs w:val="28"/>
        </w:rPr>
        <w:t>六、主要内容说明</w:t>
      </w:r>
    </w:p>
    <w:p>
      <w:pPr>
        <w:ind w:firstLine="560" w:firstLineChars="200"/>
        <w:rPr>
          <w:rFonts w:ascii="黑体" w:hAnsi="宋体" w:eastAsia="黑体"/>
          <w:szCs w:val="28"/>
        </w:rPr>
      </w:pPr>
      <w:r>
        <w:rPr>
          <w:rFonts w:hint="eastAsia" w:ascii="黑体" w:hAnsi="宋体" w:eastAsia="黑体"/>
          <w:szCs w:val="28"/>
        </w:rPr>
        <w:t>（一）文件的适用范围</w:t>
      </w:r>
    </w:p>
    <w:p>
      <w:pPr>
        <w:pStyle w:val="11"/>
        <w:ind w:firstLine="560"/>
        <w:rPr>
          <w:rFonts w:ascii="Times New Roman"/>
          <w:kern w:val="2"/>
          <w:sz w:val="28"/>
          <w:szCs w:val="24"/>
        </w:rPr>
      </w:pPr>
      <w:r>
        <w:rPr>
          <w:rFonts w:hint="eastAsia" w:ascii="Times New Roman"/>
          <w:kern w:val="2"/>
          <w:sz w:val="28"/>
          <w:szCs w:val="24"/>
        </w:rPr>
        <w:t>本文件</w:t>
      </w:r>
      <w:r>
        <w:rPr>
          <w:rFonts w:ascii="Times New Roman"/>
          <w:kern w:val="2"/>
          <w:sz w:val="28"/>
          <w:szCs w:val="24"/>
        </w:rPr>
        <w:t>适用于地理标志产品东莞腊肠</w:t>
      </w:r>
      <w:r>
        <w:rPr>
          <w:rFonts w:hint="eastAsia" w:ascii="Times New Roman"/>
          <w:kern w:val="2"/>
          <w:sz w:val="28"/>
          <w:szCs w:val="24"/>
        </w:rPr>
        <w:t>的相关工作。</w:t>
      </w:r>
    </w:p>
    <w:p>
      <w:pPr>
        <w:ind w:firstLine="560" w:firstLineChars="200"/>
      </w:pPr>
      <w:r>
        <w:rPr>
          <w:rFonts w:hint="eastAsia" w:ascii="黑体" w:hAnsi="宋体" w:eastAsia="黑体"/>
          <w:szCs w:val="28"/>
        </w:rPr>
        <w:t>（二）文件的属性</w:t>
      </w:r>
    </w:p>
    <w:p>
      <w:pPr>
        <w:pStyle w:val="11"/>
        <w:ind w:firstLine="560"/>
        <w:rPr>
          <w:rFonts w:ascii="Times New Roman"/>
          <w:kern w:val="2"/>
          <w:sz w:val="28"/>
          <w:szCs w:val="24"/>
        </w:rPr>
      </w:pPr>
      <w:r>
        <w:rPr>
          <w:rFonts w:hint="eastAsia" w:ascii="Times New Roman"/>
          <w:kern w:val="2"/>
          <w:sz w:val="28"/>
          <w:szCs w:val="24"/>
        </w:rPr>
        <w:t>本文件为管理规范，综合其使用目的，本文件为推荐性标准。</w:t>
      </w:r>
    </w:p>
    <w:p>
      <w:pPr>
        <w:ind w:firstLine="480"/>
        <w:rPr>
          <w:rFonts w:ascii="黑体" w:eastAsia="黑体"/>
          <w:szCs w:val="28"/>
        </w:rPr>
      </w:pPr>
      <w:r>
        <w:rPr>
          <w:rFonts w:hint="eastAsia" w:ascii="黑体" w:eastAsia="黑体"/>
          <w:szCs w:val="28"/>
        </w:rPr>
        <w:t>（三）有关条款的说明</w:t>
      </w:r>
    </w:p>
    <w:p>
      <w:pPr>
        <w:pStyle w:val="11"/>
        <w:ind w:firstLine="560"/>
        <w:rPr>
          <w:rFonts w:ascii="Times New Roman"/>
          <w:kern w:val="2"/>
          <w:sz w:val="28"/>
          <w:szCs w:val="24"/>
        </w:rPr>
      </w:pPr>
      <w:r>
        <w:rPr>
          <w:rFonts w:hint="eastAsia" w:ascii="Times New Roman"/>
          <w:kern w:val="2"/>
          <w:sz w:val="28"/>
          <w:szCs w:val="24"/>
        </w:rPr>
        <w:t>本文件主要从</w:t>
      </w:r>
      <w:r>
        <w:rPr>
          <w:rFonts w:ascii="Times New Roman"/>
          <w:kern w:val="2"/>
          <w:sz w:val="28"/>
          <w:szCs w:val="24"/>
        </w:rPr>
        <w:t>地理标志产品东莞腊肠的术语和定义、地理标志产品保护范围、</w:t>
      </w:r>
      <w:r>
        <w:rPr>
          <w:rFonts w:hint="eastAsia" w:ascii="Times New Roman"/>
          <w:kern w:val="2"/>
          <w:sz w:val="28"/>
          <w:szCs w:val="24"/>
        </w:rPr>
        <w:t>生产</w:t>
      </w:r>
      <w:r>
        <w:rPr>
          <w:rFonts w:ascii="Times New Roman"/>
          <w:kern w:val="2"/>
          <w:sz w:val="28"/>
          <w:szCs w:val="24"/>
        </w:rPr>
        <w:t>企业基本条件、原料</w:t>
      </w:r>
      <w:r>
        <w:rPr>
          <w:rFonts w:hint="eastAsia" w:ascii="Times New Roman"/>
          <w:kern w:val="2"/>
          <w:sz w:val="28"/>
          <w:szCs w:val="24"/>
        </w:rPr>
        <w:t>、生产工艺、</w:t>
      </w:r>
      <w:r>
        <w:rPr>
          <w:rFonts w:ascii="Times New Roman"/>
          <w:kern w:val="2"/>
          <w:sz w:val="28"/>
          <w:szCs w:val="24"/>
        </w:rPr>
        <w:t>要求、检验方法、检验规则、标签、标志、包装、运输和贮存</w:t>
      </w:r>
      <w:r>
        <w:rPr>
          <w:rFonts w:hint="eastAsia" w:ascii="Times New Roman"/>
          <w:kern w:val="2"/>
          <w:sz w:val="28"/>
          <w:szCs w:val="24"/>
        </w:rPr>
        <w:t>进行了规定。</w:t>
      </w:r>
    </w:p>
    <w:p>
      <w:pPr>
        <w:pStyle w:val="15"/>
        <w:numPr>
          <w:ilvl w:val="0"/>
          <w:numId w:val="1"/>
        </w:numPr>
        <w:ind w:firstLineChars="0"/>
        <w:jc w:val="left"/>
        <w:rPr>
          <w:rFonts w:ascii="宋体" w:hAnsi="宋体"/>
          <w:b/>
          <w:snapToGrid w:val="0"/>
          <w:kern w:val="0"/>
          <w:szCs w:val="28"/>
        </w:rPr>
      </w:pPr>
      <w:r>
        <w:rPr>
          <w:rFonts w:hint="eastAsia" w:ascii="宋体" w:hAnsi="宋体"/>
          <w:b/>
          <w:snapToGrid w:val="0"/>
          <w:kern w:val="0"/>
          <w:szCs w:val="28"/>
        </w:rPr>
        <w:t>范围</w:t>
      </w:r>
    </w:p>
    <w:p>
      <w:pPr>
        <w:ind w:firstLine="565" w:firstLineChars="202"/>
        <w:jc w:val="left"/>
        <w:rPr>
          <w:rFonts w:ascii="宋体" w:hAnsi="宋体"/>
          <w:snapToGrid w:val="0"/>
          <w:kern w:val="0"/>
          <w:szCs w:val="28"/>
        </w:rPr>
      </w:pPr>
      <w:r>
        <w:rPr>
          <w:rFonts w:hint="eastAsia" w:ascii="宋体" w:hAnsi="宋体"/>
          <w:snapToGrid w:val="0"/>
          <w:kern w:val="0"/>
          <w:szCs w:val="28"/>
        </w:rPr>
        <w:t>本章节描述了本文件的主要内容以及本文件所适用的领域。</w:t>
      </w:r>
    </w:p>
    <w:p>
      <w:pPr>
        <w:pStyle w:val="15"/>
        <w:numPr>
          <w:ilvl w:val="0"/>
          <w:numId w:val="1"/>
        </w:numPr>
        <w:ind w:firstLineChars="0"/>
        <w:jc w:val="left"/>
        <w:rPr>
          <w:rFonts w:ascii="宋体" w:hAnsi="宋体"/>
          <w:b/>
          <w:snapToGrid w:val="0"/>
          <w:kern w:val="0"/>
          <w:szCs w:val="28"/>
        </w:rPr>
      </w:pPr>
      <w:r>
        <w:rPr>
          <w:rFonts w:hint="eastAsia" w:ascii="宋体" w:hAnsi="宋体"/>
          <w:b/>
          <w:snapToGrid w:val="0"/>
          <w:kern w:val="0"/>
          <w:szCs w:val="28"/>
        </w:rPr>
        <w:t>规范性引用文件</w:t>
      </w:r>
    </w:p>
    <w:p>
      <w:pPr>
        <w:ind w:firstLine="565" w:firstLineChars="202"/>
        <w:jc w:val="left"/>
        <w:rPr>
          <w:rFonts w:ascii="宋体" w:hAnsi="宋体"/>
          <w:snapToGrid w:val="0"/>
          <w:kern w:val="0"/>
          <w:szCs w:val="28"/>
        </w:rPr>
      </w:pPr>
      <w:r>
        <w:rPr>
          <w:rFonts w:hint="eastAsia" w:ascii="宋体" w:hAnsi="宋体"/>
          <w:snapToGrid w:val="0"/>
          <w:kern w:val="0"/>
          <w:szCs w:val="28"/>
        </w:rPr>
        <w:t>本章节描述了本文件所引用的文件。</w:t>
      </w:r>
    </w:p>
    <w:p>
      <w:pPr>
        <w:pStyle w:val="15"/>
        <w:numPr>
          <w:ilvl w:val="0"/>
          <w:numId w:val="1"/>
        </w:numPr>
        <w:ind w:firstLineChars="0"/>
        <w:jc w:val="left"/>
        <w:rPr>
          <w:rFonts w:ascii="宋体" w:hAnsi="宋体"/>
          <w:b/>
          <w:bCs/>
          <w:szCs w:val="28"/>
        </w:rPr>
      </w:pPr>
      <w:r>
        <w:rPr>
          <w:rFonts w:hint="eastAsia" w:ascii="宋体" w:hAnsi="宋体"/>
          <w:b/>
          <w:bCs/>
          <w:szCs w:val="28"/>
        </w:rPr>
        <w:t>术语和定义</w:t>
      </w:r>
    </w:p>
    <w:p>
      <w:pPr>
        <w:ind w:firstLine="565" w:firstLineChars="202"/>
        <w:rPr>
          <w:rFonts w:ascii="宋体" w:hAnsi="宋体"/>
          <w:szCs w:val="28"/>
        </w:rPr>
      </w:pPr>
      <w:r>
        <w:rPr>
          <w:rFonts w:hint="eastAsia" w:ascii="宋体" w:hAnsi="宋体"/>
          <w:szCs w:val="28"/>
        </w:rPr>
        <w:t>本章节界定了本文件的术语和定义。</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地理标志产品保护范围</w:t>
      </w:r>
    </w:p>
    <w:p>
      <w:pPr>
        <w:ind w:firstLine="565" w:firstLineChars="202"/>
        <w:rPr>
          <w:rFonts w:hint="eastAsia"/>
        </w:rPr>
      </w:pPr>
      <w:r>
        <w:rPr>
          <w:rFonts w:hint="eastAsia" w:ascii="宋体" w:hAnsi="宋体"/>
          <w:szCs w:val="28"/>
        </w:rPr>
        <w:t>本章节明确了</w:t>
      </w:r>
      <w:r>
        <w:t>地理标志产品东莞腊肠保护范围</w:t>
      </w:r>
      <w:r>
        <w:rPr>
          <w:rFonts w:hint="eastAsia"/>
        </w:rPr>
        <w:t>。</w:t>
      </w:r>
    </w:p>
    <w:p>
      <w:pPr>
        <w:pStyle w:val="15"/>
        <w:numPr>
          <w:ilvl w:val="0"/>
          <w:numId w:val="1"/>
        </w:numPr>
        <w:ind w:firstLineChars="0"/>
        <w:jc w:val="left"/>
        <w:rPr>
          <w:rFonts w:hint="eastAsia" w:ascii="宋体" w:hAnsi="宋体"/>
          <w:b/>
          <w:snapToGrid w:val="0"/>
          <w:kern w:val="0"/>
          <w:szCs w:val="28"/>
        </w:rPr>
      </w:pPr>
      <w:r>
        <w:rPr>
          <w:rFonts w:hint="eastAsia" w:ascii="宋体" w:hAnsi="宋体"/>
          <w:b/>
          <w:snapToGrid w:val="0"/>
          <w:kern w:val="0"/>
          <w:szCs w:val="28"/>
        </w:rPr>
        <w:t>生产</w:t>
      </w:r>
      <w:r>
        <w:rPr>
          <w:rFonts w:ascii="宋体" w:hAnsi="宋体"/>
          <w:b/>
          <w:snapToGrid w:val="0"/>
          <w:kern w:val="0"/>
          <w:szCs w:val="28"/>
        </w:rPr>
        <w:t>企业基本条件</w:t>
      </w:r>
    </w:p>
    <w:p>
      <w:pPr>
        <w:ind w:firstLine="565" w:firstLineChars="202"/>
        <w:rPr>
          <w:rFonts w:hint="eastAsia" w:ascii="宋体" w:hAnsi="宋体"/>
          <w:szCs w:val="28"/>
        </w:rPr>
      </w:pPr>
      <w:r>
        <w:rPr>
          <w:rFonts w:hint="eastAsia" w:ascii="宋体" w:hAnsi="宋体"/>
          <w:szCs w:val="28"/>
        </w:rPr>
        <w:t>本章节从</w:t>
      </w:r>
      <w:r>
        <w:t>东</w:t>
      </w:r>
      <w:r>
        <w:rPr>
          <w:rFonts w:ascii="宋体" w:hAnsi="宋体"/>
          <w:szCs w:val="28"/>
        </w:rPr>
        <w:t>莞腊肠</w:t>
      </w:r>
      <w:r>
        <w:rPr>
          <w:rFonts w:hint="eastAsia"/>
        </w:rPr>
        <w:t>生产</w:t>
      </w:r>
      <w:r>
        <w:rPr>
          <w:rFonts w:ascii="宋体" w:hAnsi="宋体"/>
          <w:szCs w:val="28"/>
        </w:rPr>
        <w:t>企业的</w:t>
      </w:r>
      <w:r>
        <w:rPr>
          <w:rFonts w:hint="eastAsia" w:ascii="宋体" w:hAnsi="宋体"/>
          <w:szCs w:val="28"/>
        </w:rPr>
        <w:t>人员、环境、生产设备、车间、设施及生产用水等方面进行了规定。</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原料</w:t>
      </w:r>
    </w:p>
    <w:p>
      <w:pPr>
        <w:ind w:firstLine="565" w:firstLineChars="202"/>
        <w:rPr>
          <w:rFonts w:hint="eastAsia"/>
        </w:rPr>
      </w:pPr>
      <w:r>
        <w:rPr>
          <w:rFonts w:hint="eastAsia" w:ascii="宋体" w:hAnsi="宋体"/>
          <w:szCs w:val="28"/>
        </w:rPr>
        <w:t>本章节规定了</w:t>
      </w:r>
      <w:bookmarkStart w:id="0" w:name="_Toc174715486"/>
      <w:bookmarkStart w:id="1" w:name="_Toc174715433"/>
      <w:r>
        <w:rPr>
          <w:rFonts w:hint="eastAsia" w:ascii="宋体" w:hAnsi="宋体"/>
          <w:szCs w:val="28"/>
        </w:rPr>
        <w:t>生产</w:t>
      </w:r>
      <w:r>
        <w:t>东</w:t>
      </w:r>
      <w:r>
        <w:rPr>
          <w:rFonts w:ascii="宋体" w:hAnsi="宋体"/>
          <w:szCs w:val="28"/>
        </w:rPr>
        <w:t>莞腊肠所使用的</w:t>
      </w:r>
      <w:r>
        <w:rPr>
          <w:rFonts w:hint="eastAsia"/>
        </w:rPr>
        <w:t>猪肉</w:t>
      </w:r>
      <w:bookmarkEnd w:id="0"/>
      <w:bookmarkEnd w:id="1"/>
      <w:r>
        <w:rPr>
          <w:rFonts w:hint="eastAsia"/>
        </w:rPr>
        <w:t>、</w:t>
      </w:r>
      <w:bookmarkStart w:id="2" w:name="_Toc174715487"/>
      <w:bookmarkStart w:id="3" w:name="_Toc174715434"/>
      <w:r>
        <w:rPr>
          <w:rFonts w:hint="eastAsia"/>
        </w:rPr>
        <w:t>猪肠衣</w:t>
      </w:r>
      <w:bookmarkEnd w:id="2"/>
      <w:bookmarkEnd w:id="3"/>
      <w:r>
        <w:rPr>
          <w:rFonts w:hint="eastAsia"/>
        </w:rPr>
        <w:t>、</w:t>
      </w:r>
      <w:bookmarkStart w:id="4" w:name="_Toc174715488"/>
      <w:bookmarkStart w:id="5" w:name="_Toc174715435"/>
      <w:r>
        <w:rPr>
          <w:rFonts w:hint="eastAsia"/>
        </w:rPr>
        <w:t>高度白酒</w:t>
      </w:r>
      <w:bookmarkEnd w:id="4"/>
      <w:bookmarkEnd w:id="5"/>
      <w:r>
        <w:rPr>
          <w:rFonts w:hint="eastAsia"/>
        </w:rPr>
        <w:t>、</w:t>
      </w:r>
      <w:bookmarkStart w:id="6" w:name="_Toc174715436"/>
      <w:bookmarkStart w:id="7" w:name="_Toc174715489"/>
      <w:r>
        <w:rPr>
          <w:rFonts w:hint="eastAsia"/>
        </w:rPr>
        <w:t>酱油</w:t>
      </w:r>
      <w:bookmarkEnd w:id="6"/>
      <w:bookmarkEnd w:id="7"/>
      <w:r>
        <w:rPr>
          <w:rFonts w:hint="eastAsia"/>
        </w:rPr>
        <w:t>、</w:t>
      </w:r>
      <w:bookmarkStart w:id="8" w:name="_Toc174715437"/>
      <w:bookmarkStart w:id="9" w:name="_Toc174715490"/>
      <w:r>
        <w:rPr>
          <w:rFonts w:hint="eastAsia"/>
        </w:rPr>
        <w:t>白砂糖</w:t>
      </w:r>
      <w:bookmarkEnd w:id="8"/>
      <w:bookmarkEnd w:id="9"/>
      <w:r>
        <w:rPr>
          <w:rFonts w:hint="eastAsia"/>
        </w:rPr>
        <w:t>、</w:t>
      </w:r>
      <w:bookmarkStart w:id="10" w:name="_Toc174715438"/>
      <w:bookmarkStart w:id="11" w:name="_Toc174715491"/>
      <w:r>
        <w:rPr>
          <w:rFonts w:hint="eastAsia"/>
        </w:rPr>
        <w:t>食用盐</w:t>
      </w:r>
      <w:bookmarkEnd w:id="10"/>
      <w:bookmarkEnd w:id="11"/>
      <w:r>
        <w:rPr>
          <w:rFonts w:hint="eastAsia"/>
        </w:rPr>
        <w:t>及其他原料的要求。</w:t>
      </w:r>
    </w:p>
    <w:p>
      <w:pPr>
        <w:pStyle w:val="15"/>
        <w:numPr>
          <w:ilvl w:val="0"/>
          <w:numId w:val="1"/>
        </w:numPr>
        <w:ind w:firstLineChars="0"/>
        <w:jc w:val="left"/>
        <w:rPr>
          <w:rFonts w:hint="eastAsia" w:ascii="宋体" w:hAnsi="宋体"/>
          <w:b/>
          <w:snapToGrid w:val="0"/>
          <w:kern w:val="0"/>
          <w:szCs w:val="28"/>
        </w:rPr>
      </w:pPr>
      <w:r>
        <w:rPr>
          <w:rFonts w:hint="eastAsia" w:ascii="宋体" w:hAnsi="宋体"/>
          <w:b/>
          <w:snapToGrid w:val="0"/>
          <w:kern w:val="0"/>
          <w:szCs w:val="28"/>
        </w:rPr>
        <w:t>生产工艺</w:t>
      </w:r>
    </w:p>
    <w:p>
      <w:pPr>
        <w:ind w:firstLine="565" w:firstLineChars="202"/>
        <w:rPr>
          <w:rFonts w:hint="eastAsia"/>
        </w:rPr>
      </w:pPr>
      <w:r>
        <w:rPr>
          <w:rFonts w:hint="eastAsia" w:ascii="宋体" w:hAnsi="宋体"/>
          <w:szCs w:val="28"/>
        </w:rPr>
        <w:t>本章节规定了</w:t>
      </w:r>
      <w:bookmarkStart w:id="12" w:name="_Toc174715441"/>
      <w:bookmarkStart w:id="13" w:name="_Toc174715494"/>
      <w:r>
        <w:t>东</w:t>
      </w:r>
      <w:r>
        <w:rPr>
          <w:rFonts w:ascii="宋体" w:hAnsi="宋体"/>
          <w:szCs w:val="28"/>
        </w:rPr>
        <w:t>莞腊肠的</w:t>
      </w:r>
      <w:r>
        <w:rPr>
          <w:rFonts w:hint="eastAsia"/>
        </w:rPr>
        <w:t>生产过程中的卫生要求</w:t>
      </w:r>
      <w:bookmarkEnd w:id="12"/>
      <w:bookmarkEnd w:id="13"/>
      <w:r>
        <w:rPr>
          <w:rFonts w:hint="eastAsia"/>
        </w:rPr>
        <w:t>、</w:t>
      </w:r>
      <w:bookmarkStart w:id="14" w:name="_Toc174715495"/>
      <w:bookmarkStart w:id="15" w:name="_Toc174715442"/>
      <w:r>
        <w:rPr>
          <w:rFonts w:hint="eastAsia"/>
        </w:rPr>
        <w:t>工艺流程</w:t>
      </w:r>
      <w:bookmarkEnd w:id="14"/>
      <w:bookmarkEnd w:id="15"/>
      <w:r>
        <w:rPr>
          <w:rFonts w:hint="eastAsia"/>
        </w:rPr>
        <w:t>、</w:t>
      </w:r>
      <w:bookmarkStart w:id="16" w:name="_Toc174715496"/>
      <w:bookmarkStart w:id="17" w:name="_Toc174715443"/>
      <w:r>
        <w:rPr>
          <w:rFonts w:hint="eastAsia"/>
        </w:rPr>
        <w:t>生产要点</w:t>
      </w:r>
      <w:bookmarkEnd w:id="16"/>
      <w:bookmarkEnd w:id="17"/>
      <w:r>
        <w:rPr>
          <w:rFonts w:hint="eastAsia"/>
        </w:rPr>
        <w:t>等要求。</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要求</w:t>
      </w:r>
    </w:p>
    <w:p>
      <w:pPr>
        <w:ind w:firstLine="565" w:firstLineChars="202"/>
        <w:rPr>
          <w:rFonts w:hint="eastAsia"/>
        </w:rPr>
      </w:pPr>
      <w:bookmarkStart w:id="18" w:name="_Toc174715498"/>
      <w:bookmarkStart w:id="19" w:name="_Toc174715449"/>
      <w:r>
        <w:rPr>
          <w:rFonts w:hint="eastAsia" w:ascii="宋体" w:hAnsi="宋体"/>
          <w:szCs w:val="28"/>
        </w:rPr>
        <w:t>本章节规定了</w:t>
      </w:r>
      <w:r>
        <w:t>东</w:t>
      </w:r>
      <w:r>
        <w:rPr>
          <w:rFonts w:ascii="宋体" w:hAnsi="宋体"/>
          <w:szCs w:val="28"/>
        </w:rPr>
        <w:t>莞腊肠的</w:t>
      </w:r>
      <w:r>
        <w:rPr>
          <w:rFonts w:hint="eastAsia"/>
        </w:rPr>
        <w:t>感官要求</w:t>
      </w:r>
      <w:bookmarkEnd w:id="18"/>
      <w:bookmarkEnd w:id="19"/>
      <w:r>
        <w:rPr>
          <w:rFonts w:hint="eastAsia"/>
        </w:rPr>
        <w:t>、</w:t>
      </w:r>
      <w:bookmarkStart w:id="20" w:name="_Toc174715450"/>
      <w:bookmarkStart w:id="21" w:name="_Toc174715499"/>
      <w:r>
        <w:rPr>
          <w:rFonts w:hint="eastAsia"/>
        </w:rPr>
        <w:t>理化指标</w:t>
      </w:r>
      <w:bookmarkEnd w:id="20"/>
      <w:bookmarkEnd w:id="21"/>
      <w:r>
        <w:rPr>
          <w:rFonts w:hint="eastAsia"/>
        </w:rPr>
        <w:t>、</w:t>
      </w:r>
      <w:bookmarkStart w:id="22" w:name="_Toc174715451"/>
      <w:bookmarkStart w:id="23" w:name="_Toc174715500"/>
      <w:r>
        <w:rPr>
          <w:rFonts w:hint="eastAsia"/>
        </w:rPr>
        <w:t>污染物限量</w:t>
      </w:r>
      <w:bookmarkEnd w:id="22"/>
      <w:bookmarkEnd w:id="23"/>
      <w:r>
        <w:rPr>
          <w:rFonts w:hint="eastAsia"/>
        </w:rPr>
        <w:t>、</w:t>
      </w:r>
      <w:bookmarkStart w:id="24" w:name="_Toc174715501"/>
      <w:bookmarkStart w:id="25" w:name="_Toc174715452"/>
      <w:r>
        <w:rPr>
          <w:rFonts w:hint="eastAsia"/>
        </w:rPr>
        <w:t>食品添加剂</w:t>
      </w:r>
      <w:bookmarkEnd w:id="24"/>
      <w:bookmarkEnd w:id="25"/>
      <w:r>
        <w:rPr>
          <w:rFonts w:hint="eastAsia"/>
        </w:rPr>
        <w:t>、</w:t>
      </w:r>
      <w:bookmarkStart w:id="26" w:name="_Toc174715453"/>
      <w:bookmarkStart w:id="27" w:name="_Toc174715502"/>
      <w:r>
        <w:rPr>
          <w:rFonts w:hint="eastAsia"/>
        </w:rPr>
        <w:t>净含量</w:t>
      </w:r>
      <w:bookmarkEnd w:id="26"/>
      <w:bookmarkEnd w:id="27"/>
      <w:r>
        <w:rPr>
          <w:rFonts w:hint="eastAsia"/>
        </w:rPr>
        <w:t>等要求。</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检验方法</w:t>
      </w:r>
    </w:p>
    <w:p>
      <w:pPr>
        <w:ind w:firstLine="565" w:firstLineChars="202"/>
        <w:rPr>
          <w:rFonts w:hint="eastAsia"/>
        </w:rPr>
      </w:pPr>
      <w:r>
        <w:rPr>
          <w:rFonts w:hint="eastAsia" w:ascii="宋体" w:hAnsi="宋体"/>
          <w:szCs w:val="28"/>
        </w:rPr>
        <w:t>本章节规定了</w:t>
      </w:r>
      <w:r>
        <w:t>东</w:t>
      </w:r>
      <w:r>
        <w:rPr>
          <w:rFonts w:ascii="宋体" w:hAnsi="宋体"/>
          <w:szCs w:val="28"/>
        </w:rPr>
        <w:t>莞腊肠的</w:t>
      </w:r>
      <w:bookmarkStart w:id="28" w:name="_Toc174715504"/>
      <w:bookmarkStart w:id="29" w:name="_Toc174715455"/>
      <w:r>
        <w:rPr>
          <w:rFonts w:hint="eastAsia"/>
        </w:rPr>
        <w:t>感官检验</w:t>
      </w:r>
      <w:bookmarkEnd w:id="28"/>
      <w:bookmarkEnd w:id="29"/>
      <w:r>
        <w:rPr>
          <w:rFonts w:hint="eastAsia"/>
        </w:rPr>
        <w:t>、</w:t>
      </w:r>
      <w:bookmarkStart w:id="30" w:name="_Toc174715505"/>
      <w:bookmarkStart w:id="31" w:name="_Toc174715456"/>
      <w:r>
        <w:rPr>
          <w:rFonts w:hint="eastAsia"/>
        </w:rPr>
        <w:t>理化检验</w:t>
      </w:r>
      <w:bookmarkEnd w:id="30"/>
      <w:bookmarkEnd w:id="31"/>
      <w:r>
        <w:rPr>
          <w:rFonts w:hint="eastAsia"/>
        </w:rPr>
        <w:t>、</w:t>
      </w:r>
      <w:bookmarkStart w:id="32" w:name="_Toc174715506"/>
      <w:bookmarkStart w:id="33" w:name="_Toc174715463"/>
      <w:r>
        <w:rPr>
          <w:rFonts w:hint="eastAsia"/>
        </w:rPr>
        <w:t>污染物</w:t>
      </w:r>
      <w:bookmarkEnd w:id="32"/>
      <w:bookmarkEnd w:id="33"/>
      <w:r>
        <w:rPr>
          <w:rFonts w:hint="eastAsia"/>
        </w:rPr>
        <w:t>检验、</w:t>
      </w:r>
      <w:bookmarkStart w:id="34" w:name="_Toc174715507"/>
      <w:bookmarkStart w:id="35" w:name="_Toc174715464"/>
      <w:r>
        <w:rPr>
          <w:rFonts w:hint="eastAsia"/>
        </w:rPr>
        <w:t>净含量检验</w:t>
      </w:r>
      <w:bookmarkEnd w:id="34"/>
      <w:bookmarkEnd w:id="35"/>
      <w:r>
        <w:rPr>
          <w:rFonts w:hint="eastAsia"/>
        </w:rPr>
        <w:t>等要求。</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检验规则</w:t>
      </w:r>
    </w:p>
    <w:p>
      <w:pPr>
        <w:ind w:firstLine="565" w:firstLineChars="202"/>
        <w:rPr>
          <w:rFonts w:hint="eastAsia"/>
        </w:rPr>
      </w:pPr>
      <w:r>
        <w:rPr>
          <w:rFonts w:hint="eastAsia" w:ascii="宋体" w:hAnsi="宋体"/>
          <w:szCs w:val="28"/>
        </w:rPr>
        <w:t>本章节规定了</w:t>
      </w:r>
      <w:r>
        <w:t>东</w:t>
      </w:r>
      <w:r>
        <w:rPr>
          <w:rFonts w:ascii="宋体" w:hAnsi="宋体"/>
          <w:szCs w:val="28"/>
        </w:rPr>
        <w:t>莞腊肠的</w:t>
      </w:r>
      <w:bookmarkStart w:id="36" w:name="_Toc174715509"/>
      <w:bookmarkStart w:id="37" w:name="_Toc174715466"/>
      <w:r>
        <w:rPr>
          <w:rFonts w:hint="eastAsia"/>
        </w:rPr>
        <w:t>组批</w:t>
      </w:r>
      <w:bookmarkEnd w:id="36"/>
      <w:bookmarkEnd w:id="37"/>
      <w:r>
        <w:rPr>
          <w:rFonts w:hint="eastAsia"/>
        </w:rPr>
        <w:t>、</w:t>
      </w:r>
      <w:bookmarkStart w:id="38" w:name="_Toc174715467"/>
      <w:bookmarkStart w:id="39" w:name="_Toc174715510"/>
      <w:r>
        <w:rPr>
          <w:rFonts w:hint="eastAsia"/>
        </w:rPr>
        <w:t>抽样</w:t>
      </w:r>
      <w:bookmarkEnd w:id="38"/>
      <w:bookmarkEnd w:id="39"/>
      <w:r>
        <w:rPr>
          <w:rFonts w:hint="eastAsia"/>
        </w:rPr>
        <w:t>、</w:t>
      </w:r>
      <w:bookmarkStart w:id="40" w:name="_Toc174715511"/>
      <w:bookmarkStart w:id="41" w:name="_Toc174715468"/>
      <w:r>
        <w:rPr>
          <w:rFonts w:hint="eastAsia"/>
        </w:rPr>
        <w:t>出厂检验</w:t>
      </w:r>
      <w:bookmarkEnd w:id="40"/>
      <w:bookmarkEnd w:id="41"/>
      <w:r>
        <w:rPr>
          <w:rFonts w:hint="eastAsia"/>
        </w:rPr>
        <w:t>、</w:t>
      </w:r>
      <w:bookmarkStart w:id="42" w:name="_Toc174715469"/>
      <w:bookmarkStart w:id="43" w:name="_Toc174715512"/>
      <w:r>
        <w:rPr>
          <w:rFonts w:hint="eastAsia"/>
        </w:rPr>
        <w:t>型式检验</w:t>
      </w:r>
      <w:bookmarkEnd w:id="42"/>
      <w:bookmarkEnd w:id="43"/>
      <w:r>
        <w:rPr>
          <w:rFonts w:hint="eastAsia"/>
        </w:rPr>
        <w:t>和</w:t>
      </w:r>
      <w:bookmarkStart w:id="44" w:name="_Toc174715470"/>
      <w:bookmarkStart w:id="45" w:name="_Toc174715513"/>
      <w:r>
        <w:rPr>
          <w:rFonts w:hint="eastAsia"/>
        </w:rPr>
        <w:t>判定规则</w:t>
      </w:r>
      <w:bookmarkEnd w:id="44"/>
      <w:bookmarkEnd w:id="45"/>
      <w:r>
        <w:rPr>
          <w:rFonts w:hint="eastAsia"/>
        </w:rPr>
        <w:t>等要求。</w:t>
      </w:r>
    </w:p>
    <w:p>
      <w:pPr>
        <w:pStyle w:val="15"/>
        <w:numPr>
          <w:ilvl w:val="0"/>
          <w:numId w:val="1"/>
        </w:numPr>
        <w:ind w:firstLineChars="0"/>
        <w:jc w:val="left"/>
        <w:rPr>
          <w:rFonts w:hint="eastAsia" w:ascii="宋体" w:hAnsi="宋体"/>
          <w:b/>
          <w:snapToGrid w:val="0"/>
          <w:kern w:val="0"/>
          <w:szCs w:val="28"/>
        </w:rPr>
      </w:pPr>
      <w:r>
        <w:rPr>
          <w:rFonts w:ascii="宋体" w:hAnsi="宋体"/>
          <w:b/>
          <w:snapToGrid w:val="0"/>
          <w:kern w:val="0"/>
          <w:szCs w:val="28"/>
        </w:rPr>
        <w:t>标签、标志、包装、运输和贮存</w:t>
      </w:r>
    </w:p>
    <w:p>
      <w:pPr>
        <w:ind w:firstLine="565" w:firstLineChars="202"/>
        <w:rPr>
          <w:rFonts w:hint="eastAsia" w:ascii="宋体" w:hAnsi="宋体"/>
          <w:szCs w:val="28"/>
        </w:rPr>
      </w:pPr>
      <w:r>
        <w:rPr>
          <w:rFonts w:hint="eastAsia" w:ascii="宋体" w:hAnsi="宋体"/>
          <w:szCs w:val="28"/>
        </w:rPr>
        <w:t>本章节规定了</w:t>
      </w:r>
      <w:r>
        <w:t>东</w:t>
      </w:r>
      <w:r>
        <w:rPr>
          <w:rFonts w:ascii="宋体" w:hAnsi="宋体"/>
          <w:szCs w:val="28"/>
        </w:rPr>
        <w:t>莞腊肠的标签、标志、包装、运输和贮存要求</w:t>
      </w:r>
      <w:r>
        <w:rPr>
          <w:rFonts w:hint="eastAsia" w:ascii="宋体" w:hAnsi="宋体"/>
          <w:szCs w:val="28"/>
        </w:rPr>
        <w:t>。</w:t>
      </w:r>
    </w:p>
    <w:p>
      <w:pPr>
        <w:ind w:firstLine="565" w:firstLineChars="202"/>
        <w:rPr>
          <w:rFonts w:ascii="宋体" w:hAnsi="宋体"/>
          <w:szCs w:val="28"/>
        </w:rPr>
      </w:pPr>
    </w:p>
    <w:p>
      <w:pPr>
        <w:ind w:firstLine="565" w:firstLineChars="202"/>
        <w:jc w:val="left"/>
        <w:rPr>
          <w:rFonts w:ascii="宋体" w:hAnsi="宋体"/>
          <w:snapToGrid w:val="0"/>
          <w:kern w:val="0"/>
          <w:szCs w:val="28"/>
        </w:rPr>
      </w:pPr>
    </w:p>
    <w:p>
      <w:pPr>
        <w:jc w:val="right"/>
        <w:rPr>
          <w:rFonts w:ascii="宋体" w:hAnsi="宋体"/>
          <w:snapToGrid w:val="0"/>
          <w:kern w:val="0"/>
          <w:szCs w:val="28"/>
        </w:rPr>
      </w:pPr>
      <w:r>
        <w:rPr>
          <w:rFonts w:hint="eastAsia" w:ascii="宋体" w:hAnsi="宋体"/>
          <w:snapToGrid w:val="0"/>
          <w:kern w:val="0"/>
          <w:szCs w:val="28"/>
        </w:rPr>
        <w:t xml:space="preserve">东莞市地方标准《地理标志产品  东莞腊肠》标准起草组 </w:t>
      </w:r>
    </w:p>
    <w:p>
      <w:pPr>
        <w:wordWrap w:val="0"/>
        <w:ind w:firstLine="2100" w:firstLineChars="750"/>
        <w:jc w:val="right"/>
        <w:rPr>
          <w:rFonts w:asciiTheme="minorEastAsia" w:hAnsiTheme="minorEastAsia" w:eastAsiaTheme="minorEastAsia"/>
        </w:rPr>
      </w:pPr>
      <w:r>
        <w:rPr>
          <w:rFonts w:hint="eastAsia" w:ascii="宋体" w:hAnsi="宋体"/>
          <w:snapToGrid w:val="0"/>
          <w:kern w:val="0"/>
          <w:szCs w:val="28"/>
        </w:rPr>
        <w:t>20</w:t>
      </w:r>
      <w:r>
        <w:rPr>
          <w:rFonts w:ascii="宋体" w:hAnsi="宋体"/>
          <w:snapToGrid w:val="0"/>
          <w:kern w:val="0"/>
          <w:szCs w:val="28"/>
        </w:rPr>
        <w:t>2</w:t>
      </w:r>
      <w:r>
        <w:rPr>
          <w:rFonts w:hint="eastAsia" w:ascii="宋体" w:hAnsi="宋体"/>
          <w:snapToGrid w:val="0"/>
          <w:kern w:val="0"/>
          <w:szCs w:val="28"/>
        </w:rPr>
        <w:t xml:space="preserve">4年8月                  </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bookmarkStart w:id="46" w:name="_GoBack"/>
      <w:bookmarkEnd w:id="46"/>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书宋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7</w:t>
                          </w:r>
                          <w: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8uzCyAQAAUQMAAA4AAABkcnMv&#10;ZTJvRG9jLnhtbK1TzWobMRC+F/IOQvdYawe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K8uzCyAQAAUQMAAA4AAAAAAAAAAQAgAAAANA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5645"/>
    <w:multiLevelType w:val="multilevel"/>
    <w:tmpl w:val="0DCB5645"/>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EB"/>
    <w:rsid w:val="00016091"/>
    <w:rsid w:val="0006665E"/>
    <w:rsid w:val="0006737D"/>
    <w:rsid w:val="000755DB"/>
    <w:rsid w:val="000B60EB"/>
    <w:rsid w:val="000C0527"/>
    <w:rsid w:val="00103B8C"/>
    <w:rsid w:val="001347EB"/>
    <w:rsid w:val="00142DA2"/>
    <w:rsid w:val="001511FE"/>
    <w:rsid w:val="00211274"/>
    <w:rsid w:val="002318C2"/>
    <w:rsid w:val="0024157D"/>
    <w:rsid w:val="00256AF1"/>
    <w:rsid w:val="002809DF"/>
    <w:rsid w:val="002867BB"/>
    <w:rsid w:val="002D65A9"/>
    <w:rsid w:val="002E4CBC"/>
    <w:rsid w:val="00324345"/>
    <w:rsid w:val="00417DE1"/>
    <w:rsid w:val="00433A52"/>
    <w:rsid w:val="00475C75"/>
    <w:rsid w:val="00482512"/>
    <w:rsid w:val="00484F0C"/>
    <w:rsid w:val="004926FB"/>
    <w:rsid w:val="00546765"/>
    <w:rsid w:val="0057021D"/>
    <w:rsid w:val="00593EB3"/>
    <w:rsid w:val="00596575"/>
    <w:rsid w:val="005A49ED"/>
    <w:rsid w:val="005B5787"/>
    <w:rsid w:val="005F2CF4"/>
    <w:rsid w:val="00667A5C"/>
    <w:rsid w:val="00785B62"/>
    <w:rsid w:val="007B0038"/>
    <w:rsid w:val="00815F48"/>
    <w:rsid w:val="0082533A"/>
    <w:rsid w:val="00892A29"/>
    <w:rsid w:val="00897149"/>
    <w:rsid w:val="009513C1"/>
    <w:rsid w:val="009A311D"/>
    <w:rsid w:val="009C4C82"/>
    <w:rsid w:val="009E249C"/>
    <w:rsid w:val="00A229EE"/>
    <w:rsid w:val="00A355CE"/>
    <w:rsid w:val="00AB3721"/>
    <w:rsid w:val="00AF7043"/>
    <w:rsid w:val="00B13621"/>
    <w:rsid w:val="00B4675C"/>
    <w:rsid w:val="00B57887"/>
    <w:rsid w:val="00B60AF1"/>
    <w:rsid w:val="00BC0224"/>
    <w:rsid w:val="00BF6A2F"/>
    <w:rsid w:val="00CA16A6"/>
    <w:rsid w:val="00CA5E7E"/>
    <w:rsid w:val="00CD5194"/>
    <w:rsid w:val="00D315B0"/>
    <w:rsid w:val="00D430CA"/>
    <w:rsid w:val="00E27078"/>
    <w:rsid w:val="00E3234F"/>
    <w:rsid w:val="00E41F0E"/>
    <w:rsid w:val="00E571E4"/>
    <w:rsid w:val="00E74AAD"/>
    <w:rsid w:val="00E803E9"/>
    <w:rsid w:val="00E85050"/>
    <w:rsid w:val="00EA473B"/>
    <w:rsid w:val="00F010B7"/>
    <w:rsid w:val="00F03DF7"/>
    <w:rsid w:val="00F14F0D"/>
    <w:rsid w:val="00F273C3"/>
    <w:rsid w:val="00FF32D6"/>
    <w:rsid w:val="00FF3E25"/>
    <w:rsid w:val="2FBE5D70"/>
    <w:rsid w:val="673D74C8"/>
    <w:rsid w:val="9FDFB13E"/>
    <w:rsid w:val="B9EE0215"/>
    <w:rsid w:val="BDABA363"/>
    <w:rsid w:val="EBF5E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unhideWhenUsed/>
    <w:qFormat/>
    <w:uiPriority w:val="9"/>
    <w:pPr>
      <w:keepNext/>
      <w:keepLines/>
      <w:outlineLvl w:val="1"/>
    </w:pPr>
    <w:rPr>
      <w:rFonts w:eastAsia="黑体"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9"/>
    <w:rPr>
      <w:rFonts w:eastAsia="黑体" w:asciiTheme="majorHAnsi" w:hAnsiTheme="majorHAnsi" w:cstheme="majorBidi"/>
      <w:bCs/>
      <w:sz w:val="28"/>
      <w:szCs w:val="32"/>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hAnsi="Times New Roman" w:eastAsia="宋体" w:cs="Times New Roman"/>
      <w:kern w:val="0"/>
      <w:szCs w:val="20"/>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日期 Char"/>
    <w:basedOn w:val="7"/>
    <w:link w:val="3"/>
    <w:semiHidden/>
    <w:qFormat/>
    <w:uiPriority w:val="99"/>
    <w:rPr>
      <w:rFonts w:ascii="Times New Roman" w:hAnsi="Times New Roman" w:eastAsia="宋体" w:cs="Times New Roman"/>
      <w:sz w:val="28"/>
      <w:szCs w:val="24"/>
    </w:rPr>
  </w:style>
  <w:style w:type="paragraph" w:styleId="15">
    <w:name w:val="List Paragraph"/>
    <w:basedOn w:val="1"/>
    <w:unhideWhenUsed/>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667</Words>
  <Characters>3807</Characters>
  <Lines>31</Lines>
  <Paragraphs>8</Paragraphs>
  <TotalTime>390</TotalTime>
  <ScaleCrop>false</ScaleCrop>
  <LinksUpToDate>false</LinksUpToDate>
  <CharactersWithSpaces>4466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2023-11-07T01:27:00Z</dcterms:created>
  <dc:creator>admin</dc:creator>
  <cp:lastModifiedBy>user</cp:lastModifiedBy>
  <cp:lastPrinted>2024-01-06T03:44:00Z</cp:lastPrinted>
  <dcterms:modified xsi:type="dcterms:W3CDTF">2024-08-23T15:08:18Z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