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963" w:firstLineChars="200"/>
        <w:rPr>
          <w:rFonts w:ascii="仿宋_GB2312" w:eastAsia="仿宋_GB2312"/>
          <w:b/>
          <w:bCs/>
          <w:sz w:val="48"/>
          <w:szCs w:val="48"/>
        </w:rPr>
      </w:pP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00" w:lineRule="exact"/>
        <w:ind w:firstLine="480" w:firstLineChars="200"/>
        <w:rPr>
          <w:rFonts w:ascii="仿宋_GB2312" w:eastAsia="仿宋_GB2312"/>
          <w:lang w:eastAsia="zh-CN"/>
        </w:rPr>
      </w:pPr>
    </w:p>
    <w:p>
      <w:pPr>
        <w:adjustRightInd w:val="0"/>
        <w:snapToGrid w:val="0"/>
        <w:spacing w:line="600" w:lineRule="exact"/>
        <w:ind w:firstLine="480" w:firstLineChars="200"/>
        <w:rPr>
          <w:rFonts w:ascii="仿宋_GB2312" w:eastAsia="仿宋_GB2312"/>
          <w:lang w:eastAsia="zh-CN"/>
        </w:rPr>
      </w:pPr>
    </w:p>
    <w:p>
      <w:pPr>
        <w:pStyle w:val="11"/>
        <w:rPr>
          <w:rFonts w:ascii="仿宋_GB2312" w:eastAsia="仿宋_GB2312"/>
          <w:lang w:eastAsia="zh-CN"/>
        </w:rPr>
      </w:pPr>
    </w:p>
    <w:p>
      <w:pPr>
        <w:rPr>
          <w:lang w:eastAsia="zh-CN"/>
        </w:rPr>
      </w:pPr>
    </w:p>
    <w:p>
      <w:pPr>
        <w:adjustRightInd w:val="0"/>
        <w:snapToGrid w:val="0"/>
        <w:spacing w:line="600" w:lineRule="exact"/>
        <w:ind w:firstLine="480" w:firstLineChars="200"/>
        <w:rPr>
          <w:rFonts w:eastAsia="仿宋_GB231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项目名称：</w:t>
      </w:r>
      <w:r>
        <w:rPr>
          <w:rFonts w:hint="eastAsia" w:eastAsia="仿宋_GB2312"/>
          <w:spacing w:val="-6"/>
          <w:sz w:val="32"/>
          <w:szCs w:val="32"/>
          <w:lang w:eastAsia="zh-CN"/>
        </w:rPr>
        <w:t>东莞市市场监督管理局档案系统维护服务项目</w:t>
      </w: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ind w:firstLine="640" w:firstLineChars="200"/>
        <w:rPr>
          <w:rFonts w:eastAsia="仿宋_GB2312"/>
          <w:sz w:val="32"/>
          <w:szCs w:val="32"/>
          <w:lang w:eastAsia="zh-CN"/>
        </w:rPr>
      </w:pP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0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eastAsia="zh-CN"/>
        </w:rPr>
        <w:t>4</w:t>
      </w:r>
      <w:r>
        <w:rPr>
          <w:rFonts w:eastAsia="仿宋_GB2312"/>
          <w:sz w:val="32"/>
          <w:szCs w:val="32"/>
          <w:lang w:eastAsia="zh-CN"/>
        </w:rPr>
        <w:t>年</w:t>
      </w:r>
      <w:r>
        <w:rPr>
          <w:rFonts w:hint="eastAsia" w:eastAsia="仿宋_GB2312"/>
          <w:sz w:val="32"/>
          <w:szCs w:val="32"/>
          <w:lang w:val="en-US" w:eastAsia="zh-CN"/>
        </w:rPr>
        <w:t>9</w:t>
      </w:r>
      <w:r>
        <w:rPr>
          <w:rFonts w:eastAsia="仿宋_GB2312"/>
          <w:sz w:val="32"/>
          <w:szCs w:val="32"/>
          <w:lang w:eastAsia="zh-CN"/>
        </w:rPr>
        <w:t>月</w:t>
      </w:r>
    </w:p>
    <w:p>
      <w:pPr>
        <w:adjustRightInd w:val="0"/>
        <w:snapToGrid w:val="0"/>
        <w:spacing w:line="600" w:lineRule="exact"/>
        <w:jc w:val="center"/>
        <w:rPr>
          <w:rFonts w:eastAsia="仿宋_GB2312"/>
          <w:sz w:val="32"/>
          <w:szCs w:val="32"/>
          <w:lang w:eastAsia="zh-CN"/>
        </w:rPr>
      </w:pP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一、项目概况</w:t>
      </w:r>
    </w:p>
    <w:p>
      <w:pPr>
        <w:spacing w:before="156" w:beforeLines="50" w:after="156" w:afterLines="50" w:line="580" w:lineRule="exact"/>
        <w:ind w:firstLine="640" w:firstLineChars="200"/>
        <w:rPr>
          <w:rFonts w:hint="eastAsia" w:ascii="仿宋_GB2312" w:hAnsi="仿宋_GB2312" w:eastAsia="仿宋_GB2312" w:cs="仿宋_GB2312"/>
          <w:color w:val="FF0000"/>
          <w:kern w:val="2"/>
          <w:sz w:val="32"/>
          <w:szCs w:val="32"/>
          <w:lang w:val="en-US" w:eastAsia="zh-CN" w:bidi="ar-SA"/>
        </w:rPr>
      </w:pPr>
      <w:bookmarkStart w:id="0" w:name="_Toc528759347"/>
      <w:r>
        <w:rPr>
          <w:rFonts w:hint="eastAsia" w:ascii="仿宋_GB2312" w:hAnsi="仿宋_GB2312" w:eastAsia="仿宋_GB2312" w:cs="仿宋_GB2312"/>
          <w:kern w:val="2"/>
          <w:sz w:val="32"/>
          <w:szCs w:val="32"/>
          <w:lang w:val="en-US" w:eastAsia="zh-CN" w:bidi="ar-SA"/>
        </w:rPr>
        <w:t>本项目主要是为东莞市市场监督管理局企业电子档案资源共享中心系统提供日常运维服务，确保系统正常运行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保障信息安全，进而保障相关业务工作顺利开展。</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二、项目经费和服务周期</w:t>
      </w:r>
    </w:p>
    <w:p>
      <w:pPr>
        <w:spacing w:before="156" w:beforeLines="50" w:after="156" w:afterLines="50" w:line="580" w:lineRule="exact"/>
        <w:ind w:firstLine="640" w:firstLineChars="200"/>
        <w:rPr>
          <w:rFonts w:eastAsia="仿宋_GB2312"/>
          <w:sz w:val="32"/>
          <w:szCs w:val="32"/>
          <w:lang w:eastAsia="zh-CN"/>
        </w:rPr>
      </w:pPr>
      <w:r>
        <w:rPr>
          <w:rFonts w:eastAsia="仿宋_GB2312"/>
          <w:sz w:val="32"/>
          <w:szCs w:val="32"/>
          <w:lang w:eastAsia="zh-CN"/>
        </w:rPr>
        <w:t>本</w:t>
      </w:r>
      <w:r>
        <w:rPr>
          <w:rFonts w:hint="eastAsia" w:eastAsia="仿宋_GB2312"/>
          <w:sz w:val="32"/>
          <w:szCs w:val="32"/>
          <w:lang w:eastAsia="zh-CN"/>
        </w:rPr>
        <w:t>项目</w:t>
      </w:r>
      <w:r>
        <w:rPr>
          <w:rFonts w:eastAsia="仿宋_GB2312"/>
          <w:sz w:val="32"/>
          <w:szCs w:val="32"/>
          <w:lang w:eastAsia="zh-CN"/>
        </w:rPr>
        <w:t>预算为</w:t>
      </w:r>
      <w:r>
        <w:rPr>
          <w:rFonts w:hint="eastAsia" w:eastAsia="仿宋_GB2312"/>
          <w:sz w:val="32"/>
          <w:szCs w:val="32"/>
          <w:lang w:val="en-US" w:eastAsia="zh-CN"/>
        </w:rPr>
        <w:t>6.42</w:t>
      </w:r>
      <w:r>
        <w:rPr>
          <w:rFonts w:eastAsia="仿宋_GB2312"/>
          <w:sz w:val="32"/>
          <w:szCs w:val="32"/>
          <w:lang w:eastAsia="zh-CN"/>
        </w:rPr>
        <w:t>万元</w:t>
      </w:r>
      <w:r>
        <w:rPr>
          <w:rFonts w:hint="eastAsia" w:eastAsia="仿宋_GB2312"/>
          <w:sz w:val="32"/>
          <w:szCs w:val="32"/>
          <w:lang w:eastAsia="zh-CN"/>
        </w:rPr>
        <w:t>，</w:t>
      </w:r>
      <w:r>
        <w:rPr>
          <w:rFonts w:eastAsia="仿宋_GB2312"/>
          <w:sz w:val="32"/>
          <w:szCs w:val="32"/>
          <w:lang w:eastAsia="zh-CN"/>
        </w:rPr>
        <w:t>供应商报价不得</w:t>
      </w:r>
      <w:r>
        <w:rPr>
          <w:rFonts w:hint="eastAsia" w:eastAsia="仿宋_GB2312"/>
          <w:sz w:val="32"/>
          <w:szCs w:val="32"/>
          <w:lang w:eastAsia="zh-CN"/>
        </w:rPr>
        <w:t>高</w:t>
      </w:r>
      <w:r>
        <w:rPr>
          <w:rFonts w:eastAsia="仿宋_GB2312"/>
          <w:sz w:val="32"/>
          <w:szCs w:val="32"/>
          <w:lang w:eastAsia="zh-CN"/>
        </w:rPr>
        <w:t>于</w:t>
      </w:r>
      <w:r>
        <w:rPr>
          <w:rFonts w:hint="eastAsia" w:eastAsia="仿宋_GB2312"/>
          <w:sz w:val="32"/>
          <w:szCs w:val="32"/>
          <w:lang w:val="en-US" w:eastAsia="zh-CN"/>
        </w:rPr>
        <w:t>6.42</w:t>
      </w:r>
      <w:r>
        <w:rPr>
          <w:rFonts w:eastAsia="仿宋_GB2312"/>
          <w:sz w:val="32"/>
          <w:szCs w:val="32"/>
          <w:lang w:eastAsia="zh-CN"/>
        </w:rPr>
        <w:t>万元。</w:t>
      </w:r>
    </w:p>
    <w:p>
      <w:pPr>
        <w:spacing w:before="156" w:beforeLines="50" w:after="156" w:afterLines="50"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运维服务期为2024年11月15日至2025年9月30日。</w:t>
      </w:r>
    </w:p>
    <w:p>
      <w:pPr>
        <w:keepNext/>
        <w:keepLines/>
        <w:pageBreakBefore w:val="0"/>
        <w:widowControl w:val="0"/>
        <w:numPr>
          <w:ilvl w:val="0"/>
          <w:numId w:val="0"/>
        </w:numPr>
        <w:tabs>
          <w:tab w:val="left" w:pos="210"/>
          <w:tab w:val="left" w:pos="567"/>
        </w:tabs>
        <w:kinsoku/>
        <w:wordWrap/>
        <w:overflowPunct/>
        <w:topLinePunct w:val="0"/>
        <w:autoSpaceDE/>
        <w:autoSpaceDN/>
        <w:bidi w:val="0"/>
        <w:adjustRightInd/>
        <w:snapToGrid/>
        <w:spacing w:after="0" w:line="360" w:lineRule="auto"/>
        <w:ind w:leftChars="0"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w:t>
      </w:r>
      <w:bookmarkEnd w:id="0"/>
      <w:r>
        <w:rPr>
          <w:rFonts w:hint="eastAsia" w:ascii="仿宋_GB2312" w:hAnsi="仿宋_GB2312" w:eastAsia="仿宋_GB2312" w:cs="仿宋_GB2312"/>
          <w:b/>
          <w:bCs/>
          <w:kern w:val="2"/>
          <w:sz w:val="32"/>
          <w:szCs w:val="32"/>
          <w:lang w:val="en-US" w:eastAsia="zh-CN" w:bidi="ar-SA"/>
        </w:rPr>
        <w:t>服务内容</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总体工作内容主要包括系统运行监控、咨询服务和问题处理。 </w:t>
      </w:r>
      <w:bookmarkStart w:id="1" w:name="_GoBack"/>
      <w:bookmarkEnd w:id="1"/>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1.系统运行监控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供应商安排至少1名技术人员，对系统运行状态进行监控，主动发现和修复系统运行错误，预防可能出现的故障，同时定期进行系统运行状况检查，包括运行状况、访问量情况、网站出错情况等进行检查和分析，为系统的维护提供预警信息。</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2.咨询服务</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通过网络咨询、电话热线等方式，解答各级用户提出来的各类问题，协调供应商技术人员及时修复系统中存在的问题，保障系统稳定运行。</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3.问题处理</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处理系统用户报障和突发性的系统崩溃等重大故障，并根据实际需求，对系统不符合最新业务或安全要求的模块进行调整优化。具体服务要求为：</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①服务时间</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日常提供5*8小时的电话服务，紧急情况或重保期间提供7*24小时服务。</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②服务承诺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在工作时间内，在系统故障出现之后的0.5小时之内响应，并在确认了故障之后提出解决办法。</w:t>
      </w:r>
    </w:p>
    <w:p>
      <w:pPr>
        <w:pStyle w:val="14"/>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③故障解决方式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电话指导、远端诊断、远端维护（在0.5小时内做出响应）；现场支持：如遇到确实需要现场支持的情况，要求供应商的技术人员需在2小时内到达故障现场。</w:t>
      </w:r>
    </w:p>
    <w:p>
      <w:pPr>
        <w:keepNext/>
        <w:keepLines/>
        <w:pageBreakBefore w:val="0"/>
        <w:widowControl w:val="0"/>
        <w:numPr>
          <w:ilvl w:val="1"/>
          <w:numId w:val="0"/>
        </w:numPr>
        <w:tabs>
          <w:tab w:val="left" w:pos="210"/>
          <w:tab w:val="left" w:pos="567"/>
        </w:tabs>
        <w:kinsoku/>
        <w:wordWrap/>
        <w:overflowPunct/>
        <w:topLinePunct w:val="0"/>
        <w:autoSpaceDE/>
        <w:autoSpaceDN/>
        <w:bidi w:val="0"/>
        <w:adjustRightInd/>
        <w:snapToGrid/>
        <w:spacing w:after="0" w:line="360" w:lineRule="auto"/>
        <w:ind w:firstLine="642"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四、项目实施要求</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1.保密性原则：对服务过程中获知的任何系统信息均不得泄露给第三方单位或个人，不得利用这些信息进行任何侵害东莞市市场监督管理局相关系统的行为。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2.规范性原则：供应商应提供项目实施方案，服务的实施必须依照方案规定的操作流程进行，对重大操作过程和结果要有相应的记录，并提供完整的服务报告。</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3.可控性原则：服务的工具、方法和过程要在双方认可的范围之内，保证东莞市市场监督管理局对于服务过程的可控性。</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4.延续性原则：本项目的维护服务须在原有的企业电子档案资源共享中心系统基础上进行维护。</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最小影响原则：服务工作应不能对现有业务的正常运行产生显著影响（包括系统性能明显下降、服务中断等）。维护公司应采取预防与应急响应并重的措施。定期对被维护的系统及相关环境进行预防性检查，防患于未然。对可能的突发故障事先制定应急预案，确保在出现紧急情况时，将业务系统的中断减至最低，确保业务系统服务的连续性。</w:t>
      </w:r>
    </w:p>
    <w:p>
      <w:pPr>
        <w:pageBreakBefore w:val="0"/>
        <w:widowControl w:val="0"/>
        <w:kinsoku/>
        <w:wordWrap/>
        <w:overflowPunct/>
        <w:topLinePunct w:val="0"/>
        <w:autoSpaceDE/>
        <w:autoSpaceDN/>
        <w:bidi w:val="0"/>
        <w:adjustRightInd/>
        <w:snapToGrid/>
        <w:spacing w:after="0" w:line="360" w:lineRule="auto"/>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五、项目支付方式</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1、本项目的付款方式为：</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第一期：合同签订后10个工作日内，支付2.95万元（成交金额低于2.95万元的，以实际成交金额为准）。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第二期：运维服务履行6个月后10个工作日内，支付剩余部分。</w:t>
      </w:r>
    </w:p>
    <w:p>
      <w:pPr>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2、每笔款项支付前，成交供应商需向采购人提供等额有效发票，否则采购人有权相应延后付款。</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oNotTrackMoves/>
  <w:documentProtection w:enforcement="0"/>
  <w:defaultTabStop w:val="420"/>
  <w:drawingGridVerticalSpacing w:val="156"/>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N2U4Mjk0MmY3OThmYTk2N2I3Mjk4NGYwMGJlM2IifQ=="/>
  </w:docVars>
  <w:rsids>
    <w:rsidRoot w:val="506B6B63"/>
    <w:rsid w:val="000168E2"/>
    <w:rsid w:val="000338B2"/>
    <w:rsid w:val="001534F4"/>
    <w:rsid w:val="001572ED"/>
    <w:rsid w:val="001E471E"/>
    <w:rsid w:val="002B4149"/>
    <w:rsid w:val="002E0E03"/>
    <w:rsid w:val="0031150C"/>
    <w:rsid w:val="00320026"/>
    <w:rsid w:val="00331987"/>
    <w:rsid w:val="0041196A"/>
    <w:rsid w:val="00445CAE"/>
    <w:rsid w:val="00465352"/>
    <w:rsid w:val="00476BDD"/>
    <w:rsid w:val="004B250F"/>
    <w:rsid w:val="004E2355"/>
    <w:rsid w:val="005F6A99"/>
    <w:rsid w:val="00613C5C"/>
    <w:rsid w:val="0061422C"/>
    <w:rsid w:val="00627083"/>
    <w:rsid w:val="006C2C2C"/>
    <w:rsid w:val="006D54A9"/>
    <w:rsid w:val="00715C5A"/>
    <w:rsid w:val="00724F50"/>
    <w:rsid w:val="00745145"/>
    <w:rsid w:val="007A005F"/>
    <w:rsid w:val="007B590A"/>
    <w:rsid w:val="00824548"/>
    <w:rsid w:val="00843163"/>
    <w:rsid w:val="008A364A"/>
    <w:rsid w:val="008C272B"/>
    <w:rsid w:val="008F569F"/>
    <w:rsid w:val="00921754"/>
    <w:rsid w:val="00924FEA"/>
    <w:rsid w:val="009F2DBD"/>
    <w:rsid w:val="00A01648"/>
    <w:rsid w:val="00A274B2"/>
    <w:rsid w:val="00A86ADF"/>
    <w:rsid w:val="00B47964"/>
    <w:rsid w:val="00B711CA"/>
    <w:rsid w:val="00C24BD5"/>
    <w:rsid w:val="00C603F3"/>
    <w:rsid w:val="00DE2D58"/>
    <w:rsid w:val="00E10D0E"/>
    <w:rsid w:val="00EE3103"/>
    <w:rsid w:val="00F5021F"/>
    <w:rsid w:val="00F86724"/>
    <w:rsid w:val="00FB1FC1"/>
    <w:rsid w:val="010B497F"/>
    <w:rsid w:val="014C750F"/>
    <w:rsid w:val="023E395F"/>
    <w:rsid w:val="02A86215"/>
    <w:rsid w:val="03764ACE"/>
    <w:rsid w:val="03AB29EA"/>
    <w:rsid w:val="03CB0448"/>
    <w:rsid w:val="03D85E53"/>
    <w:rsid w:val="04551B3C"/>
    <w:rsid w:val="04A20D7C"/>
    <w:rsid w:val="05207516"/>
    <w:rsid w:val="0521053C"/>
    <w:rsid w:val="064D6277"/>
    <w:rsid w:val="06A2410D"/>
    <w:rsid w:val="06FC4AF5"/>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8807DB"/>
    <w:rsid w:val="1BAB6B99"/>
    <w:rsid w:val="1C0D223C"/>
    <w:rsid w:val="1C952BCD"/>
    <w:rsid w:val="1CE87BD3"/>
    <w:rsid w:val="1D23231B"/>
    <w:rsid w:val="1DB63F0E"/>
    <w:rsid w:val="1E384D03"/>
    <w:rsid w:val="1EB82F66"/>
    <w:rsid w:val="1EEF96E1"/>
    <w:rsid w:val="1F5A5945"/>
    <w:rsid w:val="1FBB4BAE"/>
    <w:rsid w:val="1FD41DFB"/>
    <w:rsid w:val="1FD84675"/>
    <w:rsid w:val="20B20AF0"/>
    <w:rsid w:val="20DB2921"/>
    <w:rsid w:val="21A63BDD"/>
    <w:rsid w:val="21B9509E"/>
    <w:rsid w:val="22D4098E"/>
    <w:rsid w:val="23617475"/>
    <w:rsid w:val="2402113E"/>
    <w:rsid w:val="241867DF"/>
    <w:rsid w:val="24600BC6"/>
    <w:rsid w:val="24F04AA5"/>
    <w:rsid w:val="254C542F"/>
    <w:rsid w:val="258F2ED5"/>
    <w:rsid w:val="265D0305"/>
    <w:rsid w:val="26A13971"/>
    <w:rsid w:val="277B0D12"/>
    <w:rsid w:val="27B25A65"/>
    <w:rsid w:val="27ED5566"/>
    <w:rsid w:val="28225978"/>
    <w:rsid w:val="282F61AF"/>
    <w:rsid w:val="28780552"/>
    <w:rsid w:val="29362117"/>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60C"/>
    <w:rsid w:val="3C155E27"/>
    <w:rsid w:val="3C361575"/>
    <w:rsid w:val="3E5B60DB"/>
    <w:rsid w:val="3E7F5015"/>
    <w:rsid w:val="3F126BCB"/>
    <w:rsid w:val="3F6E3A91"/>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A3E6A6B"/>
    <w:rsid w:val="4A52417C"/>
    <w:rsid w:val="4A6070C7"/>
    <w:rsid w:val="4AB92653"/>
    <w:rsid w:val="4AE66B69"/>
    <w:rsid w:val="4AF334AC"/>
    <w:rsid w:val="4B24641B"/>
    <w:rsid w:val="4B880329"/>
    <w:rsid w:val="4BF60434"/>
    <w:rsid w:val="4C307B4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5494B8E"/>
    <w:rsid w:val="56DF11C6"/>
    <w:rsid w:val="57132F6C"/>
    <w:rsid w:val="57215CED"/>
    <w:rsid w:val="572F5EC4"/>
    <w:rsid w:val="57A94DBF"/>
    <w:rsid w:val="591C2500"/>
    <w:rsid w:val="59946483"/>
    <w:rsid w:val="5996217B"/>
    <w:rsid w:val="5A6718DD"/>
    <w:rsid w:val="5A6FB97B"/>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1A06982"/>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4FF8AF"/>
    <w:rsid w:val="6FA55229"/>
    <w:rsid w:val="6FAE5C22"/>
    <w:rsid w:val="704D044B"/>
    <w:rsid w:val="709565C1"/>
    <w:rsid w:val="71BA6C9A"/>
    <w:rsid w:val="71F2663D"/>
    <w:rsid w:val="71FF49DA"/>
    <w:rsid w:val="72052F86"/>
    <w:rsid w:val="72913515"/>
    <w:rsid w:val="734325A8"/>
    <w:rsid w:val="73466014"/>
    <w:rsid w:val="752CAF5B"/>
    <w:rsid w:val="757B3D11"/>
    <w:rsid w:val="75F65014"/>
    <w:rsid w:val="764D5D76"/>
    <w:rsid w:val="7682421B"/>
    <w:rsid w:val="76C53890"/>
    <w:rsid w:val="77355736"/>
    <w:rsid w:val="77754195"/>
    <w:rsid w:val="7788136B"/>
    <w:rsid w:val="77EAC9C4"/>
    <w:rsid w:val="785F01E1"/>
    <w:rsid w:val="786E23C9"/>
    <w:rsid w:val="78725D4F"/>
    <w:rsid w:val="789D7A20"/>
    <w:rsid w:val="78C43987"/>
    <w:rsid w:val="79194C3C"/>
    <w:rsid w:val="79333CA3"/>
    <w:rsid w:val="79376D3C"/>
    <w:rsid w:val="794C66ED"/>
    <w:rsid w:val="798E34C1"/>
    <w:rsid w:val="799529A2"/>
    <w:rsid w:val="79AE5508"/>
    <w:rsid w:val="79CA028A"/>
    <w:rsid w:val="7A1E36CD"/>
    <w:rsid w:val="7A5BEC4B"/>
    <w:rsid w:val="7A695A49"/>
    <w:rsid w:val="7ACF1D13"/>
    <w:rsid w:val="7B600FA4"/>
    <w:rsid w:val="7B720713"/>
    <w:rsid w:val="7C09531C"/>
    <w:rsid w:val="7C664024"/>
    <w:rsid w:val="7CE47286"/>
    <w:rsid w:val="7D4D129F"/>
    <w:rsid w:val="7D552C8E"/>
    <w:rsid w:val="7DC44366"/>
    <w:rsid w:val="7EA038D8"/>
    <w:rsid w:val="7EC83075"/>
    <w:rsid w:val="7ED5311F"/>
    <w:rsid w:val="7EFD07E5"/>
    <w:rsid w:val="7F015D99"/>
    <w:rsid w:val="7F322AE2"/>
    <w:rsid w:val="7F521573"/>
    <w:rsid w:val="7F6654D0"/>
    <w:rsid w:val="7FA425A3"/>
    <w:rsid w:val="7FA568BA"/>
    <w:rsid w:val="7FD50DEE"/>
    <w:rsid w:val="7FFA796A"/>
    <w:rsid w:val="97FBCAAF"/>
    <w:rsid w:val="AF5E742C"/>
    <w:rsid w:val="C5E7688E"/>
    <w:rsid w:val="D7AB9E0F"/>
    <w:rsid w:val="DBC946CB"/>
    <w:rsid w:val="E977AF5E"/>
    <w:rsid w:val="ED6F5EF1"/>
    <w:rsid w:val="EFF7BCC6"/>
    <w:rsid w:val="FDF7F181"/>
    <w:rsid w:val="FF539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Times New Roman" w:cs="Times New Roman"/>
      <w:sz w:val="24"/>
      <w:szCs w:val="24"/>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Lines="5" w:afterLines="5" w:line="200" w:lineRule="atLeast"/>
      <w:ind w:left="10" w:leftChars="10"/>
      <w:jc w:val="left"/>
    </w:pPr>
    <w:rPr>
      <w:rFonts w:ascii="宋体" w:hAnsi="宋体"/>
      <w:color w:val="000000"/>
      <w:sz w:val="20"/>
    </w:rPr>
  </w:style>
  <w:style w:type="paragraph" w:styleId="3">
    <w:name w:val="annotation text"/>
    <w:basedOn w:val="1"/>
    <w:qFormat/>
    <w:uiPriority w:val="0"/>
  </w:style>
  <w:style w:type="paragraph" w:styleId="4">
    <w:name w:val="Body Text"/>
    <w:basedOn w:val="1"/>
    <w:next w:val="5"/>
    <w:qFormat/>
    <w:uiPriority w:val="0"/>
    <w:pPr>
      <w:spacing w:line="480" w:lineRule="atLeast"/>
    </w:pPr>
    <w:rPr>
      <w:rFonts w:ascii="楷体_GB2312" w:eastAsia="楷体_GB2312"/>
      <w:b/>
      <w:sz w:val="30"/>
    </w:rPr>
  </w:style>
  <w:style w:type="paragraph" w:styleId="5">
    <w:name w:val="Body Text First Indent"/>
    <w:basedOn w:val="4"/>
    <w:qFormat/>
    <w:uiPriority w:val="0"/>
    <w:pPr>
      <w:spacing w:after="120" w:line="240" w:lineRule="auto"/>
      <w:ind w:firstLine="420" w:firstLineChars="100"/>
    </w:pPr>
    <w:rPr>
      <w:rFonts w:ascii="Times New Roman" w:eastAsia="宋体"/>
      <w:b w:val="0"/>
      <w:sz w:val="21"/>
    </w:r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paragraph" w:customStyle="1" w:styleId="11">
    <w:name w:val="Heading2"/>
    <w:basedOn w:val="1"/>
    <w:next w:val="1"/>
    <w:qFormat/>
    <w:uiPriority w:val="0"/>
    <w:pPr>
      <w:keepNext/>
      <w:keepLines/>
      <w:snapToGrid w:val="0"/>
      <w:spacing w:before="120" w:after="120" w:line="560" w:lineRule="exact"/>
      <w:jc w:val="center"/>
      <w:textAlignment w:val="baseline"/>
    </w:pPr>
    <w:rPr>
      <w:rFonts w:ascii="Arial" w:hAnsi="Arial" w:eastAsia="仿宋" w:cs="Times New Roman"/>
      <w:b/>
      <w:bCs/>
      <w:kern w:val="2"/>
      <w:sz w:val="30"/>
      <w:szCs w:val="32"/>
      <w:lang w:val="en-US" w:eastAsia="zh-CN" w:bidi="ar-SA"/>
    </w:rPr>
  </w:style>
  <w:style w:type="character" w:customStyle="1" w:styleId="12">
    <w:name w:val="页眉 字符"/>
    <w:link w:val="7"/>
    <w:qFormat/>
    <w:uiPriority w:val="0"/>
    <w:rPr>
      <w:rFonts w:eastAsia="Times New Roman"/>
      <w:sz w:val="18"/>
      <w:szCs w:val="18"/>
      <w:lang w:eastAsia="en-US"/>
    </w:rPr>
  </w:style>
  <w:style w:type="character" w:customStyle="1" w:styleId="13">
    <w:name w:val="页脚 字符"/>
    <w:link w:val="6"/>
    <w:qFormat/>
    <w:uiPriority w:val="0"/>
    <w:rPr>
      <w:rFonts w:eastAsia="Times New Roman"/>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461</Words>
  <Characters>2628</Characters>
  <Lines>21</Lines>
  <Paragraphs>6</Paragraphs>
  <TotalTime>1</TotalTime>
  <ScaleCrop>false</ScaleCrop>
  <LinksUpToDate>false</LinksUpToDate>
  <CharactersWithSpaces>3083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2019-09-22T17:24:00Z</dcterms:created>
  <dc:creator>陶晓鹏</dc:creator>
  <cp:lastModifiedBy>user</cp:lastModifiedBy>
  <cp:lastPrinted>2024-04-13T09:33:00Z</cp:lastPrinted>
  <dcterms:modified xsi:type="dcterms:W3CDTF">2024-09-03T10:51:08Z</dcterms:modified>
  <dc:title>采购项目用户需求书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97CCB8776A4A428B9C0415F835A63496_12</vt:lpwstr>
  </property>
</Properties>
</file>