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pStyle w:val="11"/>
        <w:rPr>
          <w:rFonts w:ascii="仿宋_GB2312" w:eastAsia="仿宋_GB2312"/>
          <w:lang w:eastAsia="zh-CN"/>
        </w:rPr>
      </w:pPr>
    </w:p>
    <w:p>
      <w:pPr>
        <w:rPr>
          <w:lang w:eastAsia="zh-CN"/>
        </w:rPr>
      </w:pPr>
    </w:p>
    <w:p>
      <w:pPr>
        <w:adjustRightInd w:val="0"/>
        <w:snapToGrid w:val="0"/>
        <w:spacing w:line="600" w:lineRule="exact"/>
        <w:ind w:firstLine="480" w:firstLineChars="200"/>
        <w:rPr>
          <w:rFonts w:eastAsia="仿宋_GB231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eastAsia="仿宋_GB2312"/>
          <w:sz w:val="32"/>
          <w:szCs w:val="32"/>
          <w:lang w:eastAsia="zh-CN"/>
        </w:rPr>
      </w:pPr>
      <w:r>
        <w:rPr>
          <w:rFonts w:eastAsia="仿宋_GB2312"/>
          <w:sz w:val="32"/>
          <w:szCs w:val="32"/>
          <w:lang w:eastAsia="zh-CN"/>
        </w:rPr>
        <w:t>项目名称：</w:t>
      </w:r>
      <w:r>
        <w:rPr>
          <w:rFonts w:hint="eastAsia" w:eastAsia="仿宋_GB2312"/>
          <w:spacing w:val="-6"/>
          <w:sz w:val="32"/>
          <w:szCs w:val="32"/>
          <w:lang w:eastAsia="zh-CN"/>
        </w:rPr>
        <w:t>东莞市市场监督管理局门户网站运维服务项目</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pStyle w:val="2"/>
        <w:rPr>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4</w:t>
      </w:r>
      <w:r>
        <w:rPr>
          <w:rFonts w:eastAsia="仿宋_GB2312"/>
          <w:sz w:val="32"/>
          <w:szCs w:val="32"/>
          <w:lang w:eastAsia="zh-CN"/>
        </w:rPr>
        <w:t>年</w:t>
      </w:r>
      <w:r>
        <w:rPr>
          <w:rFonts w:hint="eastAsia" w:eastAsia="仿宋_GB2312"/>
          <w:sz w:val="32"/>
          <w:szCs w:val="32"/>
          <w:lang w:val="en-US" w:eastAsia="zh-CN"/>
        </w:rPr>
        <w:t>11</w:t>
      </w:r>
      <w:r>
        <w:rPr>
          <w:rFonts w:eastAsia="仿宋_GB2312"/>
          <w:sz w:val="32"/>
          <w:szCs w:val="32"/>
          <w:lang w:eastAsia="zh-CN"/>
        </w:rPr>
        <w:t>月</w:t>
      </w:r>
    </w:p>
    <w:p>
      <w:pPr>
        <w:adjustRightInd w:val="0"/>
        <w:snapToGrid w:val="0"/>
        <w:spacing w:line="600" w:lineRule="exact"/>
        <w:jc w:val="center"/>
        <w:rPr>
          <w:rFonts w:eastAsia="仿宋_GB2312"/>
          <w:sz w:val="32"/>
          <w:szCs w:val="32"/>
          <w:lang w:eastAsia="zh-CN"/>
        </w:rPr>
      </w:pP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一、项目概况</w:t>
      </w:r>
    </w:p>
    <w:p>
      <w:pPr>
        <w:spacing w:before="156" w:beforeLines="50" w:after="156" w:afterLines="50" w:line="580" w:lineRule="exact"/>
        <w:ind w:firstLine="640" w:firstLineChars="200"/>
        <w:rPr>
          <w:rFonts w:hint="eastAsia" w:ascii="仿宋_GB2312" w:hAnsi="仿宋_GB2312" w:eastAsia="仿宋_GB2312" w:cs="仿宋_GB2312"/>
          <w:color w:val="FF0000"/>
          <w:kern w:val="2"/>
          <w:sz w:val="32"/>
          <w:szCs w:val="32"/>
          <w:lang w:val="en-US" w:eastAsia="zh-CN" w:bidi="ar-SA"/>
        </w:rPr>
      </w:pPr>
      <w:bookmarkStart w:id="0" w:name="_Toc528759347"/>
      <w:r>
        <w:rPr>
          <w:rFonts w:hint="eastAsia" w:ascii="仿宋_GB2312" w:hAnsi="仿宋_GB2312" w:eastAsia="仿宋_GB2312" w:cs="仿宋_GB2312"/>
          <w:kern w:val="2"/>
          <w:sz w:val="32"/>
          <w:szCs w:val="32"/>
          <w:lang w:val="en-US" w:eastAsia="zh-CN" w:bidi="ar-SA"/>
        </w:rPr>
        <w:t>本项目主要是为东莞市市场监督管理局门户网站提供日常运维服务，确保网站正常运行</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kern w:val="2"/>
          <w:sz w:val="32"/>
          <w:szCs w:val="32"/>
          <w:lang w:val="en-US" w:eastAsia="zh-CN" w:bidi="ar-SA"/>
        </w:rPr>
        <w:t>保障信息安全。</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二、项目经费和服务周期</w:t>
      </w:r>
    </w:p>
    <w:p>
      <w:pPr>
        <w:spacing w:before="156" w:beforeLines="50" w:after="156" w:afterLines="50" w:line="580" w:lineRule="exact"/>
        <w:ind w:firstLine="640" w:firstLineChars="200"/>
        <w:rPr>
          <w:rFonts w:eastAsia="仿宋_GB2312"/>
          <w:sz w:val="32"/>
          <w:szCs w:val="32"/>
          <w:lang w:eastAsia="zh-CN"/>
        </w:rPr>
      </w:pPr>
      <w:r>
        <w:rPr>
          <w:rFonts w:eastAsia="仿宋_GB2312"/>
          <w:sz w:val="32"/>
          <w:szCs w:val="32"/>
          <w:lang w:eastAsia="zh-CN"/>
        </w:rPr>
        <w:t>本</w:t>
      </w:r>
      <w:r>
        <w:rPr>
          <w:rFonts w:hint="eastAsia" w:eastAsia="仿宋_GB2312"/>
          <w:sz w:val="32"/>
          <w:szCs w:val="32"/>
          <w:lang w:eastAsia="zh-CN"/>
        </w:rPr>
        <w:t>项目</w:t>
      </w:r>
      <w:r>
        <w:rPr>
          <w:rFonts w:eastAsia="仿宋_GB2312"/>
          <w:sz w:val="32"/>
          <w:szCs w:val="32"/>
          <w:lang w:eastAsia="zh-CN"/>
        </w:rPr>
        <w:t>预算为</w:t>
      </w:r>
      <w:r>
        <w:rPr>
          <w:rFonts w:hint="eastAsia" w:eastAsia="仿宋_GB2312"/>
          <w:sz w:val="32"/>
          <w:szCs w:val="32"/>
          <w:lang w:val="en-US" w:eastAsia="zh-CN"/>
        </w:rPr>
        <w:t>7.83</w:t>
      </w:r>
      <w:r>
        <w:rPr>
          <w:rFonts w:eastAsia="仿宋_GB2312"/>
          <w:sz w:val="32"/>
          <w:szCs w:val="32"/>
          <w:lang w:eastAsia="zh-CN"/>
        </w:rPr>
        <w:t>万元</w:t>
      </w:r>
      <w:r>
        <w:rPr>
          <w:rFonts w:hint="eastAsia" w:eastAsia="仿宋_GB2312"/>
          <w:sz w:val="32"/>
          <w:szCs w:val="32"/>
          <w:lang w:eastAsia="zh-CN"/>
        </w:rPr>
        <w:t>，</w:t>
      </w:r>
      <w:r>
        <w:rPr>
          <w:rFonts w:eastAsia="仿宋_GB2312"/>
          <w:sz w:val="32"/>
          <w:szCs w:val="32"/>
          <w:lang w:eastAsia="zh-CN"/>
        </w:rPr>
        <w:t>供应商报价不得</w:t>
      </w:r>
      <w:r>
        <w:rPr>
          <w:rFonts w:hint="eastAsia" w:eastAsia="仿宋_GB2312"/>
          <w:sz w:val="32"/>
          <w:szCs w:val="32"/>
          <w:lang w:eastAsia="zh-CN"/>
        </w:rPr>
        <w:t>高</w:t>
      </w:r>
      <w:r>
        <w:rPr>
          <w:rFonts w:eastAsia="仿宋_GB2312"/>
          <w:sz w:val="32"/>
          <w:szCs w:val="32"/>
          <w:lang w:eastAsia="zh-CN"/>
        </w:rPr>
        <w:t>于</w:t>
      </w:r>
      <w:r>
        <w:rPr>
          <w:rFonts w:hint="eastAsia" w:eastAsia="仿宋_GB2312"/>
          <w:sz w:val="32"/>
          <w:szCs w:val="32"/>
          <w:lang w:val="en-US" w:eastAsia="zh-CN"/>
        </w:rPr>
        <w:t>7.83</w:t>
      </w:r>
      <w:r>
        <w:rPr>
          <w:rFonts w:eastAsia="仿宋_GB2312"/>
          <w:sz w:val="32"/>
          <w:szCs w:val="32"/>
          <w:lang w:eastAsia="zh-CN"/>
        </w:rPr>
        <w:t>万元。</w:t>
      </w:r>
    </w:p>
    <w:p>
      <w:pPr>
        <w:spacing w:before="156" w:beforeLines="50" w:after="156" w:afterLines="50"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运维服务期为2024年12月15日至2025年9月30日。</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w:t>
      </w:r>
      <w:bookmarkEnd w:id="0"/>
      <w:r>
        <w:rPr>
          <w:rFonts w:hint="eastAsia" w:ascii="仿宋_GB2312" w:hAnsi="仿宋_GB2312" w:eastAsia="仿宋_GB2312" w:cs="仿宋_GB2312"/>
          <w:b/>
          <w:bCs/>
          <w:kern w:val="2"/>
          <w:sz w:val="32"/>
          <w:szCs w:val="32"/>
          <w:lang w:val="en-US" w:eastAsia="zh-CN" w:bidi="ar-SA"/>
        </w:rPr>
        <w:t>服务内容</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本项目维护对象包含东莞市市场监督管理局官网、无障碍适老化版本网站以及移动端网站，具体维护内容包括：</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1、对网站栏目架构及页面模板进行维护；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2、对网站的交互应用功能进行维护，根据实际需求，对网站不符合最新业务或安全要求的功能组件和模块进行调整优化，保证其能正常提供服务；</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3、根据采购人需求进行局部图片、文字、链接等相应的修改及主站的节庆多媒体制作；</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4、维护现有网站内容、资源以及数据接口，保证数据交互的时效性、准确性。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5、针对网站开展日常巡检和故障检查排除，提供无限次数电话技术支援服务、诊断问题及建议解决方案；并协助处理突发性的灾难修复，对紧急故障做到7×24小时应急响应。</w:t>
      </w: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四、项目实施要求</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1.保密性原则：对服务过程中获知的任何系统信息均不得泄露给第三方单位或个人，不得利用这些信息进行任何侵害东莞市市场监督管理局相关系统的行为。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2.规范性原则：供应商应提供项目实施方案，服务的实施必须依照方案规定的操作流程进行，对重大操作过程和结果要有相应的记录，并提供完整的服务报告。</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3.可控性原则：服务的工具、方法和过程要在双方认可的范围之内，保证东莞市市场监督管理局对于服务过程的可控性。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4.延续性原则：本项目的维护服务须在原有的东莞市市场监督管理局门户网站基础上进行维护。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最小影响原则：服务工作应不能对现有业务的正常运行产生显著影响（包括系统性能明显下降、服务中断等）。维护公司应采取预防与应急响应并重的措施。定期对被维护的系统及相关环境进行预防性检查，防患于未然。对可能的突发故障事先制定应急预案，确保在出现紧急情况时，将业务系统的中断减至最低，确保业务系统服务的连续性。</w:t>
      </w:r>
    </w:p>
    <w:p>
      <w:pPr>
        <w:pageBreakBefore w:val="0"/>
        <w:widowControl w:val="0"/>
        <w:kinsoku/>
        <w:wordWrap/>
        <w:overflowPunct/>
        <w:topLinePunct w:val="0"/>
        <w:autoSpaceDE/>
        <w:autoSpaceDN/>
        <w:bidi w:val="0"/>
        <w:adjustRightInd/>
        <w:snapToGrid/>
        <w:spacing w:after="0" w:line="360" w:lineRule="auto"/>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五、项目支付方式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1、本项目的付款方式为：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第一期：合同签订后1个月内，支付3.59万元（成交金额低于3.59万元的，以实际成交金额为准）。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第二期：运维服务履行5个月后1个月内，支付剩余部分。</w:t>
      </w:r>
      <w:bookmarkStart w:id="1" w:name="_GoBack"/>
      <w:bookmarkEnd w:id="1"/>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2、每笔款项支付前，成交供应商需向采购人提供等额有效发票，否则采购人有权相应延后付款。</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4Mjk0MmY3OThmYTk2N2I3Mjk4NGYwMGJlM2IifQ=="/>
  </w:docVars>
  <w:rsids>
    <w:rsidRoot w:val="506B6B63"/>
    <w:rsid w:val="000168E2"/>
    <w:rsid w:val="000338B2"/>
    <w:rsid w:val="001534F4"/>
    <w:rsid w:val="001572ED"/>
    <w:rsid w:val="001E471E"/>
    <w:rsid w:val="002B4149"/>
    <w:rsid w:val="002E0E03"/>
    <w:rsid w:val="0031150C"/>
    <w:rsid w:val="00320026"/>
    <w:rsid w:val="00331987"/>
    <w:rsid w:val="0041196A"/>
    <w:rsid w:val="00445CAE"/>
    <w:rsid w:val="00465352"/>
    <w:rsid w:val="00476BDD"/>
    <w:rsid w:val="004B250F"/>
    <w:rsid w:val="004E2355"/>
    <w:rsid w:val="005F6A99"/>
    <w:rsid w:val="00613C5C"/>
    <w:rsid w:val="0061422C"/>
    <w:rsid w:val="00627083"/>
    <w:rsid w:val="006C2C2C"/>
    <w:rsid w:val="006D54A9"/>
    <w:rsid w:val="00715C5A"/>
    <w:rsid w:val="00724F50"/>
    <w:rsid w:val="00745145"/>
    <w:rsid w:val="007A005F"/>
    <w:rsid w:val="007B590A"/>
    <w:rsid w:val="00824548"/>
    <w:rsid w:val="00843163"/>
    <w:rsid w:val="008A364A"/>
    <w:rsid w:val="008C272B"/>
    <w:rsid w:val="008F569F"/>
    <w:rsid w:val="00921754"/>
    <w:rsid w:val="00924FEA"/>
    <w:rsid w:val="009F2DBD"/>
    <w:rsid w:val="00A01648"/>
    <w:rsid w:val="00A274B2"/>
    <w:rsid w:val="00A86ADF"/>
    <w:rsid w:val="00B47964"/>
    <w:rsid w:val="00B711CA"/>
    <w:rsid w:val="00C24BD5"/>
    <w:rsid w:val="00C603F3"/>
    <w:rsid w:val="00DE2D58"/>
    <w:rsid w:val="00E10D0E"/>
    <w:rsid w:val="00EE3103"/>
    <w:rsid w:val="00F5021F"/>
    <w:rsid w:val="00F86724"/>
    <w:rsid w:val="00FB1FC1"/>
    <w:rsid w:val="010B497F"/>
    <w:rsid w:val="014C750F"/>
    <w:rsid w:val="023E395F"/>
    <w:rsid w:val="02A86215"/>
    <w:rsid w:val="03764ACE"/>
    <w:rsid w:val="03AB29EA"/>
    <w:rsid w:val="03CB0448"/>
    <w:rsid w:val="03D85E53"/>
    <w:rsid w:val="04551B3C"/>
    <w:rsid w:val="04A20D7C"/>
    <w:rsid w:val="05207516"/>
    <w:rsid w:val="0521053C"/>
    <w:rsid w:val="064D6277"/>
    <w:rsid w:val="06A2410D"/>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8807DB"/>
    <w:rsid w:val="1BAB6B99"/>
    <w:rsid w:val="1C0D223C"/>
    <w:rsid w:val="1C952BCD"/>
    <w:rsid w:val="1CE87BD3"/>
    <w:rsid w:val="1D23231B"/>
    <w:rsid w:val="1DB63F0E"/>
    <w:rsid w:val="1E384D03"/>
    <w:rsid w:val="1EB82F66"/>
    <w:rsid w:val="1EEF96E1"/>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60C"/>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9F7DB2F"/>
    <w:rsid w:val="4A3E6A6B"/>
    <w:rsid w:val="4A52417C"/>
    <w:rsid w:val="4A6070C7"/>
    <w:rsid w:val="4AB92653"/>
    <w:rsid w:val="4AE66B69"/>
    <w:rsid w:val="4AF334AC"/>
    <w:rsid w:val="4B24641B"/>
    <w:rsid w:val="4B880329"/>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5494B8E"/>
    <w:rsid w:val="56DF11C6"/>
    <w:rsid w:val="57132F6C"/>
    <w:rsid w:val="57215CED"/>
    <w:rsid w:val="572F5EC4"/>
    <w:rsid w:val="57A94DBF"/>
    <w:rsid w:val="591C2500"/>
    <w:rsid w:val="59946483"/>
    <w:rsid w:val="5996217B"/>
    <w:rsid w:val="5A6718DD"/>
    <w:rsid w:val="5A6FB97B"/>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1A06982"/>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4FF8AF"/>
    <w:rsid w:val="6FA55229"/>
    <w:rsid w:val="6FAE5C22"/>
    <w:rsid w:val="704D044B"/>
    <w:rsid w:val="709565C1"/>
    <w:rsid w:val="71BA6C9A"/>
    <w:rsid w:val="71F2663D"/>
    <w:rsid w:val="71FF49DA"/>
    <w:rsid w:val="72052F86"/>
    <w:rsid w:val="72913515"/>
    <w:rsid w:val="734325A8"/>
    <w:rsid w:val="73466014"/>
    <w:rsid w:val="752CAF5B"/>
    <w:rsid w:val="757B3D11"/>
    <w:rsid w:val="75F65014"/>
    <w:rsid w:val="764D5D76"/>
    <w:rsid w:val="7682421B"/>
    <w:rsid w:val="76C53890"/>
    <w:rsid w:val="77355736"/>
    <w:rsid w:val="77754195"/>
    <w:rsid w:val="7788136B"/>
    <w:rsid w:val="77EAC9C4"/>
    <w:rsid w:val="785F01E1"/>
    <w:rsid w:val="786E23C9"/>
    <w:rsid w:val="78725D4F"/>
    <w:rsid w:val="789D7A20"/>
    <w:rsid w:val="78C43987"/>
    <w:rsid w:val="79194C3C"/>
    <w:rsid w:val="79333CA3"/>
    <w:rsid w:val="79376D3C"/>
    <w:rsid w:val="794C66ED"/>
    <w:rsid w:val="798E34C1"/>
    <w:rsid w:val="799529A2"/>
    <w:rsid w:val="79AE5508"/>
    <w:rsid w:val="79CA028A"/>
    <w:rsid w:val="7A1E36CD"/>
    <w:rsid w:val="7A5BEC4B"/>
    <w:rsid w:val="7A695A49"/>
    <w:rsid w:val="7ACF1D13"/>
    <w:rsid w:val="7B600FA4"/>
    <w:rsid w:val="7B720713"/>
    <w:rsid w:val="7C09531C"/>
    <w:rsid w:val="7C664024"/>
    <w:rsid w:val="7CE47286"/>
    <w:rsid w:val="7D4D129F"/>
    <w:rsid w:val="7D552C8E"/>
    <w:rsid w:val="7DC44366"/>
    <w:rsid w:val="7EA038D8"/>
    <w:rsid w:val="7EC83075"/>
    <w:rsid w:val="7ED5311F"/>
    <w:rsid w:val="7EFD07E5"/>
    <w:rsid w:val="7F015D99"/>
    <w:rsid w:val="7F322AE2"/>
    <w:rsid w:val="7F521573"/>
    <w:rsid w:val="7F6654D0"/>
    <w:rsid w:val="7FA425A3"/>
    <w:rsid w:val="7FA568BA"/>
    <w:rsid w:val="7FD50DEE"/>
    <w:rsid w:val="7FFA796A"/>
    <w:rsid w:val="97FBCAAF"/>
    <w:rsid w:val="AF5E742C"/>
    <w:rsid w:val="B7AEE9BA"/>
    <w:rsid w:val="C5E7688E"/>
    <w:rsid w:val="D7AB9E0F"/>
    <w:rsid w:val="DBC946CB"/>
    <w:rsid w:val="DFED642A"/>
    <w:rsid w:val="E1EEEE41"/>
    <w:rsid w:val="E977AF5E"/>
    <w:rsid w:val="ED6F5EF1"/>
    <w:rsid w:val="EFF7BCC6"/>
    <w:rsid w:val="F773301C"/>
    <w:rsid w:val="FDF7F181"/>
    <w:rsid w:val="FF539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Times New Roman" w:cs="Times New Roman"/>
      <w:sz w:val="24"/>
      <w:szCs w:val="24"/>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Lines="5" w:afterLines="5" w:line="200" w:lineRule="atLeast"/>
      <w:ind w:left="10" w:leftChars="10"/>
      <w:jc w:val="left"/>
    </w:pPr>
    <w:rPr>
      <w:rFonts w:ascii="宋体" w:hAnsi="宋体"/>
      <w:color w:val="000000"/>
      <w:sz w:val="20"/>
    </w:rPr>
  </w:style>
  <w:style w:type="paragraph" w:styleId="3">
    <w:name w:val="annotation text"/>
    <w:basedOn w:val="1"/>
    <w:qFormat/>
    <w:uiPriority w:val="0"/>
  </w:style>
  <w:style w:type="paragraph" w:styleId="4">
    <w:name w:val="Body Text"/>
    <w:basedOn w:val="1"/>
    <w:next w:val="5"/>
    <w:qFormat/>
    <w:uiPriority w:val="0"/>
    <w:pPr>
      <w:spacing w:line="480" w:lineRule="atLeast"/>
    </w:pPr>
    <w:rPr>
      <w:rFonts w:ascii="楷体_GB2312" w:eastAsia="楷体_GB2312"/>
      <w:b/>
      <w:sz w:val="30"/>
    </w:rPr>
  </w:style>
  <w:style w:type="paragraph" w:styleId="5">
    <w:name w:val="Body Text First Indent"/>
    <w:basedOn w:val="4"/>
    <w:qFormat/>
    <w:uiPriority w:val="0"/>
    <w:pPr>
      <w:spacing w:after="120" w:line="240" w:lineRule="auto"/>
      <w:ind w:firstLine="420" w:firstLineChars="100"/>
    </w:pPr>
    <w:rPr>
      <w:rFonts w:ascii="Times New Roman" w:eastAsia="宋体"/>
      <w:b w:val="0"/>
      <w:sz w:val="21"/>
    </w:r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lang w:eastAsia="zh-CN"/>
    </w:rPr>
  </w:style>
  <w:style w:type="paragraph" w:customStyle="1" w:styleId="11">
    <w:name w:val="Heading2"/>
    <w:basedOn w:val="1"/>
    <w:next w:val="1"/>
    <w:qFormat/>
    <w:uiPriority w:val="0"/>
    <w:pPr>
      <w:keepNext/>
      <w:keepLines/>
      <w:snapToGrid w:val="0"/>
      <w:spacing w:before="120" w:after="120" w:line="560" w:lineRule="exact"/>
      <w:jc w:val="center"/>
      <w:textAlignment w:val="baseline"/>
    </w:pPr>
    <w:rPr>
      <w:rFonts w:ascii="Arial" w:hAnsi="Arial" w:eastAsia="仿宋" w:cs="Times New Roman"/>
      <w:b/>
      <w:bCs/>
      <w:kern w:val="2"/>
      <w:sz w:val="30"/>
      <w:szCs w:val="32"/>
      <w:lang w:val="en-US" w:eastAsia="zh-CN" w:bidi="ar-SA"/>
    </w:rPr>
  </w:style>
  <w:style w:type="character" w:customStyle="1" w:styleId="12">
    <w:name w:val="页眉 字符"/>
    <w:link w:val="7"/>
    <w:qFormat/>
    <w:uiPriority w:val="0"/>
    <w:rPr>
      <w:rFonts w:eastAsia="Times New Roman"/>
      <w:sz w:val="18"/>
      <w:szCs w:val="18"/>
      <w:lang w:eastAsia="en-US"/>
    </w:rPr>
  </w:style>
  <w:style w:type="character" w:customStyle="1" w:styleId="13">
    <w:name w:val="页脚 字符"/>
    <w:link w:val="6"/>
    <w:qFormat/>
    <w:uiPriority w:val="0"/>
    <w:rPr>
      <w:rFonts w:eastAsia="Times New Roman"/>
      <w:sz w:val="18"/>
      <w:szCs w:val="18"/>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461</Words>
  <Characters>2628</Characters>
  <Lines>21</Lines>
  <Paragraphs>6</Paragraphs>
  <TotalTime>4</TotalTime>
  <ScaleCrop>false</ScaleCrop>
  <LinksUpToDate>false</LinksUpToDate>
  <CharactersWithSpaces>3083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2019-09-23T17:24:00Z</dcterms:created>
  <dc:creator>陶晓鹏</dc:creator>
  <cp:lastModifiedBy>user</cp:lastModifiedBy>
  <cp:lastPrinted>2024-04-14T09:33:00Z</cp:lastPrinted>
  <dcterms:modified xsi:type="dcterms:W3CDTF">2024-10-31T15:23:40Z</dcterms:modified>
  <dc:title>采购项目用户需求书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97CCB8776A4A428B9C0415F835A63496_12</vt:lpwstr>
  </property>
</Properties>
</file>