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0AB40">
      <w:pPr>
        <w:widowControl/>
        <w:shd w:val="clear" w:color="auto" w:fill="FFFFFF"/>
        <w:spacing w:line="600" w:lineRule="atLeast"/>
        <w:jc w:val="left"/>
        <w:rPr>
          <w:rFonts w:hint="eastAsia" w:ascii="方正小标宋简体" w:hAnsi="方正小标宋简体" w:eastAsia="方正小标宋简体" w:cs="方正小标宋简体"/>
          <w:kern w:val="0"/>
          <w:sz w:val="44"/>
          <w:szCs w:val="44"/>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 HYPERLINK "http://amr.gd.gov.cn/attachment/0/379/379266/2704240.pdf" \t "_blank" </w:instrText>
      </w:r>
      <w:r>
        <w:rPr>
          <w:rFonts w:hint="eastAsia" w:ascii="方正小标宋简体" w:hAnsi="方正小标宋简体" w:eastAsia="方正小标宋简体" w:cs="方正小标宋简体"/>
          <w:sz w:val="44"/>
          <w:szCs w:val="44"/>
        </w:rPr>
        <w:fldChar w:fldCharType="separate"/>
      </w:r>
    </w:p>
    <w:p w14:paraId="00032EC2">
      <w:pPr>
        <w:widowControl/>
        <w:shd w:val="clear" w:color="auto" w:fill="FFFFFF"/>
        <w:spacing w:line="600" w:lineRule="atLeast"/>
        <w:ind w:firstLine="645"/>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lang w:val="en-US" w:eastAsia="zh-CN"/>
        </w:rPr>
        <w:t>2025年省级财政专项资金（知识产权创造运用及保护）分配方案</w:t>
      </w:r>
      <w:r>
        <w:rPr>
          <w:rFonts w:hint="eastAsia" w:ascii="方正小标宋简体" w:hAnsi="方正小标宋简体" w:eastAsia="方正小标宋简体" w:cs="方正小标宋简体"/>
          <w:kern w:val="0"/>
          <w:sz w:val="44"/>
          <w:szCs w:val="44"/>
        </w:rPr>
        <w:fldChar w:fldCharType="end"/>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476"/>
        <w:gridCol w:w="1236"/>
        <w:gridCol w:w="1452"/>
        <w:gridCol w:w="2889"/>
      </w:tblGrid>
      <w:tr w14:paraId="4C6A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Align w:val="center"/>
          </w:tcPr>
          <w:p w14:paraId="389943FB">
            <w:pPr>
              <w:widowControl/>
              <w:spacing w:line="60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预算项目名称</w:t>
            </w:r>
          </w:p>
        </w:tc>
        <w:tc>
          <w:tcPr>
            <w:tcW w:w="1476" w:type="dxa"/>
            <w:vAlign w:val="center"/>
          </w:tcPr>
          <w:p w14:paraId="5E463C57">
            <w:pPr>
              <w:widowControl/>
              <w:spacing w:line="60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分配单位名称</w:t>
            </w:r>
          </w:p>
        </w:tc>
        <w:tc>
          <w:tcPr>
            <w:tcW w:w="1236" w:type="dxa"/>
            <w:vAlign w:val="center"/>
          </w:tcPr>
          <w:p w14:paraId="2CCDC7DD">
            <w:pPr>
              <w:widowControl/>
              <w:spacing w:line="600"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资金额</w:t>
            </w:r>
          </w:p>
          <w:p w14:paraId="1BF35ABB">
            <w:pPr>
              <w:widowControl/>
              <w:spacing w:line="60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（万元）</w:t>
            </w:r>
          </w:p>
        </w:tc>
        <w:tc>
          <w:tcPr>
            <w:tcW w:w="1452" w:type="dxa"/>
            <w:vAlign w:val="center"/>
          </w:tcPr>
          <w:p w14:paraId="24E2CEC7">
            <w:pPr>
              <w:widowControl/>
              <w:spacing w:line="60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功能分类科目</w:t>
            </w:r>
          </w:p>
        </w:tc>
        <w:tc>
          <w:tcPr>
            <w:tcW w:w="2889" w:type="dxa"/>
            <w:vAlign w:val="center"/>
          </w:tcPr>
          <w:p w14:paraId="11E4D44B">
            <w:pPr>
              <w:widowControl/>
              <w:spacing w:line="60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资金使用方向</w:t>
            </w:r>
          </w:p>
        </w:tc>
      </w:tr>
      <w:tr w14:paraId="5161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Align w:val="center"/>
          </w:tcPr>
          <w:p w14:paraId="167B4223">
            <w:pPr>
              <w:widowControl/>
              <w:spacing w:line="600" w:lineRule="atLeas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知识产权专项</w:t>
            </w:r>
            <w:r>
              <w:rPr>
                <w:rFonts w:hint="eastAsia" w:ascii="仿宋_GB2312" w:hAnsi="仿宋_GB2312" w:eastAsia="仿宋_GB2312" w:cs="仿宋_GB2312"/>
                <w:kern w:val="0"/>
                <w:sz w:val="28"/>
                <w:szCs w:val="28"/>
              </w:rPr>
              <w:t>资金</w:t>
            </w:r>
            <w:r>
              <w:rPr>
                <w:rFonts w:hint="eastAsia" w:ascii="仿宋_GB2312" w:hAnsi="仿宋_GB2312" w:eastAsia="仿宋_GB2312" w:cs="仿宋_GB2312"/>
                <w:kern w:val="0"/>
                <w:sz w:val="28"/>
                <w:szCs w:val="28"/>
                <w:lang w:eastAsia="zh-CN"/>
              </w:rPr>
              <w:t>下放市县东莞任务</w:t>
            </w:r>
          </w:p>
        </w:tc>
        <w:tc>
          <w:tcPr>
            <w:tcW w:w="1476" w:type="dxa"/>
            <w:vAlign w:val="center"/>
          </w:tcPr>
          <w:p w14:paraId="4B676358">
            <w:pPr>
              <w:widowControl/>
              <w:shd w:val="clear" w:color="auto" w:fill="FFFFFF"/>
              <w:spacing w:line="60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东莞市市场监督管理局</w:t>
            </w:r>
          </w:p>
        </w:tc>
        <w:tc>
          <w:tcPr>
            <w:tcW w:w="1236" w:type="dxa"/>
            <w:vAlign w:val="center"/>
          </w:tcPr>
          <w:p w14:paraId="24490E95">
            <w:pPr>
              <w:widowControl/>
              <w:spacing w:line="600" w:lineRule="atLeas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434</w:t>
            </w:r>
          </w:p>
        </w:tc>
        <w:tc>
          <w:tcPr>
            <w:tcW w:w="1452" w:type="dxa"/>
            <w:vAlign w:val="center"/>
          </w:tcPr>
          <w:p w14:paraId="49ACC89C">
            <w:pPr>
              <w:widowControl/>
              <w:spacing w:line="600" w:lineRule="atLeast"/>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201</w:t>
            </w:r>
            <w:r>
              <w:rPr>
                <w:rFonts w:hint="eastAsia" w:ascii="仿宋_GB2312" w:hAnsi="仿宋_GB2312" w:eastAsia="仿宋_GB2312" w:cs="仿宋_GB2312"/>
                <w:kern w:val="0"/>
                <w:sz w:val="28"/>
                <w:szCs w:val="28"/>
                <w:lang w:val="en-US" w:eastAsia="zh-CN"/>
              </w:rPr>
              <w:t>1499</w:t>
            </w:r>
            <w:r>
              <w:rPr>
                <w:rFonts w:hint="eastAsia" w:ascii="仿宋_GB2312" w:hAnsi="仿宋_GB2312" w:eastAsia="仿宋_GB2312" w:cs="仿宋_GB2312"/>
                <w:kern w:val="0"/>
                <w:sz w:val="28"/>
                <w:szCs w:val="28"/>
                <w:lang w:eastAsia="zh-CN"/>
              </w:rPr>
              <w:t>其他知识产权事务支出</w:t>
            </w:r>
          </w:p>
        </w:tc>
        <w:tc>
          <w:tcPr>
            <w:tcW w:w="2889" w:type="dxa"/>
            <w:vAlign w:val="center"/>
          </w:tcPr>
          <w:p w14:paraId="160237E0">
            <w:pPr>
              <w:keepNext w:val="0"/>
              <w:keepLines w:val="0"/>
              <w:pageBreakBefore w:val="0"/>
              <w:widowControl/>
              <w:numPr>
                <w:numId w:val="0"/>
              </w:numPr>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促进类</w:t>
            </w:r>
            <w:r>
              <w:rPr>
                <w:rFonts w:hint="eastAsia" w:ascii="仿宋_GB2312" w:hAnsi="仿宋_GB2312" w:eastAsia="仿宋_GB2312" w:cs="仿宋_GB2312"/>
                <w:color w:val="auto"/>
                <w:sz w:val="24"/>
                <w:szCs w:val="24"/>
                <w:highlight w:val="none"/>
                <w:lang w:eastAsia="zh-CN"/>
              </w:rPr>
              <w:t>任务：</w:t>
            </w:r>
            <w:r>
              <w:rPr>
                <w:rFonts w:hint="eastAsia" w:ascii="仿宋_GB2312" w:hAnsi="仿宋_GB2312" w:eastAsia="仿宋_GB2312" w:cs="仿宋_GB2312"/>
                <w:color w:val="auto"/>
                <w:sz w:val="24"/>
                <w:szCs w:val="24"/>
                <w:highlight w:val="none"/>
                <w:lang w:val="en-US" w:eastAsia="zh-CN"/>
              </w:rPr>
              <w:t>知识产权质押融资贴息资助、专利转化实施专项、高价值专利培育、</w:t>
            </w:r>
            <w:r>
              <w:rPr>
                <w:rFonts w:hint="eastAsia" w:ascii="仿宋_GB2312" w:hAnsi="仿宋_GB2312" w:eastAsia="仿宋_GB2312" w:cs="仿宋_GB2312"/>
                <w:color w:val="auto"/>
                <w:sz w:val="24"/>
                <w:szCs w:val="24"/>
                <w:highlight w:val="none"/>
                <w:lang w:eastAsia="zh-CN"/>
              </w:rPr>
              <w:t>国家、省级知识产权优势示范企业培育</w:t>
            </w:r>
            <w:r>
              <w:rPr>
                <w:rFonts w:hint="eastAsia" w:ascii="仿宋_GB2312" w:hAnsi="仿宋_GB2312" w:eastAsia="仿宋_GB2312" w:cs="仿宋_GB2312"/>
                <w:color w:val="auto"/>
                <w:sz w:val="24"/>
                <w:szCs w:val="24"/>
                <w:highlight w:val="none"/>
                <w:lang w:val="en-US" w:eastAsia="zh-CN"/>
              </w:rPr>
              <w:t>、知识产权文化建设项目共5个专项任务；</w:t>
            </w:r>
          </w:p>
          <w:p w14:paraId="3DDB7362">
            <w:pPr>
              <w:keepNext w:val="0"/>
              <w:keepLines w:val="0"/>
              <w:pageBreakBefore w:val="0"/>
              <w:widowControl/>
              <w:numPr>
                <w:numId w:val="0"/>
              </w:numPr>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4"/>
                <w:szCs w:val="24"/>
                <w:highlight w:val="none"/>
                <w:lang w:val="en-US" w:eastAsia="zh-CN"/>
              </w:rPr>
              <w:t>保护类任务：</w:t>
            </w:r>
            <w:bookmarkStart w:id="0" w:name="_GoBack"/>
            <w:bookmarkEnd w:id="0"/>
            <w:r>
              <w:rPr>
                <w:rFonts w:hint="eastAsia" w:ascii="仿宋_GB2312" w:hAnsi="仿宋_GB2312" w:eastAsia="仿宋_GB2312" w:cs="仿宋_GB2312"/>
                <w:color w:val="auto"/>
                <w:sz w:val="24"/>
                <w:szCs w:val="24"/>
                <w:highlight w:val="none"/>
                <w:lang w:val="en-US" w:eastAsia="zh-CN"/>
              </w:rPr>
              <w:t>知识产权快速协同保护能力提升项目</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知识产权纠纷多元化解决</w:t>
            </w:r>
            <w:r>
              <w:rPr>
                <w:rFonts w:hint="eastAsia" w:ascii="仿宋_GB2312" w:hAnsi="仿宋_GB2312" w:eastAsia="仿宋_GB2312" w:cs="仿宋_GB2312"/>
                <w:color w:val="auto"/>
                <w:sz w:val="24"/>
                <w:szCs w:val="24"/>
                <w:highlight w:val="none"/>
                <w:lang w:val="en-US" w:eastAsia="zh-CN"/>
              </w:rPr>
              <w:t>项目、知识产权纠纷行政裁决效能提升项目、</w:t>
            </w:r>
            <w:r>
              <w:rPr>
                <w:rFonts w:hint="eastAsia" w:ascii="仿宋_GB2312" w:hAnsi="仿宋_GB2312" w:eastAsia="仿宋_GB2312" w:cs="仿宋_GB2312"/>
                <w:color w:val="auto"/>
                <w:sz w:val="24"/>
                <w:szCs w:val="24"/>
                <w:highlight w:val="none"/>
              </w:rPr>
              <w:t>重点领域知识产权保护项目</w:t>
            </w:r>
            <w:r>
              <w:rPr>
                <w:rFonts w:hint="eastAsia" w:ascii="仿宋_GB2312" w:hAnsi="仿宋_GB2312" w:eastAsia="仿宋_GB2312" w:cs="仿宋_GB2312"/>
                <w:color w:val="auto"/>
                <w:sz w:val="24"/>
                <w:szCs w:val="24"/>
                <w:highlight w:val="none"/>
                <w:lang w:val="en-US" w:eastAsia="zh-CN"/>
              </w:rPr>
              <w:t>、促进知识产权海外保护项目、地理标志产品项目、数据知识产权项目、预审业务优化管理项目、</w:t>
            </w:r>
            <w:r>
              <w:rPr>
                <w:rFonts w:hint="eastAsia" w:ascii="仿宋_GB2312" w:hAnsi="仿宋_GB2312" w:eastAsia="仿宋_GB2312" w:cs="仿宋_GB2312"/>
                <w:b w:val="0"/>
                <w:bCs w:val="0"/>
                <w:color w:val="auto"/>
                <w:sz w:val="24"/>
                <w:szCs w:val="24"/>
                <w:highlight w:val="none"/>
                <w:lang w:val="en-US" w:eastAsia="zh-CN"/>
              </w:rPr>
              <w:t>数据知识产权登记服务支持项目、</w:t>
            </w:r>
            <w:r>
              <w:rPr>
                <w:rFonts w:hint="eastAsia" w:ascii="仿宋_GB2312" w:hAnsi="仿宋_GB2312" w:eastAsia="仿宋_GB2312" w:cs="仿宋_GB2312"/>
                <w:color w:val="auto"/>
                <w:sz w:val="24"/>
                <w:szCs w:val="24"/>
                <w:highlight w:val="none"/>
                <w:lang w:val="en-US" w:eastAsia="zh-CN"/>
              </w:rPr>
              <w:t>国家级海外知识产权纠纷应对指导中心地方分中心后补助项目共</w:t>
            </w:r>
            <w:r>
              <w:rPr>
                <w:rFonts w:hint="eastAsia" w:ascii="仿宋_GB2312" w:hAnsi="仿宋_GB2312" w:eastAsia="仿宋_GB2312" w:cs="仿宋_GB2312"/>
                <w:color w:val="auto"/>
                <w:sz w:val="24"/>
                <w:szCs w:val="24"/>
                <w:highlight w:val="none"/>
                <w:lang w:val="en" w:eastAsia="zh-CN"/>
              </w:rPr>
              <w:t>10</w:t>
            </w:r>
            <w:r>
              <w:rPr>
                <w:rFonts w:hint="eastAsia" w:ascii="仿宋_GB2312" w:hAnsi="仿宋_GB2312" w:eastAsia="仿宋_GB2312" w:cs="仿宋_GB2312"/>
                <w:color w:val="auto"/>
                <w:sz w:val="24"/>
                <w:szCs w:val="24"/>
                <w:highlight w:val="none"/>
                <w:lang w:val="en-US" w:eastAsia="zh-CN"/>
              </w:rPr>
              <w:t>个专项任务。</w:t>
            </w:r>
          </w:p>
        </w:tc>
      </w:tr>
    </w:tbl>
    <w:p w14:paraId="189D222C">
      <w:pPr>
        <w:rPr>
          <w:rFonts w:hint="default" w:ascii="Times New Roman" w:hAnsi="Times New Roman" w:cs="Times New Roman"/>
          <w:color w:val="auto"/>
          <w:highlight w:val="none"/>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6847">
    <w:pPr>
      <w:pStyle w:val="6"/>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F4FD79">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Quad Arrow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JaxKwS/AQAAnQMAAA4AAAAAAAAAAQAgAAAAHgEAAGRycy9lMm9Eb2MueG1sUEsFBgAA&#10;AAAGAAYAWQEAAE8FAAAAAA==&#10;">
              <v:fill on="f" focussize="0,0"/>
              <v:stroke on="f"/>
              <v:imagedata o:title=""/>
              <o:lock v:ext="edit" aspectratio="f"/>
              <v:textbox inset="0mm,0mm,0mm,0mm" style="mso-fit-shape-to-text:t;">
                <w:txbxContent>
                  <w:p w14:paraId="31F4FD79">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B1B2A"/>
    <w:multiLevelType w:val="multilevel"/>
    <w:tmpl w:val="79DB1B2A"/>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ZjJlMjdmMDdlYjM5MTIwZDkxYmZiMGU1YWYzY2IifQ=="/>
  </w:docVars>
  <w:rsids>
    <w:rsidRoot w:val="00773C79"/>
    <w:rsid w:val="00001D4B"/>
    <w:rsid w:val="000236D3"/>
    <w:rsid w:val="00055140"/>
    <w:rsid w:val="0007539D"/>
    <w:rsid w:val="00093C93"/>
    <w:rsid w:val="000C6777"/>
    <w:rsid w:val="000D0059"/>
    <w:rsid w:val="0011281E"/>
    <w:rsid w:val="00122CEA"/>
    <w:rsid w:val="001622A5"/>
    <w:rsid w:val="0016242F"/>
    <w:rsid w:val="00177778"/>
    <w:rsid w:val="001B2D63"/>
    <w:rsid w:val="00217A31"/>
    <w:rsid w:val="00217CA5"/>
    <w:rsid w:val="00246E4B"/>
    <w:rsid w:val="00250E5C"/>
    <w:rsid w:val="00255BAD"/>
    <w:rsid w:val="00276CEC"/>
    <w:rsid w:val="00277AE7"/>
    <w:rsid w:val="002B64BA"/>
    <w:rsid w:val="002D0124"/>
    <w:rsid w:val="002D6512"/>
    <w:rsid w:val="00344536"/>
    <w:rsid w:val="0038621C"/>
    <w:rsid w:val="003A436D"/>
    <w:rsid w:val="003C0453"/>
    <w:rsid w:val="003D3B51"/>
    <w:rsid w:val="004124DA"/>
    <w:rsid w:val="00423E5E"/>
    <w:rsid w:val="004C1403"/>
    <w:rsid w:val="004C789A"/>
    <w:rsid w:val="004E37DB"/>
    <w:rsid w:val="004E5A49"/>
    <w:rsid w:val="004F3530"/>
    <w:rsid w:val="00543027"/>
    <w:rsid w:val="00565D3D"/>
    <w:rsid w:val="005B5A56"/>
    <w:rsid w:val="005E4252"/>
    <w:rsid w:val="0063369C"/>
    <w:rsid w:val="00635466"/>
    <w:rsid w:val="0064766A"/>
    <w:rsid w:val="006667AE"/>
    <w:rsid w:val="00682CC7"/>
    <w:rsid w:val="006B0F21"/>
    <w:rsid w:val="006F76B5"/>
    <w:rsid w:val="007165E4"/>
    <w:rsid w:val="00763022"/>
    <w:rsid w:val="007666B2"/>
    <w:rsid w:val="00773C79"/>
    <w:rsid w:val="00780CDC"/>
    <w:rsid w:val="007A6D01"/>
    <w:rsid w:val="007D743A"/>
    <w:rsid w:val="00847C07"/>
    <w:rsid w:val="008505ED"/>
    <w:rsid w:val="008572FC"/>
    <w:rsid w:val="008615E7"/>
    <w:rsid w:val="0087696A"/>
    <w:rsid w:val="008A032A"/>
    <w:rsid w:val="008B19F8"/>
    <w:rsid w:val="008D5B7E"/>
    <w:rsid w:val="008E3E73"/>
    <w:rsid w:val="009102E8"/>
    <w:rsid w:val="00935343"/>
    <w:rsid w:val="00961CBA"/>
    <w:rsid w:val="0099667C"/>
    <w:rsid w:val="009D171D"/>
    <w:rsid w:val="00A14642"/>
    <w:rsid w:val="00A36BAF"/>
    <w:rsid w:val="00A53D34"/>
    <w:rsid w:val="00A666BA"/>
    <w:rsid w:val="00A715B1"/>
    <w:rsid w:val="00AA2A06"/>
    <w:rsid w:val="00AE679F"/>
    <w:rsid w:val="00AF4591"/>
    <w:rsid w:val="00B178A9"/>
    <w:rsid w:val="00B75904"/>
    <w:rsid w:val="00BA7C91"/>
    <w:rsid w:val="00BB6256"/>
    <w:rsid w:val="00BF45FE"/>
    <w:rsid w:val="00C138C7"/>
    <w:rsid w:val="00C20665"/>
    <w:rsid w:val="00C24C3F"/>
    <w:rsid w:val="00C405D0"/>
    <w:rsid w:val="00C46BBE"/>
    <w:rsid w:val="00C5000D"/>
    <w:rsid w:val="00C50ED2"/>
    <w:rsid w:val="00C66AFC"/>
    <w:rsid w:val="00C66C2D"/>
    <w:rsid w:val="00C73C34"/>
    <w:rsid w:val="00C74CA2"/>
    <w:rsid w:val="00CA655F"/>
    <w:rsid w:val="00CB72BE"/>
    <w:rsid w:val="00CC2CD1"/>
    <w:rsid w:val="00CD692D"/>
    <w:rsid w:val="00D0390E"/>
    <w:rsid w:val="00D06959"/>
    <w:rsid w:val="00D10156"/>
    <w:rsid w:val="00D1205E"/>
    <w:rsid w:val="00D40E7F"/>
    <w:rsid w:val="00D6007E"/>
    <w:rsid w:val="00D73BBD"/>
    <w:rsid w:val="00D7489F"/>
    <w:rsid w:val="00D74B29"/>
    <w:rsid w:val="00D84536"/>
    <w:rsid w:val="00D90B1A"/>
    <w:rsid w:val="00D97DC0"/>
    <w:rsid w:val="00DA448F"/>
    <w:rsid w:val="00DF4184"/>
    <w:rsid w:val="00E12625"/>
    <w:rsid w:val="00E94F4D"/>
    <w:rsid w:val="00EA7CCB"/>
    <w:rsid w:val="00EC7FB2"/>
    <w:rsid w:val="00EE1833"/>
    <w:rsid w:val="00F057F4"/>
    <w:rsid w:val="00F45A0F"/>
    <w:rsid w:val="00F56A8A"/>
    <w:rsid w:val="00F922C5"/>
    <w:rsid w:val="00F92573"/>
    <w:rsid w:val="00FC3985"/>
    <w:rsid w:val="00FD58D1"/>
    <w:rsid w:val="00FF0766"/>
    <w:rsid w:val="011D2F06"/>
    <w:rsid w:val="02CA2C25"/>
    <w:rsid w:val="02FD197C"/>
    <w:rsid w:val="033B7DCD"/>
    <w:rsid w:val="046D20E5"/>
    <w:rsid w:val="04CA6685"/>
    <w:rsid w:val="056E0240"/>
    <w:rsid w:val="05983594"/>
    <w:rsid w:val="05EB5031"/>
    <w:rsid w:val="06900D30"/>
    <w:rsid w:val="07E73BB7"/>
    <w:rsid w:val="08484353"/>
    <w:rsid w:val="08A22864"/>
    <w:rsid w:val="08AE5C15"/>
    <w:rsid w:val="08D97BCB"/>
    <w:rsid w:val="097D0D88"/>
    <w:rsid w:val="09A95A3D"/>
    <w:rsid w:val="0A4165F5"/>
    <w:rsid w:val="0B271DA5"/>
    <w:rsid w:val="0B9F4E49"/>
    <w:rsid w:val="0BCF4712"/>
    <w:rsid w:val="0BDD5B39"/>
    <w:rsid w:val="0BEB61FE"/>
    <w:rsid w:val="0E145BE2"/>
    <w:rsid w:val="0E1B5D43"/>
    <w:rsid w:val="0EAA1EC0"/>
    <w:rsid w:val="0ECF5EDD"/>
    <w:rsid w:val="0F0D4E87"/>
    <w:rsid w:val="0F406262"/>
    <w:rsid w:val="0F8311F5"/>
    <w:rsid w:val="0FD60402"/>
    <w:rsid w:val="102B34C9"/>
    <w:rsid w:val="10981D79"/>
    <w:rsid w:val="10B400D8"/>
    <w:rsid w:val="10BE6271"/>
    <w:rsid w:val="11CE7A6E"/>
    <w:rsid w:val="12BD33CE"/>
    <w:rsid w:val="12E3712A"/>
    <w:rsid w:val="12F24248"/>
    <w:rsid w:val="12F2562F"/>
    <w:rsid w:val="145D4F2E"/>
    <w:rsid w:val="1491166B"/>
    <w:rsid w:val="151517B4"/>
    <w:rsid w:val="17F011BB"/>
    <w:rsid w:val="1848655E"/>
    <w:rsid w:val="1A164730"/>
    <w:rsid w:val="1A651868"/>
    <w:rsid w:val="1AEB7EEE"/>
    <w:rsid w:val="1BDA7742"/>
    <w:rsid w:val="1BE65D4E"/>
    <w:rsid w:val="1DEA3522"/>
    <w:rsid w:val="1E7625EA"/>
    <w:rsid w:val="1F1A65C2"/>
    <w:rsid w:val="1F2422F3"/>
    <w:rsid w:val="1F2C176E"/>
    <w:rsid w:val="1F5C55B4"/>
    <w:rsid w:val="1F7B212E"/>
    <w:rsid w:val="207565DE"/>
    <w:rsid w:val="20B73963"/>
    <w:rsid w:val="20BF0028"/>
    <w:rsid w:val="20DF28DD"/>
    <w:rsid w:val="20F65709"/>
    <w:rsid w:val="21A8797C"/>
    <w:rsid w:val="21DD19A5"/>
    <w:rsid w:val="21E026F0"/>
    <w:rsid w:val="226351EE"/>
    <w:rsid w:val="23285CCE"/>
    <w:rsid w:val="23A42DFC"/>
    <w:rsid w:val="241A1480"/>
    <w:rsid w:val="25184095"/>
    <w:rsid w:val="25605942"/>
    <w:rsid w:val="25687956"/>
    <w:rsid w:val="25A33AEF"/>
    <w:rsid w:val="267C5E93"/>
    <w:rsid w:val="26DF6A52"/>
    <w:rsid w:val="26EB0D07"/>
    <w:rsid w:val="27E148CD"/>
    <w:rsid w:val="29347793"/>
    <w:rsid w:val="2A5C3E64"/>
    <w:rsid w:val="2C734DFA"/>
    <w:rsid w:val="2D0A6BE1"/>
    <w:rsid w:val="2D3C4418"/>
    <w:rsid w:val="2FAE613C"/>
    <w:rsid w:val="2FF660C6"/>
    <w:rsid w:val="2FFF6784"/>
    <w:rsid w:val="302650B8"/>
    <w:rsid w:val="31CA31F4"/>
    <w:rsid w:val="3226161A"/>
    <w:rsid w:val="32377392"/>
    <w:rsid w:val="33042538"/>
    <w:rsid w:val="348D6A32"/>
    <w:rsid w:val="3570223A"/>
    <w:rsid w:val="36844301"/>
    <w:rsid w:val="36D74EEC"/>
    <w:rsid w:val="37E761EC"/>
    <w:rsid w:val="381E5A16"/>
    <w:rsid w:val="386353DB"/>
    <w:rsid w:val="38AE262F"/>
    <w:rsid w:val="392971D8"/>
    <w:rsid w:val="39B82260"/>
    <w:rsid w:val="3A4826C5"/>
    <w:rsid w:val="3A6B7859"/>
    <w:rsid w:val="3AF53C7E"/>
    <w:rsid w:val="3B677846"/>
    <w:rsid w:val="3BC371D5"/>
    <w:rsid w:val="3BF0738E"/>
    <w:rsid w:val="3C4B6308"/>
    <w:rsid w:val="3CF8061C"/>
    <w:rsid w:val="3DF202FE"/>
    <w:rsid w:val="3E0D5725"/>
    <w:rsid w:val="3E446F2A"/>
    <w:rsid w:val="3EBB62A3"/>
    <w:rsid w:val="3EF77DEA"/>
    <w:rsid w:val="3F40238D"/>
    <w:rsid w:val="3F5448B1"/>
    <w:rsid w:val="3FDB20C8"/>
    <w:rsid w:val="40263C5D"/>
    <w:rsid w:val="40263E23"/>
    <w:rsid w:val="40455FBC"/>
    <w:rsid w:val="41C86B50"/>
    <w:rsid w:val="4462470B"/>
    <w:rsid w:val="44645CD8"/>
    <w:rsid w:val="454966E7"/>
    <w:rsid w:val="45881029"/>
    <w:rsid w:val="45DD420F"/>
    <w:rsid w:val="469F6D42"/>
    <w:rsid w:val="47353BF1"/>
    <w:rsid w:val="479D216E"/>
    <w:rsid w:val="48255F20"/>
    <w:rsid w:val="4872480D"/>
    <w:rsid w:val="490737DC"/>
    <w:rsid w:val="4A7E31E1"/>
    <w:rsid w:val="4AB949B1"/>
    <w:rsid w:val="4C66510F"/>
    <w:rsid w:val="4CA32246"/>
    <w:rsid w:val="4D905326"/>
    <w:rsid w:val="4DE01D81"/>
    <w:rsid w:val="4E5147E3"/>
    <w:rsid w:val="4FD636A1"/>
    <w:rsid w:val="502C1317"/>
    <w:rsid w:val="52BD3D1C"/>
    <w:rsid w:val="52E22F19"/>
    <w:rsid w:val="537539FA"/>
    <w:rsid w:val="56F44579"/>
    <w:rsid w:val="57765356"/>
    <w:rsid w:val="5776716A"/>
    <w:rsid w:val="57D748CD"/>
    <w:rsid w:val="580A22D5"/>
    <w:rsid w:val="58EA0A7D"/>
    <w:rsid w:val="59060A91"/>
    <w:rsid w:val="5997792B"/>
    <w:rsid w:val="59F5E4AD"/>
    <w:rsid w:val="5A130D79"/>
    <w:rsid w:val="5A777C1B"/>
    <w:rsid w:val="5B0C4F04"/>
    <w:rsid w:val="5BEC5BE0"/>
    <w:rsid w:val="5CA663BE"/>
    <w:rsid w:val="5D0801F3"/>
    <w:rsid w:val="5D0C1D66"/>
    <w:rsid w:val="5DB75BF5"/>
    <w:rsid w:val="5DE56933"/>
    <w:rsid w:val="5E1D096E"/>
    <w:rsid w:val="5ED64778"/>
    <w:rsid w:val="5FA34F9C"/>
    <w:rsid w:val="5FB586E6"/>
    <w:rsid w:val="60054A21"/>
    <w:rsid w:val="608A24A6"/>
    <w:rsid w:val="60B9356B"/>
    <w:rsid w:val="62221416"/>
    <w:rsid w:val="646B5396"/>
    <w:rsid w:val="64FF059E"/>
    <w:rsid w:val="65D60ED6"/>
    <w:rsid w:val="66515A18"/>
    <w:rsid w:val="66A944AF"/>
    <w:rsid w:val="67BC559D"/>
    <w:rsid w:val="67FB5E72"/>
    <w:rsid w:val="68F51504"/>
    <w:rsid w:val="693E066D"/>
    <w:rsid w:val="6AE21135"/>
    <w:rsid w:val="6B292A61"/>
    <w:rsid w:val="6B475DB7"/>
    <w:rsid w:val="6B68581B"/>
    <w:rsid w:val="6BC5722D"/>
    <w:rsid w:val="6C5E551A"/>
    <w:rsid w:val="6D09508D"/>
    <w:rsid w:val="6D530D75"/>
    <w:rsid w:val="6D5BF388"/>
    <w:rsid w:val="6D8F1261"/>
    <w:rsid w:val="6DC451C5"/>
    <w:rsid w:val="6E6D7B36"/>
    <w:rsid w:val="6EC75C4D"/>
    <w:rsid w:val="6EC80A73"/>
    <w:rsid w:val="6EF812F9"/>
    <w:rsid w:val="6EFE63D3"/>
    <w:rsid w:val="6F107F32"/>
    <w:rsid w:val="6FA344F9"/>
    <w:rsid w:val="6FEE7FE5"/>
    <w:rsid w:val="6FFF835D"/>
    <w:rsid w:val="70826157"/>
    <w:rsid w:val="720D08B6"/>
    <w:rsid w:val="72100CB7"/>
    <w:rsid w:val="72B01F6A"/>
    <w:rsid w:val="72CD7757"/>
    <w:rsid w:val="73505734"/>
    <w:rsid w:val="73E94439"/>
    <w:rsid w:val="74206DB9"/>
    <w:rsid w:val="74C06153"/>
    <w:rsid w:val="758D881B"/>
    <w:rsid w:val="759F4A49"/>
    <w:rsid w:val="761A4C70"/>
    <w:rsid w:val="776967B5"/>
    <w:rsid w:val="777F7942"/>
    <w:rsid w:val="779F46B0"/>
    <w:rsid w:val="77EC1C3E"/>
    <w:rsid w:val="78F43AE9"/>
    <w:rsid w:val="79C7C63E"/>
    <w:rsid w:val="7A2C61DD"/>
    <w:rsid w:val="7ADA53DA"/>
    <w:rsid w:val="7B376930"/>
    <w:rsid w:val="7B40757F"/>
    <w:rsid w:val="7B7FC092"/>
    <w:rsid w:val="7BBF228D"/>
    <w:rsid w:val="7BCE62D7"/>
    <w:rsid w:val="7D77BBA7"/>
    <w:rsid w:val="7DFA6998"/>
    <w:rsid w:val="7DFD3264"/>
    <w:rsid w:val="7E0C624F"/>
    <w:rsid w:val="7E35A99C"/>
    <w:rsid w:val="7E5F50C6"/>
    <w:rsid w:val="7F133DDD"/>
    <w:rsid w:val="7F23DE9B"/>
    <w:rsid w:val="7F76629B"/>
    <w:rsid w:val="7F7F7C81"/>
    <w:rsid w:val="7FB9064E"/>
    <w:rsid w:val="7FDA243A"/>
    <w:rsid w:val="7FDB631C"/>
    <w:rsid w:val="7FEB4772"/>
    <w:rsid w:val="7FFB82E9"/>
    <w:rsid w:val="9F7F7120"/>
    <w:rsid w:val="9FDB109F"/>
    <w:rsid w:val="AF76FD3D"/>
    <w:rsid w:val="AFCF93E5"/>
    <w:rsid w:val="AFFFC7D3"/>
    <w:rsid w:val="B6FE1108"/>
    <w:rsid w:val="B7F754C4"/>
    <w:rsid w:val="BA7F6D9D"/>
    <w:rsid w:val="BCBF1564"/>
    <w:rsid w:val="BEBC7732"/>
    <w:rsid w:val="BF2BCEE8"/>
    <w:rsid w:val="BFF59D66"/>
    <w:rsid w:val="D73D5543"/>
    <w:rsid w:val="E7FE098A"/>
    <w:rsid w:val="EDEB893B"/>
    <w:rsid w:val="EDFFB2E1"/>
    <w:rsid w:val="EFBC0D68"/>
    <w:rsid w:val="F1EBCD44"/>
    <w:rsid w:val="F5172803"/>
    <w:rsid w:val="F5CBD12A"/>
    <w:rsid w:val="F7EE44AA"/>
    <w:rsid w:val="F7EF1ED4"/>
    <w:rsid w:val="F9BFF5F4"/>
    <w:rsid w:val="FB3CF159"/>
    <w:rsid w:val="FBD3B87B"/>
    <w:rsid w:val="FBEF51D6"/>
    <w:rsid w:val="FBF977DA"/>
    <w:rsid w:val="FBFB602D"/>
    <w:rsid w:val="FBFE1546"/>
    <w:rsid w:val="FCB71DB6"/>
    <w:rsid w:val="FE6B370A"/>
    <w:rsid w:val="FEE1C55B"/>
    <w:rsid w:val="FF691EB3"/>
    <w:rsid w:val="FFD5A1CC"/>
    <w:rsid w:val="FFDFFE44"/>
    <w:rsid w:val="FFFF57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qFormat/>
    <w:uiPriority w:val="0"/>
    <w:pPr>
      <w:keepNext/>
      <w:keepLines/>
      <w:numPr>
        <w:ilvl w:val="0"/>
        <w:numId w:val="1"/>
      </w:numPr>
      <w:outlineLvl w:val="2"/>
    </w:pPr>
    <w:rPr>
      <w:rFonts w:ascii="Times New Roman" w:hAnsi="Times New Roman" w:cs="Times New Roman"/>
      <w:b/>
      <w:bCs/>
      <w:sz w:val="30"/>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Date"/>
    <w:basedOn w:val="1"/>
    <w:next w:val="1"/>
    <w:link w:val="17"/>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paragraph" w:customStyle="1" w:styleId="13">
    <w:name w:val="列出段落1"/>
    <w:basedOn w:val="1"/>
    <w:unhideWhenUsed/>
    <w:qFormat/>
    <w:uiPriority w:val="99"/>
    <w:pPr>
      <w:ind w:firstLine="420" w:firstLineChars="200"/>
    </w:pPr>
  </w:style>
  <w:style w:type="character" w:customStyle="1" w:styleId="14">
    <w:name w:val="font31"/>
    <w:basedOn w:val="11"/>
    <w:qFormat/>
    <w:uiPriority w:val="0"/>
    <w:rPr>
      <w:rFonts w:hint="default" w:ascii="Times New Roman" w:hAnsi="Times New Roman" w:cs="Times New Roman"/>
      <w:color w:val="000000"/>
      <w:sz w:val="20"/>
      <w:szCs w:val="20"/>
      <w:u w:val="none"/>
    </w:rPr>
  </w:style>
  <w:style w:type="character" w:customStyle="1" w:styleId="15">
    <w:name w:val="font11"/>
    <w:basedOn w:val="11"/>
    <w:qFormat/>
    <w:uiPriority w:val="0"/>
    <w:rPr>
      <w:rFonts w:hint="eastAsia" w:ascii="仿宋_GB2312" w:eastAsia="仿宋_GB2312" w:cs="仿宋_GB2312"/>
      <w:color w:val="000000"/>
      <w:sz w:val="20"/>
      <w:szCs w:val="20"/>
      <w:u w:val="none"/>
    </w:rPr>
  </w:style>
  <w:style w:type="character" w:customStyle="1" w:styleId="16">
    <w:name w:val="批注框文本 Char"/>
    <w:basedOn w:val="11"/>
    <w:link w:val="5"/>
    <w:semiHidden/>
    <w:qFormat/>
    <w:uiPriority w:val="99"/>
    <w:rPr>
      <w:rFonts w:ascii="Calibri" w:hAnsi="Calibri" w:eastAsia="宋体" w:cs="黑体"/>
      <w:kern w:val="2"/>
      <w:sz w:val="18"/>
      <w:szCs w:val="18"/>
    </w:rPr>
  </w:style>
  <w:style w:type="character" w:customStyle="1" w:styleId="17">
    <w:name w:val="日期 Char"/>
    <w:basedOn w:val="11"/>
    <w:link w:val="4"/>
    <w:semiHidden/>
    <w:qFormat/>
    <w:uiPriority w:val="99"/>
    <w:rPr>
      <w:rFonts w:ascii="Calibri" w:hAnsi="Calibri" w:eastAsia="宋体" w:cs="黑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Pages>
  <Words>6645</Words>
  <Characters>6870</Characters>
  <Lines>4</Lines>
  <Paragraphs>1</Paragraphs>
  <TotalTime>26</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2019-05-14T16:17:00Z</dcterms:created>
  <dc:creator>黄锦河</dc:creator>
  <cp:lastModifiedBy>苏萌雅</cp:lastModifiedBy>
  <cp:lastPrinted>2025-01-16T08:52:00Z</cp:lastPrinted>
  <dcterms:modified xsi:type="dcterms:W3CDTF">2025-02-18T03:49:10Z</dcterms:modified>
  <dc:title>关于审定《2022年省知识产权专项资金下放市县审批权限知识产权促进类项目实施工作方案》的请示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67135863B3734285B5864CD34D135326</vt:lpwstr>
  </property>
</Properties>
</file>