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</w:rPr>
              <w:t>东莞市鸿智文具制品有限公司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文具盒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语季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 w:bidi="ar-SA"/>
              </w:rPr>
              <w:t>200个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" w:eastAsia="zh-CN" w:bidi="ar-SA"/>
              </w:rPr>
              <w:t>8100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2024年6月至2024年6月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101600</wp:posOffset>
                  </wp:positionV>
                  <wp:extent cx="2867025" cy="2152015"/>
                  <wp:effectExtent l="0" t="0" r="9525" b="635"/>
                  <wp:wrapNone/>
                  <wp:docPr id="1" name="图片 1" descr="ded9137b7c6f5cb643dd140fc24a5fa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d9137b7c6f5cb643dd140fc24a5fa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textAlignment w:val="auto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边缘、尖端项目不符合GB 21027-2020标准，存在功能性锐利边缘，无警示说明。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儿童正常使用下，存在可触及的危险锐利尖端，可能刺伤儿童的身体部位，造成损伤。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停止使用相关文具盒，并联系企业进行处理。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在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电商平台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发布召回公告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0"/>
                <w:highlight w:val="none"/>
              </w:rPr>
              <w:t>，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告知消费者具体召回事宜，为购买到缺陷产品的消费者免费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补充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警示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标识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</w:rPr>
              <w:t>东莞市鸿智文具制品有限公司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lang w:val="en-US" w:eastAsia="zh-CN"/>
              </w:rPr>
              <w:t>叶立明13556655838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2025年4月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日至2025年7月25日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栏目，或拨打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消费品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热线（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）了解更多信息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6BD5DFB"/>
    <w:rsid w:val="10A03235"/>
    <w:rsid w:val="1C2C5C99"/>
    <w:rsid w:val="3B78887E"/>
    <w:rsid w:val="71174D3D"/>
    <w:rsid w:val="AF9B75D1"/>
    <w:rsid w:val="BFEE49D2"/>
    <w:rsid w:val="CEEDA723"/>
    <w:rsid w:val="FF7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2022-04-14T09:01:00Z</dcterms:created>
  <dc:creator>张豪哲</dc:creator>
  <cp:lastModifiedBy>user</cp:lastModifiedBy>
  <dcterms:modified xsi:type="dcterms:W3CDTF">2025-04-28T14:53:37Z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92153379D9AF4E0E83F45DB94D590615_12</vt:lpwstr>
  </property>
</Properties>
</file>