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snapToGrid/>
        <w:spacing w:line="560" w:lineRule="exact"/>
        <w:jc w:val="center"/>
        <w:textAlignment w:val="baseline"/>
        <w:rPr>
          <w:rFonts w:ascii="方正小标宋简体" w:hAnsi="方正小标宋简体" w:eastAsia="方正小标宋简体" w:cs="方正小标宋简体"/>
          <w:snapToGrid w:val="0"/>
          <w:color w:val="000000"/>
          <w:spacing w:val="2"/>
          <w:kern w:val="0"/>
          <w:position w:val="2"/>
          <w:sz w:val="44"/>
          <w:szCs w:val="44"/>
        </w:rPr>
      </w:pPr>
      <w:bookmarkStart w:id="1" w:name="_GoBack"/>
      <w:bookmarkEnd w:id="1"/>
      <w:r>
        <w:rPr>
          <w:rFonts w:hint="eastAsia" w:ascii="方正小标宋简体" w:hAnsi="方正小标宋简体" w:eastAsia="方正小标宋简体" w:cs="方正小标宋简体"/>
          <w:snapToGrid w:val="0"/>
          <w:color w:val="000000"/>
          <w:spacing w:val="2"/>
          <w:kern w:val="0"/>
          <w:position w:val="2"/>
          <w:sz w:val="44"/>
          <w:szCs w:val="44"/>
          <w:lang w:val="en-US" w:eastAsia="zh-CN"/>
        </w:rPr>
        <w:t>东莞市油墨</w:t>
      </w:r>
      <w:r>
        <w:rPr>
          <w:rFonts w:hint="eastAsia" w:ascii="方正小标宋简体" w:hAnsi="方正小标宋简体" w:eastAsia="方正小标宋简体" w:cs="方正小标宋简体"/>
          <w:snapToGrid w:val="0"/>
          <w:color w:val="000000"/>
          <w:spacing w:val="2"/>
          <w:kern w:val="0"/>
          <w:position w:val="2"/>
          <w:sz w:val="44"/>
          <w:szCs w:val="44"/>
        </w:rPr>
        <w:t>产品质量监督抽查实施细则</w:t>
      </w:r>
    </w:p>
    <w:p>
      <w:pPr>
        <w:keepNext w:val="0"/>
        <w:keepLines w:val="0"/>
        <w:pageBreakBefore w:val="0"/>
        <w:wordWrap/>
        <w:overflowPunct/>
        <w:topLinePunct w:val="0"/>
        <w:bidi w:val="0"/>
        <w:adjustRightInd/>
        <w:snapToGrid/>
        <w:spacing w:line="560" w:lineRule="exact"/>
        <w:jc w:val="center"/>
        <w:rPr>
          <w:rFonts w:ascii="Times New Roman" w:hAnsi="Times New Roman" w:eastAsia="楷体_GB2312" w:cs="Times New Roman"/>
          <w:sz w:val="32"/>
          <w:szCs w:val="32"/>
        </w:rPr>
      </w:pPr>
      <w:r>
        <w:rPr>
          <w:rFonts w:hint="eastAsia" w:ascii="Times New Roman" w:hAnsi="Times New Roman" w:eastAsia="楷体_GB2312" w:cs="Times New Roman"/>
          <w:sz w:val="32"/>
          <w:szCs w:val="32"/>
        </w:rPr>
        <w:t>（2025年版）</w:t>
      </w:r>
    </w:p>
    <w:p>
      <w:pPr>
        <w:keepNext w:val="0"/>
        <w:keepLines w:val="0"/>
        <w:pageBreakBefore w:val="0"/>
        <w:wordWrap/>
        <w:overflowPunct/>
        <w:topLinePunct w:val="0"/>
        <w:bidi w:val="0"/>
        <w:adjustRightInd/>
        <w:snapToGrid/>
        <w:spacing w:line="560" w:lineRule="exact"/>
        <w:rPr>
          <w:rFonts w:hint="eastAsia" w:ascii="仿宋_GB2312" w:hAnsi="仿宋_GB2312" w:eastAsia="仿宋_GB2312" w:cs="仿宋_GB2312"/>
          <w:sz w:val="32"/>
          <w:szCs w:val="32"/>
        </w:rPr>
      </w:pPr>
    </w:p>
    <w:p>
      <w:pPr>
        <w:keepNext w:val="0"/>
        <w:keepLines w:val="0"/>
        <w:pageBreakBefore w:val="0"/>
        <w:wordWrap/>
        <w:overflowPunct/>
        <w:topLinePunct w:val="0"/>
        <w:bidi w:val="0"/>
        <w:adjustRightInd/>
        <w:snapToGrid/>
        <w:spacing w:line="560" w:lineRule="exact"/>
        <w:ind w:firstLine="640" w:firstLineChars="20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1 抽样方法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32"/>
          <w:lang w:val="en-US" w:eastAsia="zh-CN" w:bidi="ar"/>
        </w:rPr>
      </w:pPr>
      <w:r>
        <w:rPr>
          <w:rFonts w:hint="default" w:ascii="Times New Roman" w:hAnsi="Times New Roman" w:eastAsia="仿宋_GB2312" w:cs="仿宋_GB2312"/>
          <w:sz w:val="32"/>
          <w:szCs w:val="32"/>
          <w:lang w:val="en-US" w:eastAsia="zh-CN" w:bidi="ar"/>
        </w:rPr>
        <w:t>以随机抽样的方式在被抽查市场主体的待销产品中抽取。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32"/>
          <w:lang w:val="en-US" w:eastAsia="zh-CN" w:bidi="ar"/>
        </w:rPr>
      </w:pPr>
      <w:r>
        <w:rPr>
          <w:rFonts w:hint="default" w:ascii="Times New Roman" w:hAnsi="Times New Roman" w:eastAsia="仿宋_GB2312" w:cs="仿宋_GB2312"/>
          <w:sz w:val="32"/>
          <w:szCs w:val="32"/>
          <w:lang w:val="en-US" w:eastAsia="zh-CN" w:bidi="ar"/>
        </w:rPr>
        <w:t>随机数一般可使用随机数表等方法产生。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32"/>
          <w:lang w:val="en-US" w:eastAsia="zh-CN" w:bidi="ar"/>
        </w:rPr>
      </w:pPr>
      <w:r>
        <w:rPr>
          <w:rFonts w:hint="default" w:ascii="Times New Roman" w:hAnsi="Times New Roman" w:eastAsia="仿宋_GB2312" w:cs="仿宋_GB2312"/>
          <w:sz w:val="32"/>
          <w:szCs w:val="32"/>
          <w:lang w:val="en-US" w:eastAsia="zh-CN" w:bidi="ar"/>
        </w:rPr>
        <w:t>每款产品抽取2组样本，第1组用于检验，第2组用于备样。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32"/>
          <w:lang w:bidi="ar"/>
        </w:rPr>
      </w:pPr>
      <w:r>
        <w:rPr>
          <w:rFonts w:hint="default" w:ascii="Times New Roman" w:hAnsi="Times New Roman" w:eastAsia="仿宋_GB2312" w:cs="仿宋_GB2312"/>
          <w:sz w:val="32"/>
          <w:szCs w:val="32"/>
          <w:lang w:bidi="ar"/>
        </w:rPr>
        <w:t>具体抽样数量和方法如下：</w:t>
      </w:r>
    </w:p>
    <w:tbl>
      <w:tblPr>
        <w:tblStyle w:val="4"/>
        <w:tblW w:w="86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2850"/>
        <w:gridCol w:w="1695"/>
        <w:gridCol w:w="1695"/>
        <w:gridCol w:w="1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95" w:type="dxa"/>
            <w:noWrap w:val="0"/>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黑体" w:cs="Times New Roman"/>
                <w:b w:val="0"/>
                <w:bCs w:val="0"/>
                <w:sz w:val="28"/>
                <w:szCs w:val="28"/>
                <w:lang w:bidi="ar"/>
              </w:rPr>
            </w:pPr>
            <w:r>
              <w:rPr>
                <w:rFonts w:hint="default" w:ascii="Times New Roman" w:hAnsi="Times New Roman" w:eastAsia="黑体" w:cs="Times New Roman"/>
                <w:b w:val="0"/>
                <w:bCs w:val="0"/>
                <w:sz w:val="28"/>
                <w:szCs w:val="28"/>
                <w:lang w:bidi="ar"/>
              </w:rPr>
              <w:t>序号</w:t>
            </w:r>
          </w:p>
        </w:tc>
        <w:tc>
          <w:tcPr>
            <w:tcW w:w="2850" w:type="dxa"/>
            <w:noWrap w:val="0"/>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黑体" w:cs="Times New Roman"/>
                <w:b w:val="0"/>
                <w:bCs w:val="0"/>
                <w:sz w:val="28"/>
                <w:szCs w:val="28"/>
                <w:lang w:bidi="ar"/>
              </w:rPr>
            </w:pPr>
            <w:r>
              <w:rPr>
                <w:rFonts w:hint="default" w:ascii="Times New Roman" w:hAnsi="Times New Roman" w:eastAsia="黑体" w:cs="Times New Roman"/>
                <w:b w:val="0"/>
                <w:bCs w:val="0"/>
                <w:sz w:val="28"/>
                <w:szCs w:val="28"/>
                <w:lang w:bidi="ar"/>
              </w:rPr>
              <w:t>产品名称</w:t>
            </w:r>
          </w:p>
        </w:tc>
        <w:tc>
          <w:tcPr>
            <w:tcW w:w="1695" w:type="dxa"/>
            <w:noWrap w:val="0"/>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黑体" w:cs="Times New Roman"/>
                <w:b w:val="0"/>
                <w:bCs w:val="0"/>
                <w:sz w:val="28"/>
                <w:szCs w:val="28"/>
                <w:lang w:bidi="ar"/>
              </w:rPr>
            </w:pPr>
            <w:r>
              <w:rPr>
                <w:rFonts w:hint="default" w:ascii="Times New Roman" w:hAnsi="Times New Roman" w:eastAsia="黑体" w:cs="Times New Roman"/>
                <w:b w:val="0"/>
                <w:bCs w:val="0"/>
                <w:sz w:val="28"/>
                <w:szCs w:val="28"/>
                <w:lang w:bidi="ar"/>
              </w:rPr>
              <w:t>包装规格</w:t>
            </w:r>
          </w:p>
        </w:tc>
        <w:tc>
          <w:tcPr>
            <w:tcW w:w="1695" w:type="dxa"/>
            <w:noWrap w:val="0"/>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黑体" w:cs="Times New Roman"/>
                <w:b w:val="0"/>
                <w:bCs w:val="0"/>
                <w:sz w:val="28"/>
                <w:szCs w:val="28"/>
                <w:lang w:bidi="ar"/>
              </w:rPr>
            </w:pPr>
            <w:r>
              <w:rPr>
                <w:rFonts w:hint="default" w:ascii="Times New Roman" w:hAnsi="Times New Roman" w:eastAsia="黑体" w:cs="Times New Roman"/>
                <w:b w:val="0"/>
                <w:bCs w:val="0"/>
                <w:sz w:val="28"/>
                <w:szCs w:val="28"/>
                <w:lang w:bidi="ar"/>
              </w:rPr>
              <w:t>第1组数量</w:t>
            </w:r>
          </w:p>
        </w:tc>
        <w:tc>
          <w:tcPr>
            <w:tcW w:w="1659" w:type="dxa"/>
            <w:noWrap w:val="0"/>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黑体" w:cs="Times New Roman"/>
                <w:b w:val="0"/>
                <w:bCs w:val="0"/>
                <w:sz w:val="28"/>
                <w:szCs w:val="28"/>
                <w:lang w:bidi="ar"/>
              </w:rPr>
            </w:pPr>
            <w:r>
              <w:rPr>
                <w:rFonts w:hint="default" w:ascii="Times New Roman" w:hAnsi="Times New Roman" w:eastAsia="黑体" w:cs="Times New Roman"/>
                <w:b w:val="0"/>
                <w:bCs w:val="0"/>
                <w:sz w:val="28"/>
                <w:szCs w:val="28"/>
                <w:lang w:bidi="ar"/>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95"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w:t>
            </w:r>
          </w:p>
        </w:tc>
        <w:tc>
          <w:tcPr>
            <w:tcW w:w="2850" w:type="dxa"/>
            <w:vMerge w:val="restart"/>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both"/>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溶剂油墨、凹印油墨、柔印油墨、喷墨印刷油墨、网印油墨、水性油墨、胶印油墨、单张胶印油墨、冷固轮转油墨、热固轮转油墨、能量固化油墨、雕刻凹印油墨</w:t>
            </w:r>
          </w:p>
        </w:tc>
        <w:tc>
          <w:tcPr>
            <w:tcW w:w="1695"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＜2kg（L）的独立包装</w:t>
            </w:r>
          </w:p>
        </w:tc>
        <w:tc>
          <w:tcPr>
            <w:tcW w:w="1695"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5个独立</w:t>
            </w:r>
          </w:p>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包装</w:t>
            </w:r>
          </w:p>
        </w:tc>
        <w:tc>
          <w:tcPr>
            <w:tcW w:w="1659"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2个独立</w:t>
            </w:r>
          </w:p>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95"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Times New Roman" w:hAnsi="Times New Roman" w:eastAsia="仿宋_GB2312" w:cs="仿宋_GB2312"/>
                <w:color w:val="000000"/>
                <w:sz w:val="28"/>
                <w:szCs w:val="28"/>
              </w:rPr>
            </w:pPr>
          </w:p>
        </w:tc>
        <w:tc>
          <w:tcPr>
            <w:tcW w:w="2850" w:type="dxa"/>
            <w:vMerge w:val="continue"/>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Times New Roman" w:hAnsi="Times New Roman" w:eastAsia="仿宋_GB2312" w:cs="仿宋_GB2312"/>
                <w:color w:val="000000"/>
                <w:sz w:val="28"/>
                <w:szCs w:val="28"/>
              </w:rPr>
            </w:pPr>
          </w:p>
        </w:tc>
        <w:tc>
          <w:tcPr>
            <w:tcW w:w="1695"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≥2kg（L）的独立包装</w:t>
            </w:r>
          </w:p>
        </w:tc>
        <w:tc>
          <w:tcPr>
            <w:tcW w:w="1695"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3个独立</w:t>
            </w:r>
          </w:p>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包装</w:t>
            </w:r>
          </w:p>
        </w:tc>
        <w:tc>
          <w:tcPr>
            <w:tcW w:w="1659" w:type="dxa"/>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1个独立</w:t>
            </w:r>
          </w:p>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Times New Roman" w:hAnsi="Times New Roman" w:eastAsia="仿宋_GB2312" w:cs="仿宋_GB2312"/>
                <w:color w:val="000000"/>
                <w:sz w:val="28"/>
                <w:szCs w:val="28"/>
              </w:rPr>
            </w:pPr>
            <w:r>
              <w:rPr>
                <w:rFonts w:hint="eastAsia" w:ascii="Times New Roman" w:hAnsi="Times New Roman" w:eastAsia="仿宋_GB2312" w:cs="仿宋_GB2312"/>
                <w:color w:val="000000"/>
                <w:sz w:val="28"/>
                <w:szCs w:val="28"/>
              </w:rPr>
              <w:t>包装</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32"/>
          <w:lang w:val="en-US" w:eastAsia="zh-CN" w:bidi="ar"/>
        </w:rPr>
      </w:pPr>
      <w:r>
        <w:rPr>
          <w:rFonts w:hint="default" w:ascii="Times New Roman" w:hAnsi="Times New Roman" w:eastAsia="仿宋_GB2312" w:cs="仿宋_GB2312"/>
          <w:sz w:val="32"/>
          <w:szCs w:val="32"/>
          <w:lang w:val="en-US" w:eastAsia="zh-CN" w:bidi="ar"/>
        </w:rPr>
        <w:t>抽样注意事项</w:t>
      </w:r>
      <w:r>
        <w:rPr>
          <w:rFonts w:hint="eastAsia" w:ascii="Times New Roman" w:hAnsi="Times New Roman" w:eastAsia="仿宋_GB2312" w:cs="仿宋_GB2312"/>
          <w:sz w:val="32"/>
          <w:szCs w:val="32"/>
          <w:lang w:val="en-US" w:eastAsia="zh-CN" w:bidi="ar"/>
        </w:rPr>
        <w:t>：抽样时确认油墨种类，同时确认油墨是否为食品接触材料及制品用油墨。不得抽取光油（</w:t>
      </w:r>
      <w:r>
        <w:rPr>
          <w:rFonts w:hint="default" w:ascii="Times New Roman" w:hAnsi="Times New Roman" w:eastAsia="仿宋_GB2312" w:cs="仿宋_GB2312"/>
          <w:sz w:val="32"/>
          <w:szCs w:val="32"/>
          <w:lang w:val="en-US" w:eastAsia="zh-CN" w:bidi="ar"/>
        </w:rPr>
        <w:t>通常是指表面透明清漆，</w:t>
      </w:r>
      <w:r>
        <w:rPr>
          <w:rFonts w:hint="eastAsia" w:ascii="Times New Roman" w:hAnsi="Times New Roman" w:eastAsia="仿宋_GB2312" w:cs="仿宋_GB2312"/>
          <w:sz w:val="32"/>
          <w:szCs w:val="32"/>
          <w:lang w:val="en-US" w:eastAsia="zh-CN" w:bidi="ar"/>
        </w:rPr>
        <w:t>由</w:t>
      </w:r>
      <w:r>
        <w:rPr>
          <w:rFonts w:hint="default" w:ascii="Times New Roman" w:hAnsi="Times New Roman" w:eastAsia="仿宋_GB2312" w:cs="仿宋_GB2312"/>
          <w:sz w:val="32"/>
          <w:szCs w:val="32"/>
          <w:lang w:val="en-US" w:eastAsia="zh-CN" w:bidi="ar"/>
        </w:rPr>
        <w:t>基料和助剂等做成，不加任何颜料，成膜后油光发亮，俗称叫</w:t>
      </w:r>
      <w:r>
        <w:rPr>
          <w:rFonts w:hint="default" w:ascii="Times New Roman" w:hAnsi="Times New Roman" w:eastAsia="仿宋_GB2312" w:cs="仿宋_GB2312"/>
          <w:sz w:val="32"/>
          <w:szCs w:val="32"/>
          <w:lang w:val="en-US" w:eastAsia="zh-CN" w:bidi="ar"/>
        </w:rPr>
        <w:fldChar w:fldCharType="begin"/>
      </w:r>
      <w:r>
        <w:rPr>
          <w:rFonts w:hint="default" w:ascii="Times New Roman" w:hAnsi="Times New Roman" w:eastAsia="仿宋_GB2312" w:cs="仿宋_GB2312"/>
          <w:sz w:val="32"/>
          <w:szCs w:val="32"/>
          <w:lang w:val="en-US" w:eastAsia="zh-CN" w:bidi="ar"/>
        </w:rPr>
        <w:instrText xml:space="preserve"> HYPERLINK "https://baike.baidu.com/item/%E6%B8%85%E6%BC%86/10379356?fromModule=lemma_inlink" \t "_blank" </w:instrText>
      </w:r>
      <w:r>
        <w:rPr>
          <w:rFonts w:hint="default" w:ascii="Times New Roman" w:hAnsi="Times New Roman" w:eastAsia="仿宋_GB2312" w:cs="仿宋_GB2312"/>
          <w:sz w:val="32"/>
          <w:szCs w:val="32"/>
          <w:lang w:val="en-US" w:eastAsia="zh-CN" w:bidi="ar"/>
        </w:rPr>
        <w:fldChar w:fldCharType="separate"/>
      </w:r>
      <w:r>
        <w:rPr>
          <w:rFonts w:hint="default" w:ascii="Times New Roman" w:hAnsi="Times New Roman" w:eastAsia="仿宋_GB2312" w:cs="仿宋_GB2312"/>
          <w:sz w:val="32"/>
          <w:szCs w:val="32"/>
          <w:lang w:val="en-US" w:eastAsia="zh-CN" w:bidi="ar"/>
        </w:rPr>
        <w:t>清漆</w:t>
      </w:r>
      <w:r>
        <w:rPr>
          <w:rFonts w:hint="default" w:ascii="Times New Roman" w:hAnsi="Times New Roman" w:eastAsia="仿宋_GB2312" w:cs="仿宋_GB2312"/>
          <w:sz w:val="32"/>
          <w:szCs w:val="32"/>
          <w:lang w:val="en-US" w:eastAsia="zh-CN" w:bidi="ar"/>
        </w:rPr>
        <w:fldChar w:fldCharType="end"/>
      </w:r>
      <w:r>
        <w:rPr>
          <w:rFonts w:hint="default" w:ascii="Times New Roman" w:hAnsi="Times New Roman" w:eastAsia="仿宋_GB2312" w:cs="仿宋_GB2312"/>
          <w:sz w:val="32"/>
          <w:szCs w:val="32"/>
          <w:lang w:val="en-US" w:eastAsia="zh-CN" w:bidi="ar"/>
        </w:rPr>
        <w:t>，有</w:t>
      </w:r>
      <w:r>
        <w:rPr>
          <w:rFonts w:hint="default" w:ascii="Times New Roman" w:hAnsi="Times New Roman" w:eastAsia="仿宋_GB2312" w:cs="仿宋_GB2312"/>
          <w:sz w:val="32"/>
          <w:szCs w:val="32"/>
          <w:lang w:val="en-US" w:eastAsia="zh-CN" w:bidi="ar"/>
        </w:rPr>
        <w:fldChar w:fldCharType="begin"/>
      </w:r>
      <w:r>
        <w:rPr>
          <w:rFonts w:hint="default" w:ascii="Times New Roman" w:hAnsi="Times New Roman" w:eastAsia="仿宋_GB2312" w:cs="仿宋_GB2312"/>
          <w:sz w:val="32"/>
          <w:szCs w:val="32"/>
          <w:lang w:val="en-US" w:eastAsia="zh-CN" w:bidi="ar"/>
        </w:rPr>
        <w:instrText xml:space="preserve"> HYPERLINK "https://baike.baidu.com/item/UV%E5%85%89%E6%B2%B9/6538983?fromModule=lemma_inlink" \t "_blank" </w:instrText>
      </w:r>
      <w:r>
        <w:rPr>
          <w:rFonts w:hint="default" w:ascii="Times New Roman" w:hAnsi="Times New Roman" w:eastAsia="仿宋_GB2312" w:cs="仿宋_GB2312"/>
          <w:sz w:val="32"/>
          <w:szCs w:val="32"/>
          <w:lang w:val="en-US" w:eastAsia="zh-CN" w:bidi="ar"/>
        </w:rPr>
        <w:fldChar w:fldCharType="separate"/>
      </w:r>
      <w:r>
        <w:rPr>
          <w:rFonts w:hint="default" w:ascii="Times New Roman" w:hAnsi="Times New Roman" w:eastAsia="仿宋_GB2312" w:cs="仿宋_GB2312"/>
          <w:sz w:val="32"/>
          <w:szCs w:val="32"/>
          <w:lang w:val="en-US" w:eastAsia="zh-CN" w:bidi="ar"/>
        </w:rPr>
        <w:t>UV光油</w:t>
      </w:r>
      <w:r>
        <w:rPr>
          <w:rFonts w:hint="default" w:ascii="Times New Roman" w:hAnsi="Times New Roman" w:eastAsia="仿宋_GB2312" w:cs="仿宋_GB2312"/>
          <w:sz w:val="32"/>
          <w:szCs w:val="32"/>
          <w:lang w:val="en-US" w:eastAsia="zh-CN" w:bidi="ar"/>
        </w:rPr>
        <w:fldChar w:fldCharType="end"/>
      </w:r>
      <w:r>
        <w:rPr>
          <w:rFonts w:hint="default" w:ascii="Times New Roman" w:hAnsi="Times New Roman" w:eastAsia="仿宋_GB2312" w:cs="仿宋_GB2312"/>
          <w:sz w:val="32"/>
          <w:szCs w:val="32"/>
          <w:lang w:val="en-US" w:eastAsia="zh-CN" w:bidi="ar"/>
        </w:rPr>
        <w:t>与PU光油之分</w:t>
      </w:r>
      <w:r>
        <w:rPr>
          <w:rFonts w:hint="eastAsia" w:ascii="Times New Roman" w:hAnsi="Times New Roman" w:eastAsia="仿宋_GB2312" w:cs="仿宋_GB2312"/>
          <w:sz w:val="32"/>
          <w:szCs w:val="32"/>
          <w:lang w:val="en-US" w:eastAsia="zh-CN" w:bidi="ar"/>
        </w:rPr>
        <w:t>）。抽样时，应确保油墨处于</w:t>
      </w:r>
      <w:r>
        <w:rPr>
          <w:rFonts w:hint="default" w:ascii="Times New Roman" w:hAnsi="Times New Roman" w:eastAsia="仿宋_GB2312" w:cs="仿宋_GB2312"/>
          <w:sz w:val="32"/>
          <w:szCs w:val="32"/>
          <w:lang w:val="en-US" w:eastAsia="zh-CN" w:bidi="ar"/>
        </w:rPr>
        <w:t>密封状态</w:t>
      </w:r>
      <w:r>
        <w:rPr>
          <w:rFonts w:hint="eastAsia" w:ascii="Times New Roman" w:hAnsi="Times New Roman" w:eastAsia="仿宋_GB2312" w:cs="仿宋_GB2312"/>
          <w:sz w:val="32"/>
          <w:szCs w:val="32"/>
          <w:lang w:val="en-US" w:eastAsia="zh-CN" w:bidi="ar"/>
        </w:rPr>
        <w:t>，</w:t>
      </w:r>
      <w:r>
        <w:rPr>
          <w:rFonts w:hint="default" w:ascii="Times New Roman" w:hAnsi="Times New Roman" w:eastAsia="仿宋_GB2312" w:cs="仿宋_GB2312"/>
          <w:sz w:val="32"/>
          <w:szCs w:val="32"/>
          <w:lang w:val="en-US" w:eastAsia="zh-CN" w:bidi="ar"/>
        </w:rPr>
        <w:t>运输</w:t>
      </w:r>
      <w:r>
        <w:rPr>
          <w:rFonts w:hint="eastAsia" w:ascii="Times New Roman" w:hAnsi="Times New Roman" w:eastAsia="仿宋_GB2312" w:cs="仿宋_GB2312"/>
          <w:sz w:val="32"/>
          <w:szCs w:val="32"/>
          <w:lang w:val="en-US" w:eastAsia="zh-CN" w:bidi="ar"/>
        </w:rPr>
        <w:t>过程中摆放整齐、固定位置，避免发生碰撞导致油墨泄露。</w:t>
      </w:r>
    </w:p>
    <w:p>
      <w:pPr>
        <w:keepNext w:val="0"/>
        <w:keepLines w:val="0"/>
        <w:pageBreakBefore w:val="0"/>
        <w:wordWrap/>
        <w:overflowPunct/>
        <w:topLinePunct w:val="0"/>
        <w:bidi w:val="0"/>
        <w:adjustRightInd/>
        <w:snapToGrid/>
        <w:spacing w:line="560" w:lineRule="exact"/>
        <w:ind w:firstLine="640" w:firstLineChars="20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2 检验依据</w:t>
      </w:r>
    </w:p>
    <w:tbl>
      <w:tblPr>
        <w:tblStyle w:val="4"/>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
        <w:gridCol w:w="4436"/>
        <w:gridCol w:w="3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eastAsia" w:ascii="黑体" w:hAnsi="黑体" w:eastAsia="黑体" w:cs="黑体"/>
                <w:b w:val="0"/>
                <w:bCs w:val="0"/>
                <w:sz w:val="28"/>
                <w:szCs w:val="28"/>
                <w:lang w:bidi="ar"/>
              </w:rPr>
            </w:pPr>
            <w:r>
              <w:rPr>
                <w:rFonts w:hint="eastAsia" w:ascii="黑体" w:hAnsi="黑体" w:eastAsia="黑体" w:cs="黑体"/>
                <w:b w:val="0"/>
                <w:bCs w:val="0"/>
                <w:sz w:val="28"/>
                <w:szCs w:val="28"/>
                <w:lang w:bidi="ar"/>
              </w:rPr>
              <w:t>序号</w:t>
            </w:r>
          </w:p>
        </w:tc>
        <w:tc>
          <w:tcPr>
            <w:tcW w:w="4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eastAsia" w:ascii="黑体" w:hAnsi="黑体" w:eastAsia="黑体" w:cs="黑体"/>
                <w:b w:val="0"/>
                <w:bCs w:val="0"/>
                <w:sz w:val="28"/>
                <w:szCs w:val="28"/>
                <w:lang w:bidi="ar"/>
              </w:rPr>
            </w:pPr>
            <w:r>
              <w:rPr>
                <w:rFonts w:hint="eastAsia" w:ascii="黑体" w:hAnsi="黑体" w:eastAsia="黑体" w:cs="黑体"/>
                <w:b w:val="0"/>
                <w:bCs w:val="0"/>
                <w:sz w:val="28"/>
                <w:szCs w:val="28"/>
                <w:lang w:bidi="ar"/>
              </w:rPr>
              <w:t>检验项目</w:t>
            </w:r>
          </w:p>
        </w:tc>
        <w:tc>
          <w:tcPr>
            <w:tcW w:w="37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eastAsia" w:ascii="黑体" w:hAnsi="黑体" w:eastAsia="黑体" w:cs="黑体"/>
                <w:b w:val="0"/>
                <w:bCs w:val="0"/>
                <w:sz w:val="28"/>
                <w:szCs w:val="28"/>
                <w:lang w:bidi="ar"/>
              </w:rPr>
            </w:pPr>
            <w:r>
              <w:rPr>
                <w:rFonts w:hint="eastAsia" w:ascii="黑体" w:hAnsi="黑体" w:eastAsia="黑体" w:cs="黑体"/>
                <w:b w:val="0"/>
                <w:bCs w:val="0"/>
                <w:sz w:val="28"/>
                <w:szCs w:val="28"/>
                <w:lang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Times New Roman" w:hAnsi="Times New Roman" w:eastAsia="仿宋_GB2312" w:cs="仿宋_GB2312"/>
                <w:color w:val="000000"/>
                <w:sz w:val="28"/>
                <w:szCs w:val="28"/>
                <w:lang w:val="en-US" w:eastAsia="zh-CN"/>
              </w:rPr>
            </w:pPr>
            <w:r>
              <w:rPr>
                <w:rFonts w:hint="eastAsia" w:ascii="Times New Roman" w:hAnsi="Times New Roman" w:eastAsia="仿宋_GB2312" w:cs="仿宋_GB2312"/>
                <w:color w:val="000000"/>
                <w:sz w:val="28"/>
                <w:szCs w:val="28"/>
                <w:lang w:val="en-US" w:eastAsia="zh-CN"/>
              </w:rPr>
              <w:t>1</w:t>
            </w:r>
          </w:p>
        </w:tc>
        <w:tc>
          <w:tcPr>
            <w:tcW w:w="4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仿宋_GB2312" w:cs="仿宋_GB2312"/>
                <w:color w:val="000000"/>
                <w:sz w:val="28"/>
                <w:szCs w:val="28"/>
                <w:lang w:val="en-US" w:eastAsia="zh-CN"/>
              </w:rPr>
            </w:pPr>
            <w:r>
              <w:rPr>
                <w:rFonts w:hint="eastAsia" w:ascii="Times New Roman" w:hAnsi="Times New Roman" w:eastAsia="仿宋_GB2312" w:cs="仿宋_GB2312"/>
                <w:color w:val="000000"/>
                <w:sz w:val="28"/>
                <w:szCs w:val="28"/>
                <w:lang w:val="en-US" w:eastAsia="zh-CN"/>
              </w:rPr>
              <w:t>可挥发性有机化合物（VOCs）含量</w:t>
            </w:r>
          </w:p>
        </w:tc>
        <w:tc>
          <w:tcPr>
            <w:tcW w:w="37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Times New Roman" w:hAnsi="Times New Roman" w:eastAsia="仿宋_GB2312" w:cs="仿宋_GB2312"/>
                <w:color w:val="000000"/>
                <w:sz w:val="28"/>
                <w:szCs w:val="28"/>
                <w:lang w:val="en-US" w:eastAsia="zh-CN"/>
              </w:rPr>
            </w:pPr>
            <w:r>
              <w:rPr>
                <w:rFonts w:hint="eastAsia" w:ascii="Times New Roman" w:hAnsi="Times New Roman" w:eastAsia="仿宋_GB2312" w:cs="仿宋_GB2312"/>
                <w:color w:val="000000"/>
                <w:sz w:val="28"/>
                <w:szCs w:val="28"/>
                <w:lang w:val="en-US" w:eastAsia="zh-CN"/>
              </w:rPr>
              <w:t>GB/T 38608-2020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Times New Roman" w:hAnsi="Times New Roman" w:eastAsia="仿宋_GB2312" w:cs="仿宋_GB2312"/>
                <w:color w:val="000000"/>
                <w:sz w:val="28"/>
                <w:szCs w:val="28"/>
                <w:lang w:val="en-US" w:eastAsia="zh-CN"/>
              </w:rPr>
            </w:pPr>
            <w:r>
              <w:rPr>
                <w:rFonts w:hint="eastAsia" w:ascii="Times New Roman" w:hAnsi="Times New Roman" w:eastAsia="仿宋_GB2312" w:cs="仿宋_GB2312"/>
                <w:color w:val="000000"/>
                <w:sz w:val="28"/>
                <w:szCs w:val="28"/>
                <w:lang w:val="en-US" w:eastAsia="zh-CN"/>
              </w:rPr>
              <w:t>2</w:t>
            </w:r>
          </w:p>
        </w:tc>
        <w:tc>
          <w:tcPr>
            <w:tcW w:w="4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仿宋_GB2312" w:cs="仿宋_GB2312"/>
                <w:color w:val="000000"/>
                <w:sz w:val="28"/>
                <w:szCs w:val="28"/>
                <w:lang w:val="en-US" w:eastAsia="zh-CN"/>
              </w:rPr>
            </w:pPr>
            <w:r>
              <w:rPr>
                <w:rFonts w:hint="eastAsia" w:ascii="Times New Roman" w:hAnsi="Times New Roman" w:eastAsia="仿宋_GB2312" w:cs="仿宋_GB2312"/>
                <w:color w:val="000000"/>
                <w:sz w:val="28"/>
                <w:szCs w:val="28"/>
                <w:lang w:val="en-US" w:eastAsia="zh-CN"/>
              </w:rPr>
              <w:t>黏度</w:t>
            </w:r>
          </w:p>
        </w:tc>
        <w:tc>
          <w:tcPr>
            <w:tcW w:w="37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Times New Roman" w:hAnsi="Times New Roman" w:eastAsia="仿宋_GB2312" w:cs="仿宋_GB2312"/>
                <w:color w:val="000000"/>
                <w:sz w:val="28"/>
                <w:szCs w:val="28"/>
                <w:lang w:val="en-US" w:eastAsia="zh-CN"/>
              </w:rPr>
            </w:pPr>
            <w:r>
              <w:rPr>
                <w:rFonts w:hint="eastAsia" w:ascii="Times New Roman" w:hAnsi="Times New Roman" w:eastAsia="仿宋_GB2312" w:cs="仿宋_GB2312"/>
                <w:color w:val="000000"/>
                <w:sz w:val="28"/>
                <w:szCs w:val="28"/>
                <w:lang w:val="en-US" w:eastAsia="zh-CN"/>
              </w:rPr>
              <w:t>GB/T 13217.4-2020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Times New Roman" w:hAnsi="Times New Roman" w:eastAsia="仿宋_GB2312" w:cs="仿宋_GB2312"/>
                <w:color w:val="000000"/>
                <w:sz w:val="28"/>
                <w:szCs w:val="28"/>
                <w:lang w:val="en-US" w:eastAsia="zh-CN"/>
              </w:rPr>
            </w:pPr>
            <w:r>
              <w:rPr>
                <w:rFonts w:hint="eastAsia" w:ascii="Times New Roman" w:hAnsi="Times New Roman" w:eastAsia="仿宋_GB2312" w:cs="仿宋_GB2312"/>
                <w:color w:val="000000"/>
                <w:sz w:val="28"/>
                <w:szCs w:val="28"/>
                <w:lang w:val="en-US" w:eastAsia="zh-CN"/>
              </w:rPr>
              <w:t>3</w:t>
            </w:r>
          </w:p>
        </w:tc>
        <w:tc>
          <w:tcPr>
            <w:tcW w:w="4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仿宋_GB2312" w:cs="仿宋_GB2312"/>
                <w:color w:val="000000"/>
                <w:sz w:val="28"/>
                <w:szCs w:val="28"/>
                <w:lang w:val="en-US" w:eastAsia="zh-CN"/>
              </w:rPr>
            </w:pPr>
            <w:r>
              <w:rPr>
                <w:rFonts w:hint="eastAsia" w:ascii="Times New Roman" w:hAnsi="Times New Roman" w:eastAsia="仿宋_GB2312" w:cs="仿宋_GB2312"/>
                <w:color w:val="000000"/>
                <w:sz w:val="28"/>
                <w:szCs w:val="28"/>
                <w:lang w:val="en-US" w:eastAsia="zh-CN"/>
              </w:rPr>
              <w:t>细度</w:t>
            </w:r>
          </w:p>
        </w:tc>
        <w:tc>
          <w:tcPr>
            <w:tcW w:w="37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Times New Roman" w:hAnsi="Times New Roman" w:eastAsia="仿宋_GB2312" w:cs="仿宋_GB2312"/>
                <w:color w:val="000000"/>
                <w:sz w:val="28"/>
                <w:szCs w:val="28"/>
                <w:lang w:val="en-US" w:eastAsia="zh-CN"/>
              </w:rPr>
            </w:pPr>
            <w:r>
              <w:rPr>
                <w:rFonts w:hint="eastAsia" w:ascii="Times New Roman" w:hAnsi="Times New Roman" w:eastAsia="仿宋_GB2312" w:cs="仿宋_GB2312"/>
                <w:color w:val="000000"/>
                <w:sz w:val="28"/>
                <w:szCs w:val="28"/>
                <w:lang w:val="en-US" w:eastAsia="zh-CN"/>
              </w:rPr>
              <w:t>GB/T 13217.3-2022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仿宋_GB2312" w:cs="仿宋_GB2312"/>
                <w:color w:val="000000"/>
                <w:sz w:val="28"/>
                <w:szCs w:val="28"/>
                <w:lang w:val="en-US" w:eastAsia="zh-CN"/>
              </w:rPr>
            </w:pPr>
            <w:r>
              <w:rPr>
                <w:rFonts w:hint="eastAsia" w:ascii="Times New Roman" w:hAnsi="Times New Roman" w:eastAsia="仿宋_GB2312" w:cs="仿宋_GB2312"/>
                <w:color w:val="000000"/>
                <w:sz w:val="28"/>
                <w:szCs w:val="28"/>
                <w:lang w:val="en-US" w:eastAsia="zh-CN"/>
              </w:rPr>
              <w:t>4</w:t>
            </w:r>
          </w:p>
        </w:tc>
        <w:tc>
          <w:tcPr>
            <w:tcW w:w="4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Times New Roman" w:hAnsi="Times New Roman" w:eastAsia="仿宋_GB2312" w:cs="仿宋_GB2312"/>
                <w:color w:val="000000"/>
                <w:sz w:val="28"/>
                <w:szCs w:val="28"/>
                <w:lang w:val="en-US" w:eastAsia="zh-CN"/>
              </w:rPr>
            </w:pPr>
            <w:r>
              <w:rPr>
                <w:rFonts w:hint="eastAsia" w:ascii="Times New Roman" w:hAnsi="Times New Roman" w:eastAsia="仿宋_GB2312" w:cs="仿宋_GB2312"/>
                <w:color w:val="000000"/>
                <w:sz w:val="28"/>
                <w:szCs w:val="28"/>
                <w:lang w:val="en-US" w:eastAsia="zh-CN"/>
              </w:rPr>
              <w:t>初干性</w:t>
            </w:r>
          </w:p>
        </w:tc>
        <w:tc>
          <w:tcPr>
            <w:tcW w:w="37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Times New Roman" w:hAnsi="Times New Roman" w:eastAsia="仿宋_GB2312" w:cs="仿宋_GB2312"/>
                <w:color w:val="000000"/>
                <w:sz w:val="28"/>
                <w:szCs w:val="28"/>
                <w:lang w:val="en-US" w:eastAsia="zh-CN"/>
              </w:rPr>
            </w:pPr>
            <w:r>
              <w:rPr>
                <w:rFonts w:hint="eastAsia" w:ascii="Times New Roman" w:hAnsi="Times New Roman" w:eastAsia="仿宋_GB2312" w:cs="仿宋_GB2312"/>
                <w:color w:val="000000"/>
                <w:sz w:val="28"/>
                <w:szCs w:val="28"/>
                <w:lang w:val="en-US" w:eastAsia="zh-CN"/>
              </w:rPr>
              <w:t>GB/T 13217.5-2023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仿宋_GB2312" w:cs="仿宋_GB2312"/>
                <w:color w:val="000000"/>
                <w:sz w:val="28"/>
                <w:szCs w:val="28"/>
                <w:lang w:val="en-US" w:eastAsia="zh-CN"/>
              </w:rPr>
            </w:pPr>
            <w:r>
              <w:rPr>
                <w:rFonts w:hint="eastAsia" w:ascii="Times New Roman" w:hAnsi="Times New Roman" w:eastAsia="仿宋_GB2312" w:cs="仿宋_GB2312"/>
                <w:color w:val="000000"/>
                <w:sz w:val="28"/>
                <w:szCs w:val="28"/>
                <w:lang w:val="en-US" w:eastAsia="zh-CN"/>
              </w:rPr>
              <w:t>5</w:t>
            </w:r>
          </w:p>
        </w:tc>
        <w:tc>
          <w:tcPr>
            <w:tcW w:w="4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Times New Roman" w:hAnsi="Times New Roman" w:eastAsia="仿宋_GB2312" w:cs="仿宋_GB2312"/>
                <w:color w:val="000000"/>
                <w:sz w:val="28"/>
                <w:szCs w:val="28"/>
                <w:lang w:val="en-US" w:eastAsia="zh-CN"/>
              </w:rPr>
            </w:pPr>
            <w:r>
              <w:rPr>
                <w:rFonts w:hint="eastAsia" w:ascii="Times New Roman" w:hAnsi="Times New Roman" w:eastAsia="仿宋_GB2312" w:cs="仿宋_GB2312"/>
                <w:color w:val="000000"/>
                <w:sz w:val="28"/>
                <w:szCs w:val="28"/>
                <w:lang w:val="en-US" w:eastAsia="zh-CN"/>
              </w:rPr>
              <w:t>附着牢度</w:t>
            </w:r>
          </w:p>
        </w:tc>
        <w:tc>
          <w:tcPr>
            <w:tcW w:w="37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Times New Roman" w:hAnsi="Times New Roman" w:eastAsia="仿宋_GB2312" w:cs="仿宋_GB2312"/>
                <w:color w:val="000000"/>
                <w:sz w:val="28"/>
                <w:szCs w:val="28"/>
                <w:lang w:val="en-US" w:eastAsia="zh-CN"/>
              </w:rPr>
            </w:pPr>
            <w:r>
              <w:rPr>
                <w:rFonts w:hint="eastAsia" w:ascii="Times New Roman" w:hAnsi="Times New Roman" w:eastAsia="仿宋_GB2312" w:cs="仿宋_GB2312"/>
                <w:color w:val="000000"/>
                <w:sz w:val="28"/>
                <w:szCs w:val="28"/>
                <w:lang w:val="en-US" w:eastAsia="zh-CN"/>
              </w:rPr>
              <w:t>GB/T 13217.7-2023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仿宋_GB2312" w:cs="仿宋_GB2312"/>
                <w:color w:val="000000"/>
                <w:sz w:val="28"/>
                <w:szCs w:val="28"/>
                <w:lang w:val="en-US" w:eastAsia="zh-CN"/>
              </w:rPr>
            </w:pPr>
            <w:r>
              <w:rPr>
                <w:rFonts w:hint="eastAsia" w:ascii="Times New Roman" w:hAnsi="Times New Roman" w:eastAsia="仿宋_GB2312" w:cs="仿宋_GB2312"/>
                <w:color w:val="000000"/>
                <w:sz w:val="28"/>
                <w:szCs w:val="28"/>
                <w:lang w:val="en-US" w:eastAsia="zh-CN"/>
              </w:rPr>
              <w:t>6</w:t>
            </w:r>
          </w:p>
        </w:tc>
        <w:tc>
          <w:tcPr>
            <w:tcW w:w="4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eastAsia" w:ascii="Times New Roman" w:hAnsi="Times New Roman" w:eastAsia="仿宋_GB2312" w:cs="仿宋_GB2312"/>
                <w:color w:val="000000"/>
                <w:sz w:val="28"/>
                <w:szCs w:val="28"/>
                <w:lang w:val="en-US" w:eastAsia="zh-CN"/>
              </w:rPr>
            </w:pPr>
            <w:r>
              <w:rPr>
                <w:rFonts w:hint="eastAsia" w:ascii="Times New Roman" w:hAnsi="Times New Roman" w:eastAsia="仿宋_GB2312" w:cs="仿宋_GB2312"/>
                <w:color w:val="000000"/>
                <w:sz w:val="28"/>
                <w:szCs w:val="28"/>
                <w:lang w:val="en-US" w:eastAsia="zh-CN"/>
              </w:rPr>
              <w:t>粘度</w:t>
            </w:r>
          </w:p>
        </w:tc>
        <w:tc>
          <w:tcPr>
            <w:tcW w:w="37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仿宋_GB2312" w:cs="仿宋_GB2312"/>
                <w:color w:val="000000"/>
                <w:sz w:val="28"/>
                <w:szCs w:val="28"/>
                <w:lang w:val="en-US" w:eastAsia="zh-CN"/>
              </w:rPr>
            </w:pPr>
            <w:r>
              <w:rPr>
                <w:rFonts w:hint="eastAsia" w:ascii="Times New Roman" w:hAnsi="Times New Roman" w:eastAsia="仿宋_GB2312" w:cs="仿宋_GB2312"/>
                <w:color w:val="000000"/>
                <w:sz w:val="28"/>
                <w:szCs w:val="28"/>
                <w:lang w:val="en-US" w:eastAsia="zh-CN"/>
              </w:rPr>
              <w:t>GB/T 13217.4-2008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17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val="0"/>
              <w:spacing w:line="440" w:lineRule="exact"/>
              <w:jc w:val="both"/>
              <w:textAlignment w:val="auto"/>
              <w:rPr>
                <w:rFonts w:hint="default" w:ascii="Times New Roman" w:hAnsi="Times New Roman" w:eastAsia="宋体" w:cs="仿宋_GB2312"/>
                <w:color w:val="000000"/>
                <w:sz w:val="28"/>
                <w:szCs w:val="28"/>
                <w:lang w:val="en-US" w:eastAsia="zh-CN"/>
              </w:rPr>
            </w:pPr>
            <w:r>
              <w:rPr>
                <w:rFonts w:hint="eastAsia" w:ascii="Times New Roman" w:hAnsi="Times New Roman" w:eastAsia="仿宋_GB2312" w:cs="仿宋_GB2312"/>
                <w:color w:val="000000"/>
                <w:sz w:val="28"/>
                <w:szCs w:val="28"/>
                <w:lang w:val="en-US" w:eastAsia="zh-CN"/>
              </w:rPr>
              <w:t>注：柔性版水性油墨检测第1项至第5项，其中第1项按GB 38507-2020进行判定，第2项至5项按QB/T 2825-2017进行判定；纸张凹印油墨检测第1、3、5、6项；其他油墨仅检测第1项，其中第1项按GB 38507-2020进行判定，第3、5、6.项按GB/T 26461-2011进行判定。</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val="en-US" w:eastAsia="zh-CN" w:bidi="ar"/>
        </w:rPr>
      </w:pPr>
      <w:r>
        <w:rPr>
          <w:rFonts w:hint="eastAsia" w:ascii="Times New Roman" w:hAnsi="Times New Roman" w:eastAsia="仿宋_GB2312" w:cs="仿宋_GB2312"/>
          <w:sz w:val="32"/>
          <w:szCs w:val="32"/>
          <w:lang w:val="en-US" w:eastAsia="zh-CN" w:bidi="ar"/>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val="en-US" w:eastAsia="zh-CN" w:bidi="ar"/>
        </w:rPr>
      </w:pPr>
      <w:r>
        <w:rPr>
          <w:rFonts w:hint="eastAsia" w:ascii="Times New Roman" w:hAnsi="Times New Roman" w:eastAsia="仿宋_GB2312" w:cs="仿宋_GB2312"/>
          <w:sz w:val="32"/>
          <w:szCs w:val="32"/>
          <w:lang w:val="en-US" w:eastAsia="zh-CN" w:bidi="ar"/>
        </w:rPr>
        <w:t>凡是注日期的文件，其随后所有的修改单（不包括勘误的内容）或修订版不适用于本细则。凡是不注日期的文件，其最新版本适用于本细则。</w:t>
      </w:r>
    </w:p>
    <w:p>
      <w:pPr>
        <w:keepNext w:val="0"/>
        <w:keepLines w:val="0"/>
        <w:pageBreakBefore w:val="0"/>
        <w:wordWrap/>
        <w:overflowPunct/>
        <w:topLinePunct w:val="0"/>
        <w:bidi w:val="0"/>
        <w:adjustRightInd/>
        <w:snapToGrid/>
        <w:spacing w:line="560" w:lineRule="exact"/>
        <w:ind w:firstLine="640" w:firstLineChars="200"/>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3 判定规则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楷体_GB2312" w:cs="楷体_GB2312"/>
          <w:sz w:val="32"/>
          <w:szCs w:val="32"/>
          <w:lang w:val="en-US" w:eastAsia="zh-CN" w:bidi="ar"/>
        </w:rPr>
      </w:pPr>
      <w:r>
        <w:rPr>
          <w:rFonts w:hint="eastAsia" w:ascii="Times New Roman" w:hAnsi="Times New Roman" w:eastAsia="楷体_GB2312" w:cs="楷体_GB2312"/>
          <w:sz w:val="32"/>
          <w:szCs w:val="32"/>
          <w:lang w:val="en-US" w:eastAsia="zh-CN" w:bidi="ar"/>
        </w:rPr>
        <w:t>3.1 依据标准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val="en-US" w:eastAsia="zh-CN" w:bidi="ar"/>
        </w:rPr>
      </w:pPr>
      <w:bookmarkStart w:id="0" w:name="_Hlk124239383"/>
      <w:r>
        <w:rPr>
          <w:rFonts w:hint="eastAsia" w:ascii="Times New Roman" w:hAnsi="Times New Roman" w:eastAsia="仿宋_GB2312" w:cs="仿宋_GB2312"/>
          <w:sz w:val="32"/>
          <w:szCs w:val="32"/>
          <w:lang w:val="en-US" w:eastAsia="zh-CN" w:bidi="ar"/>
        </w:rPr>
        <w:t>GB 38507-2020《油墨中可挥发性有机化合物（VOCs）含量的限值》</w:t>
      </w:r>
    </w:p>
    <w:bookmarkEnd w:id="0"/>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val="en-US" w:eastAsia="zh-CN" w:bidi="ar"/>
        </w:rPr>
      </w:pPr>
      <w:r>
        <w:rPr>
          <w:rFonts w:hint="eastAsia" w:ascii="Times New Roman" w:hAnsi="Times New Roman" w:eastAsia="仿宋_GB2312" w:cs="仿宋_GB2312"/>
          <w:sz w:val="32"/>
          <w:szCs w:val="32"/>
          <w:lang w:val="en-US" w:eastAsia="zh-CN" w:bidi="ar"/>
        </w:rPr>
        <w:t>QB/T 2825-2017《柔性版水性油墨》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val="en-US" w:eastAsia="zh-CN" w:bidi="ar"/>
        </w:rPr>
      </w:pPr>
      <w:r>
        <w:rPr>
          <w:rFonts w:hint="eastAsia" w:ascii="Times New Roman" w:hAnsi="Times New Roman" w:eastAsia="仿宋_GB2312" w:cs="仿宋_GB2312"/>
          <w:sz w:val="32"/>
          <w:szCs w:val="32"/>
          <w:lang w:val="en-US" w:eastAsia="zh-CN" w:bidi="ar"/>
        </w:rPr>
        <w:t>GB/T 26461-2011《纸张凹印油墨》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bidi="ar"/>
        </w:rPr>
      </w:pPr>
      <w:r>
        <w:rPr>
          <w:rFonts w:hint="eastAsia" w:ascii="Times New Roman" w:hAnsi="Times New Roman" w:eastAsia="仿宋_GB2312" w:cs="仿宋_GB2312"/>
          <w:sz w:val="32"/>
          <w:szCs w:val="32"/>
          <w:lang w:val="en-US" w:eastAsia="zh-CN" w:bidi="ar"/>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楷体_GB2312" w:cs="楷体_GB2312"/>
          <w:sz w:val="32"/>
          <w:szCs w:val="32"/>
          <w:lang w:val="en-US" w:eastAsia="zh-CN" w:bidi="ar"/>
        </w:rPr>
      </w:pPr>
      <w:r>
        <w:rPr>
          <w:rFonts w:hint="eastAsia" w:ascii="Times New Roman" w:hAnsi="Times New Roman" w:eastAsia="楷体_GB2312" w:cs="楷体_GB2312"/>
          <w:sz w:val="32"/>
          <w:szCs w:val="32"/>
          <w:lang w:val="en-US" w:eastAsia="zh-CN" w:bidi="ar"/>
        </w:rPr>
        <w:t>3.2 判定原则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32"/>
          <w:lang w:bidi="ar"/>
        </w:rPr>
      </w:pPr>
      <w:r>
        <w:rPr>
          <w:rFonts w:hint="default" w:ascii="Times New Roman" w:hAnsi="Times New Roman" w:eastAsia="仿宋_GB2312" w:cs="仿宋_GB2312"/>
          <w:sz w:val="32"/>
          <w:szCs w:val="32"/>
          <w:lang w:bidi="ar"/>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32"/>
          <w:lang w:bidi="ar"/>
        </w:rPr>
      </w:pPr>
      <w:r>
        <w:rPr>
          <w:rFonts w:hint="default" w:ascii="Times New Roman" w:hAnsi="Times New Roman" w:eastAsia="仿宋_GB2312" w:cs="仿宋_GB2312"/>
          <w:sz w:val="32"/>
          <w:szCs w:val="32"/>
          <w:lang w:bidi="ar"/>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32"/>
          <w:lang w:bidi="ar"/>
        </w:rPr>
      </w:pPr>
      <w:r>
        <w:rPr>
          <w:rFonts w:hint="default" w:ascii="Times New Roman" w:hAnsi="Times New Roman" w:eastAsia="仿宋_GB2312" w:cs="仿宋_GB2312"/>
          <w:sz w:val="32"/>
          <w:szCs w:val="32"/>
          <w:lang w:bidi="ar"/>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32"/>
          <w:lang w:bidi="ar"/>
        </w:rPr>
      </w:pPr>
      <w:r>
        <w:rPr>
          <w:rFonts w:hint="default" w:ascii="Times New Roman" w:hAnsi="Times New Roman" w:eastAsia="仿宋_GB2312" w:cs="仿宋_GB2312"/>
          <w:sz w:val="32"/>
          <w:szCs w:val="32"/>
          <w:lang w:bidi="ar"/>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32"/>
          <w:lang w:bidi="ar"/>
        </w:rPr>
      </w:pPr>
      <w:r>
        <w:rPr>
          <w:rFonts w:hint="default" w:ascii="Times New Roman" w:hAnsi="Times New Roman" w:eastAsia="仿宋_GB2312" w:cs="仿宋_GB2312"/>
          <w:sz w:val="32"/>
          <w:szCs w:val="32"/>
          <w:lang w:bidi="ar"/>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仿宋_GB2312"/>
          <w:sz w:val="32"/>
          <w:szCs w:val="32"/>
          <w:lang w:bidi="ar"/>
        </w:rPr>
      </w:pPr>
      <w:r>
        <w:rPr>
          <w:rFonts w:hint="default" w:ascii="Times New Roman" w:hAnsi="Times New Roman" w:eastAsia="仿宋_GB2312" w:cs="仿宋_GB2312"/>
          <w:sz w:val="32"/>
          <w:szCs w:val="32"/>
          <w:lang w:bidi="ar"/>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仿宋_GB2312"/>
          <w:sz w:val="32"/>
          <w:szCs w:val="32"/>
          <w:lang w:bidi="ar"/>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Cs/>
          <w:color w:val="auto"/>
          <w:spacing w:val="-6"/>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Cs/>
          <w:color w:val="auto"/>
          <w:spacing w:val="-6"/>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Cs/>
          <w:color w:val="auto"/>
          <w:spacing w:val="-6"/>
          <w:sz w:val="32"/>
          <w:szCs w:val="32"/>
          <w:lang w:val="en-US" w:eastAsia="zh-CN"/>
        </w:rPr>
      </w:pPr>
    </w:p>
    <w:sectPr>
      <w:pgSz w:w="11906" w:h="16838"/>
      <w:pgMar w:top="2098" w:right="1474"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A14F89"/>
    <w:rsid w:val="07A14F89"/>
    <w:rsid w:val="220228EF"/>
    <w:rsid w:val="35766C80"/>
    <w:rsid w:val="3EED512B"/>
    <w:rsid w:val="E7DFD2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ascii="Times New Roman" w:hAnsi="Times New Roman" w:cs="Times New Roman"/>
      <w:sz w:val="30"/>
    </w:rPr>
  </w:style>
  <w:style w:type="paragraph" w:styleId="3">
    <w:name w:val="Body Text First Indent"/>
    <w:basedOn w:val="2"/>
    <w:next w:val="2"/>
    <w:qFormat/>
    <w:uiPriority w:val="0"/>
    <w:pPr>
      <w:ind w:firstLine="720"/>
    </w:pPr>
  </w:style>
  <w:style w:type="paragraph" w:customStyle="1" w:styleId="6">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省市场监督管理局</Company>
  <Pages>3</Pages>
  <Words>1057</Words>
  <Characters>1247</Characters>
  <Lines>0</Lines>
  <Paragraphs>0</Paragraphs>
  <TotalTime>3</TotalTime>
  <ScaleCrop>false</ScaleCrop>
  <LinksUpToDate>false</LinksUpToDate>
  <CharactersWithSpaces>1267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2025-07-28T17:33:00Z</dcterms:created>
  <dc:creator>胡翌婧</dc:creator>
  <cp:lastModifiedBy>user</cp:lastModifiedBy>
  <dcterms:modified xsi:type="dcterms:W3CDTF">2025-08-07T16:58:10Z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DABFBEDD5CA04825ABC7D4240B12F497_13</vt:lpwstr>
  </property>
  <property fmtid="{D5CDD505-2E9C-101B-9397-08002B2CF9AE}" pid="4" name="KSOTemplateDocerSaveRecord">
    <vt:lpwstr>eyJoZGlkIjoiMDk3M2U0ZDQ4YzMyZDhlMTI3OWMwYjE2N2QwMmUxMGEiLCJ1c2VySWQiOiI0Mjk3ODY0MzAifQ==</vt:lpwstr>
  </property>
</Properties>
</file>