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91A49">
      <w:pPr>
        <w:pStyle w:val="10"/>
        <w:pageBreakBefore w:val="0"/>
        <w:overflowPunct/>
        <w:topLinePunct w:val="0"/>
        <w:bidi w:val="0"/>
        <w:adjustRightInd/>
        <w:snapToGrid/>
        <w:spacing w:line="560" w:lineRule="exact"/>
        <w:rPr>
          <w:rFonts w:ascii="Times New Roman" w:hAnsi="Times New Roman" w:cs="方正小标宋简体"/>
          <w:color w:val="000000"/>
          <w:highlight w:val="none"/>
        </w:rPr>
      </w:pPr>
      <w:r>
        <w:rPr>
          <w:rFonts w:hint="eastAsia" w:cs="方正小标宋简体"/>
          <w:color w:val="000000"/>
          <w:highlight w:val="none"/>
          <w:lang w:val="en-US" w:eastAsia="zh-CN"/>
        </w:rPr>
        <w:t>东莞市</w:t>
      </w:r>
      <w:r>
        <w:rPr>
          <w:rFonts w:hint="eastAsia" w:ascii="Times New Roman" w:hAnsi="Times New Roman" w:cs="方正小标宋简体"/>
          <w:color w:val="000000"/>
          <w:highlight w:val="none"/>
        </w:rPr>
        <w:t>洗洁巾产品质量监督抽查实施细则</w:t>
      </w:r>
    </w:p>
    <w:p w14:paraId="67C0587F">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ascii="Times New Roman" w:hAnsi="Times New Roman" w:eastAsia="楷体_GB2312" w:cs="楷体_GB2312"/>
          <w:color w:val="000000"/>
          <w:sz w:val="32"/>
          <w:szCs w:val="40"/>
          <w:highlight w:val="none"/>
        </w:rPr>
        <w:t>（202</w:t>
      </w:r>
      <w:r>
        <w:rPr>
          <w:rFonts w:hint="eastAsia" w:ascii="Times New Roman" w:hAnsi="Times New Roman" w:eastAsia="楷体_GB2312" w:cs="楷体_GB2312"/>
          <w:color w:val="000000"/>
          <w:sz w:val="32"/>
          <w:szCs w:val="40"/>
          <w:highlight w:val="none"/>
        </w:rPr>
        <w:t>5</w:t>
      </w:r>
      <w:r>
        <w:rPr>
          <w:rFonts w:ascii="Times New Roman" w:hAnsi="Times New Roman" w:eastAsia="楷体_GB2312" w:cs="楷体_GB2312"/>
          <w:color w:val="000000"/>
          <w:sz w:val="32"/>
          <w:szCs w:val="40"/>
          <w:highlight w:val="none"/>
        </w:rPr>
        <w:t>年版）</w:t>
      </w:r>
    </w:p>
    <w:p w14:paraId="1AFD9F16">
      <w:pPr>
        <w:pageBreakBefore w:val="0"/>
        <w:overflowPunct/>
        <w:topLinePunct w:val="0"/>
        <w:bidi w:val="0"/>
        <w:adjustRightInd/>
        <w:snapToGrid/>
        <w:spacing w:line="560" w:lineRule="exact"/>
        <w:rPr>
          <w:rFonts w:ascii="Times New Roman" w:hAnsi="Times New Roman" w:eastAsia="仿宋_GB2312" w:cs="仿宋_GB2312"/>
          <w:color w:val="000000"/>
          <w:sz w:val="32"/>
          <w:szCs w:val="40"/>
          <w:highlight w:val="none"/>
        </w:rPr>
      </w:pPr>
    </w:p>
    <w:p w14:paraId="1BECE15F">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ascii="Times New Roman" w:hAnsi="Times New Roman" w:eastAsia="黑体"/>
          <w:color w:val="000000"/>
          <w:sz w:val="32"/>
          <w:szCs w:val="32"/>
          <w:highlight w:val="none"/>
        </w:rPr>
        <w:t>1 抽样方法</w:t>
      </w:r>
    </w:p>
    <w:p w14:paraId="3DA8BFA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以随机抽样的方式在被抽样经营者的待销产品中抽取。</w:t>
      </w:r>
    </w:p>
    <w:p w14:paraId="0B5DB77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随机数一般可使用随机数表等方法产生。</w:t>
      </w:r>
    </w:p>
    <w:p w14:paraId="413286A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每款产品抽取2组样本，第1组用于检验，第2组用于备样。</w:t>
      </w:r>
    </w:p>
    <w:p w14:paraId="03917C6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每组样本需抽取样品数量如下表所示：</w:t>
      </w:r>
    </w:p>
    <w:tbl>
      <w:tblPr>
        <w:tblStyle w:val="5"/>
        <w:tblW w:w="8966" w:type="dxa"/>
        <w:jc w:val="center"/>
        <w:tblLayout w:type="fixed"/>
        <w:tblCellMar>
          <w:top w:w="0" w:type="dxa"/>
          <w:left w:w="0" w:type="dxa"/>
          <w:bottom w:w="0" w:type="dxa"/>
          <w:right w:w="0" w:type="dxa"/>
        </w:tblCellMar>
      </w:tblPr>
      <w:tblGrid>
        <w:gridCol w:w="2858"/>
        <w:gridCol w:w="3219"/>
        <w:gridCol w:w="2889"/>
      </w:tblGrid>
      <w:tr w14:paraId="0F8B256A">
        <w:tblPrEx>
          <w:tblCellMar>
            <w:top w:w="0" w:type="dxa"/>
            <w:left w:w="0" w:type="dxa"/>
            <w:bottom w:w="0" w:type="dxa"/>
            <w:right w:w="0" w:type="dxa"/>
          </w:tblCellMar>
        </w:tblPrEx>
        <w:trPr>
          <w:trHeight w:val="287" w:hRule="atLeast"/>
          <w:jc w:val="center"/>
        </w:trPr>
        <w:tc>
          <w:tcPr>
            <w:tcW w:w="2858" w:type="dxa"/>
            <w:tcBorders>
              <w:top w:val="single" w:color="000000" w:sz="4" w:space="0"/>
              <w:left w:val="single" w:color="000000" w:sz="4" w:space="0"/>
              <w:bottom w:val="single" w:color="000000" w:sz="4" w:space="0"/>
              <w:right w:val="single" w:color="000000" w:sz="4" w:space="0"/>
            </w:tcBorders>
            <w:noWrap w:val="0"/>
            <w:vAlign w:val="center"/>
          </w:tcPr>
          <w:p w14:paraId="100CF94F">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ascii="Times New Roman" w:hAnsi="Times New Roman" w:eastAsia="仿宋_GB2312" w:cs="仿宋_GB2312"/>
                <w:b/>
                <w:bCs/>
                <w:color w:val="000000"/>
                <w:sz w:val="28"/>
                <w:szCs w:val="28"/>
                <w:highlight w:val="none"/>
                <w:lang w:bidi="ar"/>
              </w:rPr>
              <w:t>产品类别</w:t>
            </w:r>
          </w:p>
        </w:tc>
        <w:tc>
          <w:tcPr>
            <w:tcW w:w="3219" w:type="dxa"/>
            <w:tcBorders>
              <w:top w:val="single" w:color="000000" w:sz="4" w:space="0"/>
              <w:left w:val="single" w:color="000000" w:sz="4" w:space="0"/>
              <w:bottom w:val="single" w:color="000000" w:sz="4" w:space="0"/>
              <w:right w:val="single" w:color="000000" w:sz="4" w:space="0"/>
            </w:tcBorders>
            <w:noWrap w:val="0"/>
            <w:vAlign w:val="center"/>
          </w:tcPr>
          <w:p w14:paraId="78CD935D">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ascii="Times New Roman" w:hAnsi="Times New Roman" w:eastAsia="仿宋_GB2312" w:cs="仿宋_GB2312"/>
                <w:b/>
                <w:bCs/>
                <w:color w:val="000000"/>
                <w:sz w:val="28"/>
                <w:szCs w:val="28"/>
                <w:highlight w:val="none"/>
                <w:lang w:bidi="ar"/>
              </w:rPr>
              <w:t>第1组数量</w:t>
            </w:r>
          </w:p>
        </w:tc>
        <w:tc>
          <w:tcPr>
            <w:tcW w:w="2889" w:type="dxa"/>
            <w:tcBorders>
              <w:top w:val="single" w:color="000000" w:sz="4" w:space="0"/>
              <w:left w:val="single" w:color="000000" w:sz="4" w:space="0"/>
              <w:bottom w:val="single" w:color="000000" w:sz="4" w:space="0"/>
              <w:right w:val="single" w:color="000000" w:sz="4" w:space="0"/>
            </w:tcBorders>
            <w:noWrap w:val="0"/>
            <w:vAlign w:val="center"/>
          </w:tcPr>
          <w:p w14:paraId="41750772">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ascii="Times New Roman" w:hAnsi="Times New Roman" w:eastAsia="仿宋_GB2312" w:cs="仿宋_GB2312"/>
                <w:b/>
                <w:bCs/>
                <w:color w:val="000000"/>
                <w:sz w:val="28"/>
                <w:szCs w:val="28"/>
                <w:highlight w:val="none"/>
                <w:lang w:bidi="ar"/>
              </w:rPr>
              <w:t>第2组数量</w:t>
            </w:r>
          </w:p>
        </w:tc>
      </w:tr>
      <w:tr w14:paraId="3B884A8E">
        <w:tblPrEx>
          <w:tblCellMar>
            <w:top w:w="0" w:type="dxa"/>
            <w:left w:w="0" w:type="dxa"/>
            <w:bottom w:w="0" w:type="dxa"/>
            <w:right w:w="0" w:type="dxa"/>
          </w:tblCellMar>
        </w:tblPrEx>
        <w:trPr>
          <w:trHeight w:val="23" w:hRule="atLeast"/>
          <w:jc w:val="center"/>
        </w:trPr>
        <w:tc>
          <w:tcPr>
            <w:tcW w:w="2858" w:type="dxa"/>
            <w:tcBorders>
              <w:top w:val="single" w:color="000000" w:sz="4" w:space="0"/>
              <w:left w:val="single" w:color="000000" w:sz="4" w:space="0"/>
              <w:bottom w:val="single" w:color="000000" w:sz="4" w:space="0"/>
              <w:right w:val="single" w:color="000000" w:sz="4" w:space="0"/>
            </w:tcBorders>
            <w:noWrap w:val="0"/>
            <w:vAlign w:val="top"/>
          </w:tcPr>
          <w:p w14:paraId="772FC4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洗洁巾</w:t>
            </w:r>
          </w:p>
        </w:tc>
        <w:tc>
          <w:tcPr>
            <w:tcW w:w="3219" w:type="dxa"/>
            <w:tcBorders>
              <w:top w:val="single" w:color="000000" w:sz="4" w:space="0"/>
              <w:left w:val="single" w:color="000000" w:sz="4" w:space="0"/>
              <w:bottom w:val="single" w:color="000000" w:sz="4" w:space="0"/>
              <w:right w:val="single" w:color="000000" w:sz="4" w:space="0"/>
            </w:tcBorders>
            <w:noWrap w:val="0"/>
            <w:vAlign w:val="top"/>
          </w:tcPr>
          <w:p w14:paraId="151ABD1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8件/条/套</w:t>
            </w:r>
          </w:p>
        </w:tc>
        <w:tc>
          <w:tcPr>
            <w:tcW w:w="2889" w:type="dxa"/>
            <w:tcBorders>
              <w:top w:val="single" w:color="000000" w:sz="4" w:space="0"/>
              <w:left w:val="single" w:color="000000" w:sz="4" w:space="0"/>
              <w:bottom w:val="single" w:color="000000" w:sz="4" w:space="0"/>
              <w:right w:val="single" w:color="000000" w:sz="4" w:space="0"/>
            </w:tcBorders>
            <w:noWrap w:val="0"/>
            <w:vAlign w:val="top"/>
          </w:tcPr>
          <w:p w14:paraId="36F8E0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2件/条/套</w:t>
            </w:r>
          </w:p>
        </w:tc>
      </w:tr>
      <w:tr w14:paraId="4E591F80">
        <w:tblPrEx>
          <w:tblCellMar>
            <w:top w:w="0" w:type="dxa"/>
            <w:left w:w="0" w:type="dxa"/>
            <w:bottom w:w="0" w:type="dxa"/>
            <w:right w:w="0" w:type="dxa"/>
          </w:tblCellMar>
        </w:tblPrEx>
        <w:trPr>
          <w:trHeight w:val="23" w:hRule="atLeast"/>
          <w:jc w:val="center"/>
        </w:trPr>
        <w:tc>
          <w:tcPr>
            <w:tcW w:w="8966" w:type="dxa"/>
            <w:gridSpan w:val="3"/>
            <w:tcBorders>
              <w:top w:val="single" w:color="000000" w:sz="4" w:space="0"/>
              <w:left w:val="single" w:color="000000" w:sz="4" w:space="0"/>
              <w:bottom w:val="single" w:color="000000" w:sz="4" w:space="0"/>
              <w:right w:val="single" w:color="000000" w:sz="4" w:space="0"/>
            </w:tcBorders>
            <w:noWrap w:val="0"/>
            <w:vAlign w:val="top"/>
          </w:tcPr>
          <w:p w14:paraId="521C3E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1.样品较小时，检验数量适当增加1件/条/套</w:t>
            </w:r>
          </w:p>
        </w:tc>
      </w:tr>
    </w:tbl>
    <w:p w14:paraId="37B9E28D">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ascii="Times New Roman" w:hAnsi="Times New Roman" w:eastAsia="黑体"/>
          <w:color w:val="000000"/>
          <w:sz w:val="32"/>
          <w:szCs w:val="32"/>
          <w:highlight w:val="none"/>
        </w:rPr>
        <w:t>2 检验依据</w:t>
      </w:r>
    </w:p>
    <w:tbl>
      <w:tblPr>
        <w:tblStyle w:val="5"/>
        <w:tblW w:w="8964" w:type="dxa"/>
        <w:jc w:val="center"/>
        <w:tblLayout w:type="fixed"/>
        <w:tblCellMar>
          <w:top w:w="0" w:type="dxa"/>
          <w:left w:w="0" w:type="dxa"/>
          <w:bottom w:w="0" w:type="dxa"/>
          <w:right w:w="0" w:type="dxa"/>
        </w:tblCellMar>
      </w:tblPr>
      <w:tblGrid>
        <w:gridCol w:w="1110"/>
        <w:gridCol w:w="3405"/>
        <w:gridCol w:w="4449"/>
      </w:tblGrid>
      <w:tr w14:paraId="3D262870">
        <w:tblPrEx>
          <w:tblCellMar>
            <w:top w:w="0" w:type="dxa"/>
            <w:left w:w="0" w:type="dxa"/>
            <w:bottom w:w="0" w:type="dxa"/>
            <w:right w:w="0" w:type="dxa"/>
          </w:tblCellMar>
        </w:tblPrEx>
        <w:trPr>
          <w:trHeight w:val="462" w:hRule="atLeast"/>
          <w:tblHeader/>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DC82A5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58E21261">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5B8E826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79366FCF">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FC2F7A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1B3153D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甲醛含量</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61B7176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2912.1-2009</w:t>
            </w:r>
          </w:p>
        </w:tc>
      </w:tr>
      <w:tr w14:paraId="3FB5F47A">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6687D6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25A3AC1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pH值</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7FB2C0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7573-2009</w:t>
            </w:r>
          </w:p>
        </w:tc>
      </w:tr>
      <w:tr w14:paraId="148B5B28">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C9B7FC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1AA672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可分解致癌芳香胺染料</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1792241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17592-2011</w:t>
            </w:r>
          </w:p>
          <w:p w14:paraId="1337D8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17592-2024</w:t>
            </w:r>
          </w:p>
          <w:p w14:paraId="1FC84E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23344-2009</w:t>
            </w:r>
          </w:p>
        </w:tc>
      </w:tr>
      <w:tr w14:paraId="376AFB1A">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A19670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75A138C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耐水色牢度</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1FF24FF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5713-2013</w:t>
            </w:r>
          </w:p>
        </w:tc>
      </w:tr>
      <w:tr w14:paraId="17306359">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DAD90A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59A987B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耐酸汗渍色牢度</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5AD152C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3922-2013</w:t>
            </w:r>
          </w:p>
        </w:tc>
      </w:tr>
      <w:tr w14:paraId="52D7371B">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F08BFD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6327E5B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耐碱汗渍色牢度</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104C6F4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3922-2013</w:t>
            </w:r>
          </w:p>
        </w:tc>
      </w:tr>
      <w:tr w14:paraId="654AA41F">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783E4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74C447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耐干摩擦色牢度</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7769371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3920-2008</w:t>
            </w:r>
          </w:p>
        </w:tc>
      </w:tr>
      <w:tr w14:paraId="76E05F92">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17EFA8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1E062E5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耐湿摩擦色牢度</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7F69025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3920-2008</w:t>
            </w:r>
          </w:p>
        </w:tc>
      </w:tr>
      <w:tr w14:paraId="7BFF6208">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BA3726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63AFEFE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吸水性</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65809DC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22799-2019</w:t>
            </w:r>
          </w:p>
        </w:tc>
      </w:tr>
      <w:tr w14:paraId="4C22A26E">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035FF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5E3CD67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吸水率</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267729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21655.1-2023</w:t>
            </w:r>
          </w:p>
        </w:tc>
      </w:tr>
      <w:tr w14:paraId="28107EAC">
        <w:tblPrEx>
          <w:tblCellMar>
            <w:top w:w="0" w:type="dxa"/>
            <w:left w:w="0" w:type="dxa"/>
            <w:bottom w:w="0" w:type="dxa"/>
            <w:right w:w="0" w:type="dxa"/>
          </w:tblCellMar>
        </w:tblPrEx>
        <w:trPr>
          <w:trHeight w:val="23" w:hRule="atLeast"/>
          <w:jc w:val="center"/>
        </w:trPr>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BB8ADE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3405" w:type="dxa"/>
            <w:tcBorders>
              <w:top w:val="single" w:color="000000" w:sz="4" w:space="0"/>
              <w:left w:val="single" w:color="000000" w:sz="4" w:space="0"/>
              <w:bottom w:val="single" w:color="000000" w:sz="4" w:space="0"/>
              <w:right w:val="single" w:color="000000" w:sz="4" w:space="0"/>
            </w:tcBorders>
            <w:noWrap w:val="0"/>
            <w:vAlign w:val="center"/>
          </w:tcPr>
          <w:p w14:paraId="21EB2F1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纤维含量</w:t>
            </w:r>
          </w:p>
        </w:tc>
        <w:tc>
          <w:tcPr>
            <w:tcW w:w="4449" w:type="dxa"/>
            <w:tcBorders>
              <w:top w:val="single" w:color="000000" w:sz="4" w:space="0"/>
              <w:left w:val="single" w:color="000000" w:sz="4" w:space="0"/>
              <w:bottom w:val="single" w:color="000000" w:sz="4" w:space="0"/>
              <w:right w:val="single" w:color="000000" w:sz="4" w:space="0"/>
            </w:tcBorders>
            <w:noWrap w:val="0"/>
            <w:vAlign w:val="center"/>
          </w:tcPr>
          <w:p w14:paraId="3FE5BA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01057.1-2007</w:t>
            </w:r>
          </w:p>
          <w:p w14:paraId="2039527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01057.2-2007</w:t>
            </w:r>
          </w:p>
          <w:p w14:paraId="430007C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01057.3-2007</w:t>
            </w:r>
          </w:p>
          <w:p w14:paraId="0F1144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01057.4-2007</w:t>
            </w:r>
          </w:p>
          <w:p w14:paraId="49C4DC2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2910.1-2009</w:t>
            </w:r>
          </w:p>
          <w:p w14:paraId="7B6B825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2910.2-2009</w:t>
            </w:r>
          </w:p>
          <w:p w14:paraId="63495E1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2910.3-2009</w:t>
            </w:r>
          </w:p>
          <w:p w14:paraId="548AA5B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2910.4-2022</w:t>
            </w:r>
          </w:p>
          <w:p w14:paraId="6FD8723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2910.6-2009</w:t>
            </w:r>
          </w:p>
          <w:p w14:paraId="1CA1F33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2910.7-2009</w:t>
            </w:r>
          </w:p>
          <w:p w14:paraId="43F0EFE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2910.8-2009</w:t>
            </w:r>
          </w:p>
          <w:p w14:paraId="6975999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2910.11-2009</w:t>
            </w:r>
          </w:p>
          <w:p w14:paraId="0AEE9A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2910.12-2023</w:t>
            </w:r>
          </w:p>
          <w:p w14:paraId="59FDA25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2910.18-2009</w:t>
            </w:r>
          </w:p>
          <w:p w14:paraId="26C9624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2910.20-2009</w:t>
            </w:r>
          </w:p>
          <w:p w14:paraId="4AD487A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2910.22-2009</w:t>
            </w:r>
          </w:p>
          <w:p w14:paraId="33B2387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GB/T2910.101-2009</w:t>
            </w:r>
          </w:p>
          <w:p w14:paraId="1478526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01101-2008</w:t>
            </w:r>
          </w:p>
          <w:p w14:paraId="23E15D3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01112-2012</w:t>
            </w:r>
          </w:p>
          <w:p w14:paraId="2AF9C5A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01026-2017</w:t>
            </w:r>
          </w:p>
          <w:p w14:paraId="757FD5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FZ/T 30003-2009</w:t>
            </w:r>
          </w:p>
          <w:p w14:paraId="72E1B1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16988-2013</w:t>
            </w:r>
          </w:p>
          <w:p w14:paraId="37A0F35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38015-2019</w:t>
            </w:r>
          </w:p>
        </w:tc>
      </w:tr>
      <w:tr w14:paraId="4990A628">
        <w:tblPrEx>
          <w:tblCellMar>
            <w:top w:w="0" w:type="dxa"/>
            <w:left w:w="0" w:type="dxa"/>
            <w:bottom w:w="0" w:type="dxa"/>
            <w:right w:w="0" w:type="dxa"/>
          </w:tblCellMar>
        </w:tblPrEx>
        <w:trPr>
          <w:trHeight w:val="23" w:hRule="atLeast"/>
          <w:jc w:val="center"/>
        </w:trPr>
        <w:tc>
          <w:tcPr>
            <w:tcW w:w="8964" w:type="dxa"/>
            <w:gridSpan w:val="3"/>
            <w:tcBorders>
              <w:top w:val="single" w:color="000000" w:sz="4" w:space="0"/>
              <w:left w:val="single" w:color="000000" w:sz="4" w:space="0"/>
              <w:bottom w:val="single" w:color="000000" w:sz="4" w:space="0"/>
              <w:right w:val="single" w:color="000000" w:sz="4" w:space="0"/>
            </w:tcBorders>
            <w:noWrap w:val="0"/>
            <w:vAlign w:val="center"/>
          </w:tcPr>
          <w:p w14:paraId="6B4C458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备注：</w:t>
            </w:r>
          </w:p>
          <w:p w14:paraId="1FF9297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1.产品使用说明标注的纤维含量不一致时，应以耐久标签标注的纤维含量进行考核。如果未标注产品主要原材料的纤维成分和含量，则纤维含量项目不判定。对于加工产品纤维含量项目不做判定。</w:t>
            </w:r>
          </w:p>
          <w:p w14:paraId="4C2DAC1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2.考虑到样品存在的不均匀性和检验的可靠性，样品中检测出微量其他纤维（未明示）时，如果其他纤维（未明示）的含量≤0.5%，或样品明示含微量其他纤维而未检出时，该微量其他纤维不计入总量进行判定。</w:t>
            </w:r>
          </w:p>
          <w:p w14:paraId="625BDD09">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3.色牢度试验采用单纤维贴衬，产品标准另有规定的，按产品标准执行。</w:t>
            </w:r>
          </w:p>
          <w:p w14:paraId="0132C81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4.针织产品耐摩擦色牢度只考核直向。</w:t>
            </w:r>
          </w:p>
          <w:p w14:paraId="4804D61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5.本色及漂白产品不考核色牢度（耐光色牢度除外）、可分解致癌芳香胺染料。</w:t>
            </w:r>
          </w:p>
          <w:p w14:paraId="50CE467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6.产品未标注产品标准，标注产品标准不正确，或者无法获得明示的有效企业标准时，检测纤维含量以及GB 18401相关项目。</w:t>
            </w:r>
          </w:p>
          <w:p w14:paraId="1D614A1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7.pH值的测定用0.1 mol/L 氯化钾溶液作为萃取介质。</w:t>
            </w:r>
          </w:p>
          <w:p w14:paraId="3867BAC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000000"/>
                <w:sz w:val="21"/>
                <w:szCs w:val="21"/>
                <w:highlight w:val="none"/>
                <w:lang w:bidi="ar"/>
              </w:rPr>
            </w:pPr>
            <w:r>
              <w:rPr>
                <w:rFonts w:hint="eastAsia" w:ascii="Times New Roman" w:hAnsi="Times New Roman" w:eastAsia="仿宋_GB2312" w:cs="仿宋_GB2312"/>
                <w:color w:val="000000"/>
                <w:sz w:val="21"/>
                <w:szCs w:val="21"/>
                <w:highlight w:val="none"/>
                <w:lang w:bidi="ar"/>
              </w:rPr>
              <w:t>8.只检测产品相应标准中有考核要求的项目。</w:t>
            </w:r>
          </w:p>
        </w:tc>
      </w:tr>
    </w:tbl>
    <w:p w14:paraId="7B397FC1">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执行企业标准、团体标准、地方标准的产品，检验项目参照上述内容执行。</w:t>
      </w:r>
    </w:p>
    <w:p w14:paraId="6802B9F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14:paraId="61C56B38">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ascii="Times New Roman" w:hAnsi="Times New Roman" w:eastAsia="黑体"/>
          <w:color w:val="000000"/>
          <w:sz w:val="32"/>
          <w:szCs w:val="32"/>
          <w:highlight w:val="none"/>
        </w:rPr>
        <w:t>3 判定规则</w:t>
      </w:r>
    </w:p>
    <w:p w14:paraId="67743D03">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ascii="Times New Roman" w:hAnsi="Times New Roman" w:eastAsia="楷体_GB2312" w:cs="楷体_GB2312"/>
          <w:color w:val="000000"/>
          <w:sz w:val="32"/>
          <w:szCs w:val="40"/>
          <w:highlight w:val="none"/>
        </w:rPr>
        <w:t>3.1</w:t>
      </w:r>
      <w:r>
        <w:rPr>
          <w:rFonts w:hint="eastAsia" w:ascii="Times New Roman" w:hAnsi="Times New Roman" w:eastAsia="楷体_GB2312" w:cs="楷体_GB2312"/>
          <w:color w:val="000000"/>
          <w:sz w:val="32"/>
          <w:szCs w:val="40"/>
          <w:highlight w:val="none"/>
        </w:rPr>
        <w:t xml:space="preserve"> </w:t>
      </w:r>
      <w:r>
        <w:rPr>
          <w:rFonts w:ascii="Times New Roman" w:hAnsi="Times New Roman" w:eastAsia="楷体_GB2312" w:cs="楷体_GB2312"/>
          <w:color w:val="000000"/>
          <w:sz w:val="32"/>
          <w:szCs w:val="40"/>
          <w:highlight w:val="none"/>
        </w:rPr>
        <w:t>依据标准</w:t>
      </w:r>
    </w:p>
    <w:p w14:paraId="6DC429A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GB 18401-2010《国家纺织产品基本安全技术规范》</w:t>
      </w:r>
    </w:p>
    <w:p w14:paraId="0F7F7A8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FZ/T 62021-2012《厨浴清洁巾》</w:t>
      </w:r>
    </w:p>
    <w:p w14:paraId="0A25667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FZ/T 62033-2016《超细纤维毛巾》</w:t>
      </w:r>
    </w:p>
    <w:p w14:paraId="4F21BECF">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GB/T 22864-2020《毛巾》</w:t>
      </w:r>
    </w:p>
    <w:p w14:paraId="2687CD1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现行有效的企业标准和产品明示指标或其他相适应的产品标准</w:t>
      </w:r>
    </w:p>
    <w:p w14:paraId="7A02C42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现行有效的企业标准、团体标准、地方标准及产品明示质量要求</w:t>
      </w:r>
    </w:p>
    <w:p w14:paraId="64AD7C7E">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ascii="Times New Roman" w:hAnsi="Times New Roman" w:eastAsia="楷体_GB2312" w:cs="楷体_GB2312"/>
          <w:color w:val="000000"/>
          <w:sz w:val="32"/>
          <w:szCs w:val="40"/>
          <w:highlight w:val="none"/>
        </w:rPr>
        <w:t>3.2</w:t>
      </w:r>
      <w:r>
        <w:rPr>
          <w:rFonts w:hint="eastAsia" w:ascii="Times New Roman" w:hAnsi="Times New Roman" w:eastAsia="楷体_GB2312" w:cs="楷体_GB2312"/>
          <w:color w:val="000000"/>
          <w:sz w:val="32"/>
          <w:szCs w:val="40"/>
          <w:highlight w:val="none"/>
        </w:rPr>
        <w:t xml:space="preserve"> </w:t>
      </w:r>
      <w:r>
        <w:rPr>
          <w:rFonts w:ascii="Times New Roman" w:hAnsi="Times New Roman" w:eastAsia="楷体_GB2312" w:cs="楷体_GB2312"/>
          <w:color w:val="000000"/>
          <w:sz w:val="32"/>
          <w:szCs w:val="40"/>
          <w:highlight w:val="none"/>
        </w:rPr>
        <w:t>判定原则</w:t>
      </w:r>
    </w:p>
    <w:p w14:paraId="1432590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经检验，检验项目全部合格，判定为被抽查产品所检项目未发现不合格；检验项目中任一项或一项以上不合格，判定为被抽查产品不合格。</w:t>
      </w:r>
    </w:p>
    <w:p w14:paraId="5EE97DF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14:paraId="5257640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14:paraId="3FE7F05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14:paraId="34E5F339">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14:paraId="5CE127F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若被检产品明示的质量要求缺少本细则中检验项目依据的推荐性标准要求时</w:t>
      </w:r>
      <w:bookmarkStart w:id="0" w:name="_GoBack"/>
      <w:bookmarkEnd w:id="0"/>
      <w:r>
        <w:rPr>
          <w:rFonts w:ascii="Times New Roman" w:hAnsi="Times New Roman" w:eastAsia="仿宋_GB2312" w:cs="仿宋_GB2312"/>
          <w:color w:val="000000"/>
          <w:sz w:val="32"/>
          <w:szCs w:val="40"/>
          <w:highlight w:val="none"/>
        </w:rPr>
        <w:t>，该项目不参与判定。</w:t>
      </w:r>
    </w:p>
    <w:sectPr>
      <w:pgSz w:w="11906" w:h="16838"/>
      <w:pgMar w:top="2098"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4C79C2"/>
    <w:rsid w:val="2D830C6E"/>
    <w:rsid w:val="584C79C2"/>
    <w:rsid w:val="5F802CBB"/>
    <w:rsid w:val="6F193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 w:val="32"/>
      <w:szCs w:val="21"/>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8">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0">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1">
    <w:name w:val="Table Normal_0"/>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4</Pages>
  <Words>827</Words>
  <Characters>1331</Characters>
  <Lines>0</Lines>
  <Paragraphs>0</Paragraphs>
  <TotalTime>0</TotalTime>
  <ScaleCrop>false</ScaleCrop>
  <LinksUpToDate>false</LinksUpToDate>
  <CharactersWithSpaces>1374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2025-04-29T08:10:00Z</dcterms:created>
  <dc:creator>胡翌婧</dc:creator>
  <cp:lastModifiedBy>cui</cp:lastModifiedBy>
  <dcterms:modified xsi:type="dcterms:W3CDTF">2025-09-01T05:51:52Z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CBC0A7ED59714BE5ABC625EC8CAE5974_13</vt:lpwstr>
  </property>
  <property fmtid="{D5CDD505-2E9C-101B-9397-08002B2CF9AE}" pid="3" name="KSOProductBuildVer">
    <vt:lpwstr>2052-12.1.0.22529</vt:lpwstr>
  </property>
  <property fmtid="{D5CDD505-2E9C-101B-9397-08002B2CF9AE}" pid="4" name="KSOTemplateDocerSaveRecord">
    <vt:lpwstr>eyJoZGlkIjoiMDk3M2U0ZDQ4YzMyZDhlMTI3OWMwYjE2N2QwMmUxMGEiLCJ1c2VySWQiOiI0Mjk3ODY0MzAifQ==</vt:lpwstr>
  </property>
</Properties>
</file>