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line="560" w:lineRule="exact"/>
      </w:pPr>
      <w:bookmarkStart w:id="0" w:name="_GoBack"/>
      <w:bookmarkEnd w:id="0"/>
      <w:r>
        <w:rPr>
          <w:rFonts w:hint="eastAsia"/>
        </w:rPr>
        <w:t xml:space="preserve"> </w:t>
      </w:r>
    </w:p>
    <w:p>
      <w:pPr>
        <w:autoSpaceDE w:val="0"/>
        <w:spacing w:line="560" w:lineRule="exact"/>
        <w:jc w:val="center"/>
        <w:rPr>
          <w:rFonts w:hint="eastAsia" w:eastAsia="方正小标宋简体"/>
          <w:sz w:val="44"/>
          <w:szCs w:val="44"/>
        </w:rPr>
      </w:pPr>
      <w:r>
        <w:rPr>
          <w:rFonts w:hint="eastAsia" w:ascii="方正小标宋简体" w:eastAsia="方正小标宋简体"/>
          <w:sz w:val="44"/>
          <w:szCs w:val="44"/>
          <w:lang w:eastAsia="zh-CN"/>
        </w:rPr>
        <w:t>东莞市</w:t>
      </w:r>
      <w:r>
        <w:rPr>
          <w:rFonts w:hint="eastAsia" w:ascii="方正小标宋简体" w:eastAsia="方正小标宋简体"/>
          <w:sz w:val="44"/>
          <w:szCs w:val="44"/>
        </w:rPr>
        <w:t>农用塑料管道产品质量监督抽查</w:t>
      </w:r>
    </w:p>
    <w:p>
      <w:pPr>
        <w:autoSpaceDE w:val="0"/>
        <w:spacing w:line="560" w:lineRule="exact"/>
        <w:jc w:val="center"/>
        <w:rPr>
          <w:rFonts w:hint="eastAsia" w:eastAsia="方正小标宋简体"/>
          <w:sz w:val="44"/>
          <w:szCs w:val="44"/>
        </w:rPr>
      </w:pPr>
      <w:r>
        <w:rPr>
          <w:rFonts w:hint="eastAsia" w:ascii="方正小标宋简体" w:eastAsia="方正小标宋简体"/>
          <w:sz w:val="44"/>
          <w:szCs w:val="44"/>
        </w:rPr>
        <w:t>实施细则</w:t>
      </w:r>
    </w:p>
    <w:p>
      <w:pPr>
        <w:autoSpaceDE w:val="0"/>
        <w:spacing w:line="560" w:lineRule="exact"/>
        <w:jc w:val="center"/>
        <w:rPr>
          <w:rFonts w:hint="eastAsia" w:eastAsia="楷体_GB2312"/>
        </w:rPr>
      </w:pPr>
      <w:r>
        <w:rPr>
          <w:rFonts w:hint="eastAsia" w:ascii="楷体_GB2312" w:eastAsia="楷体_GB2312"/>
        </w:rPr>
        <w:t>（</w:t>
      </w:r>
      <w:r>
        <w:rPr>
          <w:rFonts w:hint="eastAsia" w:eastAsia="楷体_GB2312"/>
        </w:rPr>
        <w:t>2025</w:t>
      </w:r>
      <w:r>
        <w:rPr>
          <w:rFonts w:hint="eastAsia" w:ascii="楷体_GB2312" w:eastAsia="楷体_GB2312"/>
        </w:rPr>
        <w:t>年版）</w:t>
      </w:r>
    </w:p>
    <w:p>
      <w:pPr>
        <w:autoSpaceDE w:val="0"/>
        <w:spacing w:line="560" w:lineRule="exact"/>
        <w:rPr>
          <w:rFonts w:hint="eastAsia"/>
        </w:rPr>
      </w:pPr>
      <w:r>
        <w:rPr>
          <w:rFonts w:hint="eastAsia"/>
        </w:rPr>
        <w:t xml:space="preserve"> </w:t>
      </w:r>
    </w:p>
    <w:p>
      <w:pPr>
        <w:autoSpaceDE w:val="0"/>
        <w:spacing w:line="560" w:lineRule="exact"/>
        <w:ind w:firstLine="640" w:firstLineChars="200"/>
        <w:rPr>
          <w:rFonts w:hint="eastAsia" w:eastAsia="黑体" w:cs="黑体"/>
        </w:rPr>
      </w:pPr>
      <w:r>
        <w:rPr>
          <w:rFonts w:eastAsia="黑体" w:cs="黑体"/>
        </w:rPr>
        <w:t xml:space="preserve">1 </w:t>
      </w:r>
      <w:r>
        <w:rPr>
          <w:rFonts w:ascii="黑体" w:hAnsi="黑体" w:eastAsia="黑体" w:cs="黑体"/>
        </w:rPr>
        <w:t>抽样方法</w:t>
      </w:r>
    </w:p>
    <w:p>
      <w:pPr>
        <w:spacing w:line="560" w:lineRule="exact"/>
        <w:ind w:firstLine="640" w:firstLineChars="200"/>
      </w:pPr>
      <w:r>
        <w:rPr>
          <w:rFonts w:ascii="仿宋_GB2312"/>
        </w:rPr>
        <w:t>以随机抽样的方式在被抽查市场主体的待销产品中抽取。</w:t>
      </w:r>
    </w:p>
    <w:p>
      <w:pPr>
        <w:spacing w:line="560" w:lineRule="exact"/>
        <w:ind w:firstLine="640" w:firstLineChars="200"/>
      </w:pPr>
      <w:r>
        <w:rPr>
          <w:rFonts w:ascii="仿宋_GB2312"/>
        </w:rPr>
        <w:t>随机数一般可使用随机数表等方法产生。</w:t>
      </w:r>
    </w:p>
    <w:p>
      <w:pPr>
        <w:spacing w:line="560" w:lineRule="exact"/>
        <w:ind w:firstLine="640" w:firstLineChars="200"/>
      </w:pPr>
      <w:r>
        <w:rPr>
          <w:rFonts w:ascii="仿宋_GB2312"/>
        </w:rPr>
        <w:t>（一）低压输水灌溉用硬聚氯乙烯（</w:t>
      </w:r>
      <w:r>
        <w:t>PVC-U</w:t>
      </w:r>
      <w:r>
        <w:rPr>
          <w:rFonts w:ascii="仿宋_GB2312"/>
        </w:rPr>
        <w:t>）管材：抽取公称外径</w:t>
      </w:r>
      <w:r>
        <w:t>d</w:t>
      </w:r>
      <w:r>
        <w:rPr>
          <w:vertAlign w:val="subscript"/>
        </w:rPr>
        <w:t>n</w:t>
      </w:r>
      <w:r>
        <w:t>75</w:t>
      </w:r>
      <w:r>
        <w:rPr>
          <w:rFonts w:ascii="仿宋_GB2312"/>
        </w:rPr>
        <w:t>～</w:t>
      </w:r>
      <w:r>
        <w:t>d</w:t>
      </w:r>
      <w:r>
        <w:rPr>
          <w:vertAlign w:val="subscript"/>
        </w:rPr>
        <w:t>n</w:t>
      </w:r>
      <w:r>
        <w:t>200</w:t>
      </w:r>
      <w:r>
        <w:rPr>
          <w:rFonts w:ascii="仿宋_GB2312"/>
        </w:rPr>
        <w:t>管材，优先抽取公称外径为</w:t>
      </w:r>
      <w:r>
        <w:t>d</w:t>
      </w:r>
      <w:r>
        <w:rPr>
          <w:vertAlign w:val="subscript"/>
        </w:rPr>
        <w:t>n</w:t>
      </w:r>
      <w:r>
        <w:t>75</w:t>
      </w:r>
      <w:r>
        <w:rPr>
          <w:rFonts w:ascii="仿宋_GB2312"/>
        </w:rPr>
        <w:t>～</w:t>
      </w:r>
      <w:r>
        <w:t>d</w:t>
      </w:r>
      <w:r>
        <w:rPr>
          <w:vertAlign w:val="subscript"/>
        </w:rPr>
        <w:t>n</w:t>
      </w:r>
      <w:r>
        <w:t>110</w:t>
      </w:r>
      <w:r>
        <w:rPr>
          <w:rFonts w:ascii="仿宋_GB2312"/>
        </w:rPr>
        <w:t>的管材。在同一型号（或规格）合格产品中抽取</w:t>
      </w:r>
      <w:r>
        <w:t>8</w:t>
      </w:r>
      <w:r>
        <w:rPr>
          <w:rFonts w:ascii="仿宋_GB2312"/>
        </w:rPr>
        <w:t>根管材，每根截取</w:t>
      </w:r>
      <w:r>
        <w:t>4</w:t>
      </w:r>
      <w:r>
        <w:rPr>
          <w:rFonts w:ascii="仿宋_GB2312"/>
        </w:rPr>
        <w:t>段，每段</w:t>
      </w:r>
      <w:r>
        <w:t>1</w:t>
      </w:r>
      <w:r>
        <w:rPr>
          <w:rFonts w:ascii="仿宋_GB2312"/>
        </w:rPr>
        <w:t>米。每根中的</w:t>
      </w:r>
      <w:r>
        <w:t>2</w:t>
      </w:r>
      <w:r>
        <w:rPr>
          <w:rFonts w:ascii="仿宋_GB2312"/>
        </w:rPr>
        <w:t>段作为检验样品，</w:t>
      </w:r>
      <w:r>
        <w:t>2</w:t>
      </w:r>
      <w:r>
        <w:rPr>
          <w:rFonts w:ascii="仿宋_GB2312"/>
        </w:rPr>
        <w:t>段作为备用样品。当抽取的样品原始长度为</w:t>
      </w:r>
      <w:r>
        <w:t>4</w:t>
      </w:r>
      <w:r>
        <w:rPr>
          <w:rFonts w:ascii="仿宋_GB2312"/>
        </w:rPr>
        <w:t>米时，在同一型号（或规格）合格产品中抽取</w:t>
      </w:r>
      <w:r>
        <w:t>8</w:t>
      </w:r>
      <w:r>
        <w:rPr>
          <w:rFonts w:ascii="仿宋_GB2312"/>
        </w:rPr>
        <w:t>根，每根截取</w:t>
      </w:r>
      <w:r>
        <w:t>4</w:t>
      </w:r>
      <w:r>
        <w:rPr>
          <w:rFonts w:ascii="仿宋_GB2312"/>
        </w:rPr>
        <w:t>段，每段</w:t>
      </w:r>
      <w:r>
        <w:t>1</w:t>
      </w:r>
      <w:r>
        <w:rPr>
          <w:rFonts w:ascii="仿宋_GB2312"/>
        </w:rPr>
        <w:t>米；其中</w:t>
      </w:r>
      <w:r>
        <w:t>2</w:t>
      </w:r>
      <w:r>
        <w:rPr>
          <w:rFonts w:ascii="仿宋_GB2312"/>
        </w:rPr>
        <w:t>段作为检验样品（分别编号为</w:t>
      </w:r>
      <w:r>
        <w:t>“1-1”</w:t>
      </w:r>
      <w:r>
        <w:rPr>
          <w:rFonts w:ascii="仿宋_GB2312"/>
        </w:rPr>
        <w:t>、</w:t>
      </w:r>
      <w:r>
        <w:t>“1-2”</w:t>
      </w:r>
      <w:r>
        <w:rPr>
          <w:rFonts w:ascii="仿宋_GB2312"/>
        </w:rPr>
        <w:t>、</w:t>
      </w:r>
      <w:r>
        <w:t>“2-1”</w:t>
      </w:r>
      <w:r>
        <w:rPr>
          <w:rFonts w:ascii="仿宋_GB2312"/>
        </w:rPr>
        <w:t>、</w:t>
      </w:r>
      <w:r>
        <w:t>“2-2”</w:t>
      </w:r>
      <w:r>
        <w:rPr>
          <w:rFonts w:ascii="仿宋_GB2312"/>
        </w:rPr>
        <w:t>、</w:t>
      </w:r>
      <w:r>
        <w:t>“3-1”</w:t>
      </w:r>
      <w:r>
        <w:rPr>
          <w:rFonts w:ascii="仿宋_GB2312"/>
        </w:rPr>
        <w:t>、</w:t>
      </w:r>
      <w:r>
        <w:t>“3-2”</w:t>
      </w:r>
      <w:r>
        <w:rPr>
          <w:rFonts w:ascii="仿宋_GB2312"/>
        </w:rPr>
        <w:t>、</w:t>
      </w:r>
      <w:r>
        <w:t>“4-1”</w:t>
      </w:r>
      <w:r>
        <w:rPr>
          <w:rFonts w:ascii="仿宋_GB2312"/>
        </w:rPr>
        <w:t>、</w:t>
      </w:r>
      <w:r>
        <w:t>“4-2”</w:t>
      </w:r>
      <w:r>
        <w:rPr>
          <w:rFonts w:ascii="仿宋_GB2312"/>
        </w:rPr>
        <w:t>、</w:t>
      </w:r>
      <w:r>
        <w:t>“5-1”</w:t>
      </w:r>
      <w:r>
        <w:rPr>
          <w:rFonts w:ascii="仿宋_GB2312"/>
        </w:rPr>
        <w:t>、</w:t>
      </w:r>
      <w:r>
        <w:t>“5-2”</w:t>
      </w:r>
      <w:r>
        <w:rPr>
          <w:rFonts w:ascii="仿宋_GB2312"/>
        </w:rPr>
        <w:t>、</w:t>
      </w:r>
      <w:r>
        <w:t>“6-1”</w:t>
      </w:r>
      <w:r>
        <w:rPr>
          <w:rFonts w:ascii="仿宋_GB2312"/>
        </w:rPr>
        <w:t>、</w:t>
      </w:r>
      <w:r>
        <w:t>“6-2”</w:t>
      </w:r>
      <w:r>
        <w:rPr>
          <w:rFonts w:ascii="仿宋_GB2312"/>
        </w:rPr>
        <w:t>、</w:t>
      </w:r>
      <w:r>
        <w:t>“7-1”</w:t>
      </w:r>
      <w:r>
        <w:rPr>
          <w:rFonts w:ascii="仿宋_GB2312"/>
        </w:rPr>
        <w:t>、</w:t>
      </w:r>
      <w:r>
        <w:t>“7-2”</w:t>
      </w:r>
      <w:r>
        <w:rPr>
          <w:rFonts w:ascii="仿宋_GB2312"/>
        </w:rPr>
        <w:t>、</w:t>
      </w:r>
      <w:r>
        <w:t>“8-1”</w:t>
      </w:r>
      <w:r>
        <w:rPr>
          <w:rFonts w:ascii="仿宋_GB2312"/>
        </w:rPr>
        <w:t>、</w:t>
      </w:r>
      <w:r>
        <w:t>“8-2”</w:t>
      </w:r>
      <w:r>
        <w:rPr>
          <w:rFonts w:ascii="仿宋_GB2312"/>
        </w:rPr>
        <w:t xml:space="preserve">）， </w:t>
      </w:r>
      <w:r>
        <w:t>2</w:t>
      </w:r>
      <w:r>
        <w:rPr>
          <w:rFonts w:ascii="仿宋_GB2312"/>
        </w:rPr>
        <w:t>段作为备用样品（分别编号为</w:t>
      </w:r>
      <w:r>
        <w:t>“1-3”</w:t>
      </w:r>
      <w:r>
        <w:rPr>
          <w:rFonts w:ascii="仿宋_GB2312"/>
        </w:rPr>
        <w:t>、</w:t>
      </w:r>
      <w:r>
        <w:t>“1-4”</w:t>
      </w:r>
      <w:r>
        <w:rPr>
          <w:rFonts w:ascii="仿宋_GB2312"/>
        </w:rPr>
        <w:t>、</w:t>
      </w:r>
      <w:r>
        <w:t>“2-3”</w:t>
      </w:r>
      <w:r>
        <w:rPr>
          <w:rFonts w:ascii="仿宋_GB2312"/>
        </w:rPr>
        <w:t>、</w:t>
      </w:r>
      <w:r>
        <w:t>“2-4”</w:t>
      </w:r>
      <w:r>
        <w:rPr>
          <w:rFonts w:ascii="仿宋_GB2312"/>
        </w:rPr>
        <w:t>、</w:t>
      </w:r>
      <w:r>
        <w:t>“3-3”</w:t>
      </w:r>
      <w:r>
        <w:rPr>
          <w:rFonts w:ascii="仿宋_GB2312"/>
        </w:rPr>
        <w:t>、</w:t>
      </w:r>
      <w:r>
        <w:t>“3-4”</w:t>
      </w:r>
      <w:r>
        <w:rPr>
          <w:rFonts w:ascii="仿宋_GB2312"/>
        </w:rPr>
        <w:t>、</w:t>
      </w:r>
      <w:r>
        <w:t>“4-3”</w:t>
      </w:r>
      <w:r>
        <w:rPr>
          <w:rFonts w:ascii="仿宋_GB2312"/>
        </w:rPr>
        <w:t>、</w:t>
      </w:r>
      <w:r>
        <w:t>“4-4”</w:t>
      </w:r>
      <w:r>
        <w:rPr>
          <w:rFonts w:ascii="仿宋_GB2312"/>
        </w:rPr>
        <w:t>、</w:t>
      </w:r>
      <w:r>
        <w:t>“5-3”</w:t>
      </w:r>
      <w:r>
        <w:rPr>
          <w:rFonts w:ascii="仿宋_GB2312"/>
        </w:rPr>
        <w:t>、</w:t>
      </w:r>
      <w:r>
        <w:t>“5-4”</w:t>
      </w:r>
      <w:r>
        <w:rPr>
          <w:rFonts w:ascii="仿宋_GB2312"/>
        </w:rPr>
        <w:t>、</w:t>
      </w:r>
      <w:r>
        <w:t>“6-3”</w:t>
      </w:r>
      <w:r>
        <w:rPr>
          <w:rFonts w:ascii="仿宋_GB2312"/>
        </w:rPr>
        <w:t>、</w:t>
      </w:r>
      <w:r>
        <w:t>“6-4”</w:t>
      </w:r>
      <w:r>
        <w:rPr>
          <w:rFonts w:ascii="仿宋_GB2312"/>
        </w:rPr>
        <w:t>、</w:t>
      </w:r>
      <w:r>
        <w:t>“7-3”</w:t>
      </w:r>
      <w:r>
        <w:rPr>
          <w:rFonts w:ascii="仿宋_GB2312"/>
        </w:rPr>
        <w:t>、</w:t>
      </w:r>
      <w:r>
        <w:t>“7-4”</w:t>
      </w:r>
      <w:r>
        <w:rPr>
          <w:rFonts w:ascii="仿宋_GB2312"/>
        </w:rPr>
        <w:t>、</w:t>
      </w:r>
      <w:r>
        <w:t>“8-3”</w:t>
      </w:r>
      <w:r>
        <w:rPr>
          <w:rFonts w:ascii="仿宋_GB2312"/>
        </w:rPr>
        <w:t>、</w:t>
      </w:r>
      <w:r>
        <w:t>“8-4”</w:t>
      </w:r>
      <w:r>
        <w:rPr>
          <w:rFonts w:ascii="仿宋_GB2312"/>
        </w:rPr>
        <w:t>）；当抽取的样品原始长度小于</w:t>
      </w:r>
      <w:r>
        <w:t>4</w:t>
      </w:r>
      <w:r>
        <w:rPr>
          <w:rFonts w:ascii="仿宋_GB2312"/>
        </w:rPr>
        <w:t>米时，同一型号（或规格）合格产品中抽取</w:t>
      </w:r>
      <w:r>
        <w:t>16</w:t>
      </w:r>
      <w:r>
        <w:rPr>
          <w:rFonts w:ascii="仿宋_GB2312"/>
        </w:rPr>
        <w:t>根，每根截取</w:t>
      </w:r>
      <w:r>
        <w:t>2</w:t>
      </w:r>
      <w:r>
        <w:rPr>
          <w:rFonts w:ascii="仿宋_GB2312"/>
        </w:rPr>
        <w:t>段，每段</w:t>
      </w:r>
      <w:r>
        <w:t>1</w:t>
      </w:r>
      <w:r>
        <w:rPr>
          <w:rFonts w:ascii="仿宋_GB2312"/>
        </w:rPr>
        <w:t>米；其中</w:t>
      </w:r>
      <w:r>
        <w:t>1</w:t>
      </w:r>
      <w:r>
        <w:rPr>
          <w:rFonts w:ascii="仿宋_GB2312"/>
        </w:rPr>
        <w:t>段作为检验样品（分别编号为</w:t>
      </w:r>
      <w:r>
        <w:t>“1-1”</w:t>
      </w:r>
      <w:r>
        <w:rPr>
          <w:rFonts w:ascii="仿宋_GB2312"/>
        </w:rPr>
        <w:t>、</w:t>
      </w:r>
      <w:r>
        <w:t>“2-1”</w:t>
      </w:r>
      <w:r>
        <w:rPr>
          <w:rFonts w:ascii="仿宋_GB2312"/>
        </w:rPr>
        <w:t>、</w:t>
      </w:r>
      <w:r>
        <w:t>“3-1”</w:t>
      </w:r>
      <w:r>
        <w:rPr>
          <w:rFonts w:ascii="仿宋_GB2312"/>
        </w:rPr>
        <w:t>、</w:t>
      </w:r>
      <w:r>
        <w:t>“4-1”</w:t>
      </w:r>
      <w:r>
        <w:rPr>
          <w:rFonts w:ascii="仿宋_GB2312"/>
        </w:rPr>
        <w:t>、</w:t>
      </w:r>
      <w:r>
        <w:t>“5-1”</w:t>
      </w:r>
      <w:r>
        <w:rPr>
          <w:rFonts w:ascii="仿宋_GB2312"/>
        </w:rPr>
        <w:t>、</w:t>
      </w:r>
      <w:r>
        <w:t>“6-1”</w:t>
      </w:r>
      <w:r>
        <w:rPr>
          <w:rFonts w:ascii="仿宋_GB2312"/>
        </w:rPr>
        <w:t>、</w:t>
      </w:r>
      <w:r>
        <w:t>“7-1”</w:t>
      </w:r>
      <w:r>
        <w:rPr>
          <w:rFonts w:ascii="仿宋_GB2312"/>
        </w:rPr>
        <w:t>、</w:t>
      </w:r>
      <w:r>
        <w:t>“8-1”</w:t>
      </w:r>
      <w:r>
        <w:rPr>
          <w:rFonts w:ascii="仿宋_GB2312"/>
        </w:rPr>
        <w:t>、</w:t>
      </w:r>
      <w:r>
        <w:t>“9-1”</w:t>
      </w:r>
      <w:r>
        <w:rPr>
          <w:rFonts w:ascii="仿宋_GB2312"/>
        </w:rPr>
        <w:t>、</w:t>
      </w:r>
      <w:r>
        <w:t>“10-1”</w:t>
      </w:r>
      <w:r>
        <w:rPr>
          <w:rFonts w:ascii="仿宋_GB2312"/>
        </w:rPr>
        <w:t>、</w:t>
      </w:r>
      <w:r>
        <w:t>“11-1”</w:t>
      </w:r>
      <w:r>
        <w:rPr>
          <w:rFonts w:ascii="仿宋_GB2312"/>
        </w:rPr>
        <w:t>、</w:t>
      </w:r>
      <w:r>
        <w:t>“12-1”</w:t>
      </w:r>
      <w:r>
        <w:rPr>
          <w:rFonts w:ascii="仿宋_GB2312"/>
        </w:rPr>
        <w:t>、</w:t>
      </w:r>
      <w:r>
        <w:t>“13-1”</w:t>
      </w:r>
      <w:r>
        <w:rPr>
          <w:rFonts w:ascii="仿宋_GB2312"/>
        </w:rPr>
        <w:t>、</w:t>
      </w:r>
      <w:r>
        <w:t>“14-1”</w:t>
      </w:r>
      <w:r>
        <w:rPr>
          <w:rFonts w:ascii="仿宋_GB2312"/>
        </w:rPr>
        <w:t>、</w:t>
      </w:r>
      <w:r>
        <w:t>“15-1”</w:t>
      </w:r>
      <w:r>
        <w:rPr>
          <w:rFonts w:ascii="仿宋_GB2312"/>
        </w:rPr>
        <w:t>、</w:t>
      </w:r>
      <w:r>
        <w:t>“16-1”</w:t>
      </w:r>
      <w:r>
        <w:rPr>
          <w:rFonts w:ascii="仿宋_GB2312"/>
        </w:rPr>
        <w:t>），</w:t>
      </w:r>
      <w:r>
        <w:t>1</w:t>
      </w:r>
      <w:r>
        <w:rPr>
          <w:rFonts w:ascii="仿宋_GB2312"/>
        </w:rPr>
        <w:t>段作为备用样品（分别编号为</w:t>
      </w:r>
      <w:r>
        <w:t>“1-2”</w:t>
      </w:r>
      <w:r>
        <w:rPr>
          <w:rFonts w:ascii="仿宋_GB2312"/>
        </w:rPr>
        <w:t>、</w:t>
      </w:r>
      <w:r>
        <w:t>“2-2”</w:t>
      </w:r>
      <w:r>
        <w:rPr>
          <w:rFonts w:ascii="仿宋_GB2312"/>
        </w:rPr>
        <w:t>、</w:t>
      </w:r>
      <w:r>
        <w:t>“3-2”</w:t>
      </w:r>
      <w:r>
        <w:rPr>
          <w:rFonts w:ascii="仿宋_GB2312"/>
        </w:rPr>
        <w:t>、</w:t>
      </w:r>
      <w:r>
        <w:t>“4-2”</w:t>
      </w:r>
      <w:r>
        <w:rPr>
          <w:rFonts w:ascii="仿宋_GB2312"/>
        </w:rPr>
        <w:t>、</w:t>
      </w:r>
      <w:r>
        <w:t>“5-2”</w:t>
      </w:r>
      <w:r>
        <w:rPr>
          <w:rFonts w:ascii="仿宋_GB2312"/>
        </w:rPr>
        <w:t>、</w:t>
      </w:r>
      <w:r>
        <w:t>“6-2”</w:t>
      </w:r>
      <w:r>
        <w:rPr>
          <w:rFonts w:ascii="仿宋_GB2312"/>
        </w:rPr>
        <w:t>、</w:t>
      </w:r>
      <w:r>
        <w:t>“7-2”</w:t>
      </w:r>
      <w:r>
        <w:rPr>
          <w:rFonts w:ascii="仿宋_GB2312"/>
        </w:rPr>
        <w:t>、</w:t>
      </w:r>
      <w:r>
        <w:t>“8-2”</w:t>
      </w:r>
      <w:r>
        <w:rPr>
          <w:rFonts w:ascii="仿宋_GB2312"/>
        </w:rPr>
        <w:t>、</w:t>
      </w:r>
      <w:r>
        <w:t>“9-2”</w:t>
      </w:r>
      <w:r>
        <w:rPr>
          <w:rFonts w:ascii="仿宋_GB2312"/>
        </w:rPr>
        <w:t>、</w:t>
      </w:r>
      <w:r>
        <w:t>“10-2”</w:t>
      </w:r>
      <w:r>
        <w:rPr>
          <w:rFonts w:ascii="仿宋_GB2312"/>
        </w:rPr>
        <w:t>、</w:t>
      </w:r>
      <w:r>
        <w:t>“11-2”</w:t>
      </w:r>
      <w:r>
        <w:rPr>
          <w:rFonts w:ascii="仿宋_GB2312"/>
        </w:rPr>
        <w:t>、</w:t>
      </w:r>
      <w:r>
        <w:t>“12-2”</w:t>
      </w:r>
      <w:r>
        <w:rPr>
          <w:rFonts w:ascii="仿宋_GB2312"/>
        </w:rPr>
        <w:t>、</w:t>
      </w:r>
      <w:r>
        <w:t>“13-2”</w:t>
      </w:r>
      <w:r>
        <w:rPr>
          <w:rFonts w:ascii="仿宋_GB2312"/>
        </w:rPr>
        <w:t>、</w:t>
      </w:r>
      <w:r>
        <w:t>“14-2”</w:t>
      </w:r>
      <w:r>
        <w:rPr>
          <w:rFonts w:ascii="仿宋_GB2312"/>
        </w:rPr>
        <w:t>、</w:t>
      </w:r>
      <w:r>
        <w:t>“15-2”</w:t>
      </w:r>
      <w:r>
        <w:rPr>
          <w:rFonts w:ascii="仿宋_GB2312"/>
        </w:rPr>
        <w:t>、</w:t>
      </w:r>
      <w:r>
        <w:t>“16-2”</w:t>
      </w:r>
      <w:r>
        <w:rPr>
          <w:rFonts w:ascii="仿宋_GB2312"/>
        </w:rPr>
        <w:t>），余下</w:t>
      </w:r>
      <w:r>
        <w:t>1</w:t>
      </w:r>
      <w:r>
        <w:rPr>
          <w:rFonts w:ascii="仿宋_GB2312"/>
        </w:rPr>
        <w:t>段由企业处置。</w:t>
      </w:r>
    </w:p>
    <w:p>
      <w:pPr>
        <w:spacing w:line="560" w:lineRule="exact"/>
        <w:ind w:firstLine="640" w:firstLineChars="200"/>
      </w:pPr>
      <w:r>
        <w:rPr>
          <w:rFonts w:ascii="仿宋_GB2312"/>
        </w:rPr>
        <w:t>每批次产品抽取</w:t>
      </w:r>
      <w:r>
        <w:t>2</w:t>
      </w:r>
      <w:r>
        <w:rPr>
          <w:rFonts w:ascii="仿宋_GB2312"/>
        </w:rPr>
        <w:t>组样本，第</w:t>
      </w:r>
      <w:r>
        <w:t>1</w:t>
      </w:r>
      <w:r>
        <w:rPr>
          <w:rFonts w:ascii="仿宋_GB2312"/>
        </w:rPr>
        <w:t>组用于检验，第</w:t>
      </w:r>
      <w:r>
        <w:t>2</w:t>
      </w:r>
      <w:r>
        <w:rPr>
          <w:rFonts w:ascii="仿宋_GB2312"/>
        </w:rPr>
        <w:t>组用于备样。每组样本需抽取样品数量如下所示：</w:t>
      </w:r>
    </w:p>
    <w:p>
      <w:pPr>
        <w:spacing w:line="560" w:lineRule="exact"/>
        <w:jc w:val="center"/>
      </w:pPr>
      <w:r>
        <w:rPr>
          <w:rFonts w:ascii="仿宋_GB2312"/>
        </w:rPr>
        <w:t>表</w:t>
      </w:r>
      <w:r>
        <w:t>1</w:t>
      </w:r>
      <w:r>
        <w:rPr>
          <w:rFonts w:hint="eastAsia"/>
        </w:rPr>
        <w:t xml:space="preserve"> </w:t>
      </w:r>
      <w:r>
        <w:rPr>
          <w:rFonts w:ascii="仿宋_GB2312"/>
        </w:rPr>
        <w:t>抽样数量</w:t>
      </w:r>
    </w:p>
    <w:tbl>
      <w:tblPr>
        <w:tblStyle w:val="4"/>
        <w:tblW w:w="91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6"/>
        <w:gridCol w:w="2494"/>
        <w:gridCol w:w="2925"/>
        <w:gridCol w:w="27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896"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jc w:val="center"/>
              <w:rPr>
                <w:b/>
                <w:bCs/>
                <w:sz w:val="21"/>
                <w:szCs w:val="21"/>
              </w:rPr>
            </w:pPr>
            <w:r>
              <w:rPr>
                <w:rFonts w:ascii="仿宋_GB2312"/>
                <w:b/>
                <w:bCs/>
                <w:sz w:val="21"/>
                <w:szCs w:val="21"/>
              </w:rPr>
              <w:t>序号</w:t>
            </w:r>
          </w:p>
        </w:tc>
        <w:tc>
          <w:tcPr>
            <w:tcW w:w="2494"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jc w:val="center"/>
              <w:rPr>
                <w:b/>
                <w:bCs/>
                <w:sz w:val="21"/>
                <w:szCs w:val="21"/>
              </w:rPr>
            </w:pPr>
            <w:r>
              <w:rPr>
                <w:rFonts w:ascii="仿宋_GB2312"/>
                <w:b/>
                <w:bCs/>
                <w:sz w:val="21"/>
                <w:szCs w:val="21"/>
              </w:rPr>
              <w:t>产品名称</w:t>
            </w:r>
          </w:p>
        </w:tc>
        <w:tc>
          <w:tcPr>
            <w:tcW w:w="2925"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jc w:val="center"/>
              <w:rPr>
                <w:b/>
                <w:bCs/>
                <w:sz w:val="21"/>
                <w:szCs w:val="21"/>
              </w:rPr>
            </w:pPr>
            <w:r>
              <w:rPr>
                <w:rFonts w:ascii="仿宋_GB2312"/>
                <w:b/>
                <w:bCs/>
                <w:sz w:val="21"/>
                <w:szCs w:val="21"/>
              </w:rPr>
              <w:t>第</w:t>
            </w:r>
            <w:r>
              <w:rPr>
                <w:b/>
                <w:bCs/>
                <w:sz w:val="21"/>
                <w:szCs w:val="21"/>
              </w:rPr>
              <w:t>1</w:t>
            </w:r>
            <w:r>
              <w:rPr>
                <w:rFonts w:ascii="仿宋_GB2312"/>
                <w:b/>
                <w:bCs/>
                <w:sz w:val="21"/>
                <w:szCs w:val="21"/>
              </w:rPr>
              <w:t>组数量</w:t>
            </w:r>
          </w:p>
        </w:tc>
        <w:tc>
          <w:tcPr>
            <w:tcW w:w="2797"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jc w:val="center"/>
              <w:rPr>
                <w:b/>
                <w:bCs/>
                <w:sz w:val="21"/>
                <w:szCs w:val="21"/>
              </w:rPr>
            </w:pPr>
            <w:r>
              <w:rPr>
                <w:rFonts w:ascii="仿宋_GB2312"/>
                <w:b/>
                <w:bCs/>
                <w:sz w:val="21"/>
                <w:szCs w:val="21"/>
              </w:rPr>
              <w:t>第</w:t>
            </w:r>
            <w:r>
              <w:rPr>
                <w:b/>
                <w:bCs/>
                <w:sz w:val="21"/>
                <w:szCs w:val="21"/>
              </w:rPr>
              <w:t>2</w:t>
            </w:r>
            <w:r>
              <w:rPr>
                <w:rFonts w:ascii="仿宋_GB2312"/>
                <w:b/>
                <w:bCs/>
                <w:sz w:val="21"/>
                <w:szCs w:val="21"/>
              </w:rPr>
              <w:t>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jc w:val="center"/>
        </w:trPr>
        <w:tc>
          <w:tcPr>
            <w:tcW w:w="896"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jc w:val="center"/>
              <w:rPr>
                <w:sz w:val="21"/>
                <w:szCs w:val="21"/>
              </w:rPr>
            </w:pPr>
            <w:r>
              <w:rPr>
                <w:rFonts w:hint="eastAsia"/>
                <w:sz w:val="21"/>
                <w:szCs w:val="21"/>
              </w:rPr>
              <w:t>1</w:t>
            </w:r>
          </w:p>
        </w:tc>
        <w:tc>
          <w:tcPr>
            <w:tcW w:w="2494"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jc w:val="center"/>
              <w:rPr>
                <w:sz w:val="21"/>
                <w:szCs w:val="21"/>
              </w:rPr>
            </w:pPr>
            <w:r>
              <w:rPr>
                <w:rFonts w:hint="eastAsia" w:ascii="仿宋_GB2312"/>
                <w:sz w:val="21"/>
                <w:szCs w:val="21"/>
              </w:rPr>
              <w:t>低压输水灌溉用硬聚氯乙烯（</w:t>
            </w:r>
            <w:r>
              <w:rPr>
                <w:rFonts w:hint="eastAsia"/>
                <w:sz w:val="21"/>
                <w:szCs w:val="21"/>
              </w:rPr>
              <w:t>PVC-U</w:t>
            </w:r>
            <w:r>
              <w:rPr>
                <w:rFonts w:hint="eastAsia" w:ascii="仿宋_GB2312"/>
                <w:sz w:val="21"/>
                <w:szCs w:val="21"/>
              </w:rPr>
              <w:t>）管材</w:t>
            </w:r>
          </w:p>
        </w:tc>
        <w:tc>
          <w:tcPr>
            <w:tcW w:w="2925"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jc w:val="center"/>
              <w:rPr>
                <w:sz w:val="21"/>
                <w:szCs w:val="21"/>
              </w:rPr>
            </w:pPr>
            <w:r>
              <w:rPr>
                <w:rFonts w:hint="eastAsia"/>
                <w:sz w:val="21"/>
                <w:szCs w:val="21"/>
              </w:rPr>
              <w:t>8</w:t>
            </w:r>
            <w:r>
              <w:rPr>
                <w:rFonts w:hint="eastAsia" w:ascii="仿宋_GB2312"/>
                <w:sz w:val="21"/>
                <w:szCs w:val="21"/>
              </w:rPr>
              <w:t>根×</w:t>
            </w:r>
            <w:r>
              <w:rPr>
                <w:rFonts w:hint="eastAsia"/>
                <w:sz w:val="21"/>
                <w:szCs w:val="21"/>
              </w:rPr>
              <w:t>16</w:t>
            </w:r>
            <w:r>
              <w:rPr>
                <w:rFonts w:hint="eastAsia" w:ascii="仿宋_GB2312"/>
                <w:sz w:val="21"/>
                <w:szCs w:val="21"/>
              </w:rPr>
              <w:t>段×</w:t>
            </w:r>
            <w:r>
              <w:rPr>
                <w:rFonts w:hint="eastAsia"/>
                <w:sz w:val="21"/>
                <w:szCs w:val="21"/>
              </w:rPr>
              <w:t>1</w:t>
            </w:r>
            <w:r>
              <w:rPr>
                <w:rFonts w:hint="eastAsia" w:ascii="仿宋_GB2312"/>
                <w:sz w:val="21"/>
                <w:szCs w:val="21"/>
              </w:rPr>
              <w:t>米</w:t>
            </w:r>
            <w:r>
              <w:rPr>
                <w:rFonts w:hint="eastAsia"/>
                <w:sz w:val="21"/>
                <w:szCs w:val="21"/>
              </w:rPr>
              <w:t>/</w:t>
            </w:r>
            <w:r>
              <w:rPr>
                <w:rFonts w:hint="eastAsia" w:ascii="仿宋_GB2312"/>
                <w:sz w:val="21"/>
                <w:szCs w:val="21"/>
              </w:rPr>
              <w:t>段</w:t>
            </w:r>
          </w:p>
        </w:tc>
        <w:tc>
          <w:tcPr>
            <w:tcW w:w="2797" w:type="dxa"/>
            <w:tcBorders>
              <w:top w:val="single" w:color="auto" w:sz="4" w:space="0"/>
              <w:left w:val="single" w:color="auto" w:sz="4" w:space="0"/>
              <w:bottom w:val="single" w:color="auto" w:sz="4" w:space="0"/>
              <w:right w:val="single" w:color="auto" w:sz="4" w:space="0"/>
            </w:tcBorders>
            <w:noWrap/>
            <w:vAlign w:val="center"/>
          </w:tcPr>
          <w:p>
            <w:pPr>
              <w:autoSpaceDE w:val="0"/>
              <w:spacing w:line="560" w:lineRule="exact"/>
              <w:jc w:val="center"/>
              <w:rPr>
                <w:sz w:val="21"/>
                <w:szCs w:val="21"/>
              </w:rPr>
            </w:pPr>
            <w:r>
              <w:rPr>
                <w:rFonts w:hint="eastAsia"/>
                <w:sz w:val="21"/>
                <w:szCs w:val="21"/>
              </w:rPr>
              <w:t>8</w:t>
            </w:r>
            <w:r>
              <w:rPr>
                <w:rFonts w:hint="eastAsia" w:ascii="仿宋_GB2312"/>
                <w:sz w:val="21"/>
                <w:szCs w:val="21"/>
              </w:rPr>
              <w:t>根×</w:t>
            </w:r>
            <w:r>
              <w:rPr>
                <w:rFonts w:hint="eastAsia"/>
                <w:sz w:val="21"/>
                <w:szCs w:val="21"/>
              </w:rPr>
              <w:t>16</w:t>
            </w:r>
            <w:r>
              <w:rPr>
                <w:rFonts w:hint="eastAsia" w:ascii="仿宋_GB2312"/>
                <w:sz w:val="21"/>
                <w:szCs w:val="21"/>
              </w:rPr>
              <w:t>段×</w:t>
            </w:r>
            <w:r>
              <w:rPr>
                <w:rFonts w:hint="eastAsia"/>
                <w:sz w:val="21"/>
                <w:szCs w:val="21"/>
              </w:rPr>
              <w:t>1</w:t>
            </w:r>
            <w:r>
              <w:rPr>
                <w:rFonts w:hint="eastAsia" w:ascii="仿宋_GB2312"/>
                <w:sz w:val="21"/>
                <w:szCs w:val="21"/>
              </w:rPr>
              <w:t>米</w:t>
            </w:r>
            <w:r>
              <w:rPr>
                <w:rFonts w:hint="eastAsia"/>
                <w:sz w:val="21"/>
                <w:szCs w:val="21"/>
              </w:rPr>
              <w:t>/</w:t>
            </w:r>
            <w:r>
              <w:rPr>
                <w:rFonts w:hint="eastAsia" w:ascii="仿宋_GB2312"/>
                <w:sz w:val="21"/>
                <w:szCs w:val="21"/>
              </w:rPr>
              <w:t>段</w:t>
            </w:r>
          </w:p>
        </w:tc>
      </w:tr>
    </w:tbl>
    <w:p>
      <w:pPr>
        <w:autoSpaceDE w:val="0"/>
        <w:spacing w:line="560" w:lineRule="exact"/>
        <w:ind w:firstLine="640" w:firstLineChars="200"/>
        <w:rPr>
          <w:rFonts w:eastAsia="黑体" w:cs="黑体"/>
        </w:rPr>
      </w:pPr>
      <w:r>
        <w:rPr>
          <w:rFonts w:eastAsia="黑体" w:cs="黑体"/>
        </w:rPr>
        <w:t xml:space="preserve">2 </w:t>
      </w:r>
      <w:r>
        <w:rPr>
          <w:rFonts w:ascii="黑体" w:hAnsi="黑体" w:eastAsia="黑体" w:cs="黑体"/>
        </w:rPr>
        <w:t>检验依据</w:t>
      </w:r>
    </w:p>
    <w:p>
      <w:pPr>
        <w:spacing w:line="560" w:lineRule="exact"/>
        <w:jc w:val="center"/>
      </w:pPr>
      <w:r>
        <w:rPr>
          <w:rFonts w:ascii="仿宋_GB2312"/>
        </w:rPr>
        <w:t>表</w:t>
      </w:r>
      <w:r>
        <w:t>2</w:t>
      </w:r>
      <w:r>
        <w:rPr>
          <w:rFonts w:hint="eastAsia"/>
        </w:rPr>
        <w:t xml:space="preserve"> </w:t>
      </w:r>
      <w:r>
        <w:rPr>
          <w:rFonts w:ascii="仿宋_GB2312"/>
        </w:rPr>
        <w:t>低压输水灌溉用硬聚氯乙烯（</w:t>
      </w:r>
      <w:r>
        <w:t>PVC-U</w:t>
      </w:r>
      <w:r>
        <w:rPr>
          <w:rFonts w:ascii="仿宋_GB2312"/>
        </w:rPr>
        <w:t>）管材</w:t>
      </w:r>
    </w:p>
    <w:tbl>
      <w:tblPr>
        <w:tblStyle w:val="4"/>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4089"/>
        <w:gridCol w:w="3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序号</w:t>
            </w:r>
          </w:p>
        </w:tc>
        <w:tc>
          <w:tcPr>
            <w:tcW w:w="408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检验项目</w:t>
            </w:r>
          </w:p>
        </w:tc>
        <w:tc>
          <w:tcPr>
            <w:tcW w:w="394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rFonts w:cs="黑体"/>
                <w:b/>
                <w:bCs/>
                <w:sz w:val="21"/>
                <w:szCs w:val="21"/>
              </w:rPr>
            </w:pPr>
            <w:r>
              <w:rPr>
                <w:rFonts w:hint="eastAsia" w:ascii="仿宋_GB2312"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1</w:t>
            </w:r>
          </w:p>
        </w:tc>
        <w:tc>
          <w:tcPr>
            <w:tcW w:w="408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密度</w:t>
            </w:r>
          </w:p>
        </w:tc>
        <w:tc>
          <w:tcPr>
            <w:tcW w:w="394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1033.1</w:t>
            </w:r>
            <w:r>
              <w:rPr>
                <w:rFonts w:hint="eastAsia" w:ascii="仿宋_GB2312"/>
                <w:sz w:val="21"/>
                <w:szCs w:val="21"/>
              </w:rPr>
              <w:t>—</w:t>
            </w:r>
            <w:r>
              <w:rPr>
                <w:rFonts w:hint="eastAsia"/>
                <w:sz w:val="21"/>
                <w:szCs w:val="21"/>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2</w:t>
            </w:r>
          </w:p>
        </w:tc>
        <w:tc>
          <w:tcPr>
            <w:tcW w:w="408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纵向回缩率</w:t>
            </w:r>
          </w:p>
        </w:tc>
        <w:tc>
          <w:tcPr>
            <w:tcW w:w="394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6671</w:t>
            </w:r>
            <w:r>
              <w:rPr>
                <w:rFonts w:hint="eastAsia" w:ascii="仿宋_GB2312"/>
                <w:sz w:val="21"/>
                <w:szCs w:val="21"/>
              </w:rPr>
              <w:t>—</w:t>
            </w:r>
            <w:r>
              <w:rPr>
                <w:rFonts w:hint="eastAsia"/>
                <w:sz w:val="21"/>
                <w:szCs w:val="21"/>
              </w:rPr>
              <w:t>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3</w:t>
            </w:r>
          </w:p>
        </w:tc>
        <w:tc>
          <w:tcPr>
            <w:tcW w:w="408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拉伸屈服应力</w:t>
            </w:r>
          </w:p>
        </w:tc>
        <w:tc>
          <w:tcPr>
            <w:tcW w:w="394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8804.2</w:t>
            </w:r>
            <w:r>
              <w:rPr>
                <w:rFonts w:hint="eastAsia" w:ascii="仿宋_GB2312"/>
                <w:sz w:val="21"/>
                <w:szCs w:val="21"/>
              </w:rPr>
              <w:t>—</w:t>
            </w:r>
            <w:r>
              <w:rPr>
                <w:rFonts w:hint="eastAsia"/>
                <w:sz w:val="21"/>
                <w:szCs w:val="21"/>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4</w:t>
            </w:r>
          </w:p>
        </w:tc>
        <w:tc>
          <w:tcPr>
            <w:tcW w:w="408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环刚度</w:t>
            </w:r>
          </w:p>
        </w:tc>
        <w:tc>
          <w:tcPr>
            <w:tcW w:w="394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9647</w:t>
            </w:r>
            <w:r>
              <w:rPr>
                <w:rFonts w:hint="eastAsia" w:ascii="仿宋_GB2312"/>
                <w:sz w:val="21"/>
                <w:szCs w:val="21"/>
              </w:rPr>
              <w:t>—</w:t>
            </w:r>
            <w:r>
              <w:rPr>
                <w:rFonts w:hint="eastAsia"/>
                <w:sz w:val="21"/>
                <w:szCs w:val="21"/>
              </w:rPr>
              <w:t>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1140"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5</w:t>
            </w:r>
          </w:p>
        </w:tc>
        <w:tc>
          <w:tcPr>
            <w:tcW w:w="4089"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ascii="仿宋_GB2312"/>
                <w:sz w:val="21"/>
                <w:szCs w:val="21"/>
              </w:rPr>
              <w:t>扁平试验</w:t>
            </w:r>
          </w:p>
        </w:tc>
        <w:tc>
          <w:tcPr>
            <w:tcW w:w="3945" w:type="dxa"/>
            <w:tcBorders>
              <w:top w:val="single" w:color="auto" w:sz="4" w:space="0"/>
              <w:left w:val="single" w:color="auto" w:sz="4" w:space="0"/>
              <w:bottom w:val="single" w:color="auto" w:sz="4" w:space="0"/>
              <w:right w:val="single" w:color="auto" w:sz="4" w:space="0"/>
            </w:tcBorders>
            <w:vAlign w:val="center"/>
          </w:tcPr>
          <w:p>
            <w:pPr>
              <w:autoSpaceDE w:val="0"/>
              <w:spacing w:line="560" w:lineRule="exact"/>
              <w:jc w:val="center"/>
              <w:rPr>
                <w:sz w:val="21"/>
                <w:szCs w:val="21"/>
              </w:rPr>
            </w:pPr>
            <w:r>
              <w:rPr>
                <w:rFonts w:hint="eastAsia"/>
                <w:sz w:val="21"/>
                <w:szCs w:val="21"/>
              </w:rPr>
              <w:t>GB/T 9647</w:t>
            </w:r>
            <w:r>
              <w:rPr>
                <w:rFonts w:hint="eastAsia" w:ascii="仿宋_GB2312"/>
                <w:sz w:val="21"/>
                <w:szCs w:val="21"/>
              </w:rPr>
              <w:t>—</w:t>
            </w:r>
            <w:r>
              <w:rPr>
                <w:rFonts w:hint="eastAsia"/>
                <w:sz w:val="21"/>
                <w:szCs w:val="21"/>
              </w:rPr>
              <w:t>2015</w:t>
            </w:r>
          </w:p>
        </w:tc>
      </w:tr>
    </w:tbl>
    <w:p>
      <w:pPr>
        <w:spacing w:line="560" w:lineRule="exact"/>
        <w:ind w:firstLine="640" w:firstLineChars="200"/>
      </w:pPr>
      <w:r>
        <w:rPr>
          <w:rFonts w:ascii="仿宋_GB2312"/>
        </w:rPr>
        <w:t>执行企业标准、团体标准、地方标准的产品，检验项目参照上述内容执行。</w:t>
      </w:r>
    </w:p>
    <w:p>
      <w:pPr>
        <w:spacing w:line="560" w:lineRule="exact"/>
        <w:ind w:firstLine="640" w:firstLineChars="200"/>
      </w:pPr>
      <w:r>
        <w:rPr>
          <w:rFonts w:ascii="仿宋_GB2312"/>
        </w:rPr>
        <w:t>凡是注日期的文件，其随后所有的修改单（不包括勘误的内容）或修订版不适用于本细则。凡是不注日期的文件，其最新版本适用于本细则。</w:t>
      </w:r>
    </w:p>
    <w:p>
      <w:pPr>
        <w:autoSpaceDE w:val="0"/>
        <w:spacing w:line="560" w:lineRule="exact"/>
        <w:ind w:firstLine="640" w:firstLineChars="200"/>
        <w:rPr>
          <w:rFonts w:eastAsia="黑体" w:cs="黑体"/>
        </w:rPr>
      </w:pPr>
      <w:r>
        <w:rPr>
          <w:rFonts w:eastAsia="黑体" w:cs="黑体"/>
        </w:rPr>
        <w:t>3</w:t>
      </w:r>
      <w:r>
        <w:rPr>
          <w:rFonts w:hint="eastAsia" w:eastAsia="黑体"/>
        </w:rPr>
        <w:t xml:space="preserve"> </w:t>
      </w:r>
      <w:r>
        <w:rPr>
          <w:rFonts w:ascii="黑体" w:hAnsi="黑体" w:eastAsia="黑体" w:cs="黑体"/>
        </w:rPr>
        <w:t>判定规则</w:t>
      </w:r>
    </w:p>
    <w:p>
      <w:pPr>
        <w:spacing w:line="560" w:lineRule="exact"/>
        <w:ind w:firstLine="640" w:firstLineChars="200"/>
      </w:pPr>
      <w:r>
        <w:rPr>
          <w:rFonts w:hint="eastAsia" w:eastAsia="楷体_GB2312"/>
        </w:rPr>
        <w:t xml:space="preserve">3.1 </w:t>
      </w:r>
      <w:r>
        <w:rPr>
          <w:rFonts w:hint="eastAsia" w:ascii="楷体_GB2312" w:eastAsia="楷体_GB2312"/>
        </w:rPr>
        <w:t>依据标准</w:t>
      </w:r>
    </w:p>
    <w:p>
      <w:pPr>
        <w:spacing w:line="560" w:lineRule="exact"/>
        <w:ind w:firstLine="640" w:firstLineChars="200"/>
        <w:rPr>
          <w:rFonts w:hint="eastAsia"/>
        </w:rPr>
      </w:pPr>
      <w:r>
        <w:t xml:space="preserve">GB/T 13664—2023 </w:t>
      </w:r>
      <w:r>
        <w:rPr>
          <w:rFonts w:ascii="仿宋_GB2312"/>
        </w:rPr>
        <w:t>低压灌溉用硬聚氯乙烯（</w:t>
      </w:r>
      <w:r>
        <w:t>PVC-U</w:t>
      </w:r>
      <w:r>
        <w:rPr>
          <w:rFonts w:ascii="仿宋_GB2312"/>
        </w:rPr>
        <w:t>）管材</w:t>
      </w:r>
    </w:p>
    <w:p>
      <w:pPr>
        <w:spacing w:line="560" w:lineRule="exact"/>
        <w:ind w:firstLine="640" w:firstLineChars="200"/>
      </w:pPr>
      <w:r>
        <w:rPr>
          <w:rFonts w:ascii="仿宋_GB2312"/>
        </w:rPr>
        <w:t>现行有效的企业标准、团体标准、地方标准及产品明示质量要求</w:t>
      </w:r>
    </w:p>
    <w:p>
      <w:pPr>
        <w:spacing w:line="560" w:lineRule="exact"/>
        <w:ind w:firstLine="640" w:firstLineChars="200"/>
      </w:pPr>
      <w:r>
        <w:rPr>
          <w:rFonts w:hint="eastAsia" w:eastAsia="楷体_GB2312"/>
        </w:rPr>
        <w:t xml:space="preserve">3.2 </w:t>
      </w:r>
      <w:r>
        <w:rPr>
          <w:rFonts w:hint="eastAsia" w:ascii="楷体_GB2312" w:eastAsia="楷体_GB2312"/>
        </w:rPr>
        <w:t>判定原则</w:t>
      </w:r>
    </w:p>
    <w:p>
      <w:pPr>
        <w:spacing w:line="560" w:lineRule="exact"/>
        <w:ind w:firstLine="640" w:firstLineChars="200"/>
        <w:rPr>
          <w:rFonts w:hint="eastAsia"/>
        </w:rPr>
      </w:pPr>
      <w:r>
        <w:rPr>
          <w:rFonts w:ascii="仿宋_GB2312"/>
        </w:rPr>
        <w:t>经检验，检验项目全部合格，判定为被抽查产品所检项目未发现不合格；检验项目中任一项或一项以上不合格，判定为被抽查产品不合格。</w:t>
      </w:r>
    </w:p>
    <w:p>
      <w:pPr>
        <w:spacing w:line="560" w:lineRule="exact"/>
        <w:ind w:firstLine="640" w:firstLineChars="200"/>
      </w:pPr>
      <w:r>
        <w:rPr>
          <w:rFonts w:ascii="仿宋_GB2312"/>
        </w:rPr>
        <w:t>若被检产品明示的质量要求高于本细则中检验项目依据的标准要求时，应按被检产品明示的质量要求判定。</w:t>
      </w:r>
    </w:p>
    <w:p>
      <w:pPr>
        <w:spacing w:line="560" w:lineRule="exact"/>
        <w:ind w:firstLine="640" w:firstLineChars="200"/>
      </w:pPr>
      <w:r>
        <w:rPr>
          <w:rFonts w:ascii="仿宋_GB2312"/>
        </w:rPr>
        <w:t>若被检产品明示的质量要求低于本细则中检验项目依据的强制性标准要求时，应按照强制性标准要求判定。</w:t>
      </w:r>
    </w:p>
    <w:p>
      <w:pPr>
        <w:spacing w:line="560" w:lineRule="exact"/>
        <w:ind w:firstLine="636" w:firstLineChars="199"/>
      </w:pPr>
      <w:r>
        <w:rPr>
          <w:rFonts w:ascii="仿宋_GB2312"/>
        </w:rPr>
        <w:t>若被检产品明示的质量要求低于或包含本细则中检验项目依据的推荐性标准要求时，应以被检产品明示的质量要求判定。</w:t>
      </w:r>
    </w:p>
    <w:p>
      <w:pPr>
        <w:spacing w:line="560" w:lineRule="exact"/>
        <w:ind w:firstLine="636" w:firstLineChars="199"/>
      </w:pPr>
      <w:r>
        <w:rPr>
          <w:rFonts w:ascii="仿宋_GB2312"/>
        </w:rPr>
        <w:t>若被检产品明示的质量要求缺少本细则中检验项目依据的强制性标准要求时，应按照强制性标准要求判定。</w:t>
      </w:r>
    </w:p>
    <w:p>
      <w:r>
        <w:rPr>
          <w:rFonts w:ascii="仿宋_GB2312"/>
        </w:rPr>
        <w:t>若被检产品明示的质量要求缺少本细则中检验项目依据的推荐性标准要求时，该项目不参与判定。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5519D"/>
    <w:rsid w:val="0004340C"/>
    <w:rsid w:val="000D0A5C"/>
    <w:rsid w:val="000D7A04"/>
    <w:rsid w:val="000E32D6"/>
    <w:rsid w:val="00101478"/>
    <w:rsid w:val="001430A8"/>
    <w:rsid w:val="001B7691"/>
    <w:rsid w:val="001E6516"/>
    <w:rsid w:val="00220D88"/>
    <w:rsid w:val="00221D1F"/>
    <w:rsid w:val="00273667"/>
    <w:rsid w:val="002F6197"/>
    <w:rsid w:val="003520E4"/>
    <w:rsid w:val="0035519D"/>
    <w:rsid w:val="003C61B1"/>
    <w:rsid w:val="0042750F"/>
    <w:rsid w:val="00444248"/>
    <w:rsid w:val="00445D9A"/>
    <w:rsid w:val="00456872"/>
    <w:rsid w:val="00485361"/>
    <w:rsid w:val="00485A2E"/>
    <w:rsid w:val="004961C7"/>
    <w:rsid w:val="004B33B7"/>
    <w:rsid w:val="004D717B"/>
    <w:rsid w:val="00500EB8"/>
    <w:rsid w:val="00514EEB"/>
    <w:rsid w:val="00541814"/>
    <w:rsid w:val="005C5FB5"/>
    <w:rsid w:val="005F7079"/>
    <w:rsid w:val="006848B1"/>
    <w:rsid w:val="006D6341"/>
    <w:rsid w:val="0072644D"/>
    <w:rsid w:val="007E2E1F"/>
    <w:rsid w:val="00886EF3"/>
    <w:rsid w:val="009312BE"/>
    <w:rsid w:val="009476F5"/>
    <w:rsid w:val="009530D9"/>
    <w:rsid w:val="009D7F19"/>
    <w:rsid w:val="009E37D7"/>
    <w:rsid w:val="00A27208"/>
    <w:rsid w:val="00A424F1"/>
    <w:rsid w:val="00A5044C"/>
    <w:rsid w:val="00A74190"/>
    <w:rsid w:val="00A8551F"/>
    <w:rsid w:val="00AB7DBE"/>
    <w:rsid w:val="00BE613B"/>
    <w:rsid w:val="00C75C9D"/>
    <w:rsid w:val="00C851C8"/>
    <w:rsid w:val="00CB2BBC"/>
    <w:rsid w:val="00CB4F9D"/>
    <w:rsid w:val="00CF6592"/>
    <w:rsid w:val="00D33C19"/>
    <w:rsid w:val="00D50F03"/>
    <w:rsid w:val="00D57F38"/>
    <w:rsid w:val="00D8714C"/>
    <w:rsid w:val="00E24CAD"/>
    <w:rsid w:val="00E6345F"/>
    <w:rsid w:val="00E827AE"/>
    <w:rsid w:val="00EB3C05"/>
    <w:rsid w:val="00EB6577"/>
    <w:rsid w:val="00EF5A0E"/>
    <w:rsid w:val="00F062C6"/>
    <w:rsid w:val="00F56708"/>
    <w:rsid w:val="00F6195F"/>
    <w:rsid w:val="00F83E92"/>
    <w:rsid w:val="F5CF3D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sz w:val="18"/>
      <w:szCs w:val="18"/>
    </w:rPr>
  </w:style>
  <w:style w:type="character" w:styleId="6">
    <w:name w:val="Hyperlink"/>
    <w:basedOn w:val="5"/>
    <w:unhideWhenUsed/>
    <w:qFormat/>
    <w:uiPriority w:val="99"/>
    <w:rPr>
      <w:color w:val="0000FF"/>
      <w:u w:val="single"/>
    </w:rPr>
  </w:style>
  <w:style w:type="character" w:customStyle="1" w:styleId="7">
    <w:name w:val="页脚 Char"/>
    <w:basedOn w:val="5"/>
    <w:link w:val="3"/>
    <w:qFormat/>
    <w:uiPriority w:val="99"/>
    <w:rPr>
      <w:rFonts w:ascii="Times New Roman" w:hAnsi="Times New Roman" w:eastAsia="仿宋_GB2312" w:cs="Times New Roman"/>
      <w:sz w:val="18"/>
      <w:szCs w:val="18"/>
    </w:rPr>
  </w:style>
  <w:style w:type="table" w:customStyle="1" w:styleId="8">
    <w:name w:val="Table Grid_0"/>
    <w:basedOn w:val="4"/>
    <w:qFormat/>
    <w:uiPriority w:val="0"/>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批注框文本 Char"/>
    <w:basedOn w:val="5"/>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3</Pages>
  <Words>233</Words>
  <Characters>1332</Characters>
  <Lines>11</Lines>
  <Paragraphs>3</Paragraphs>
  <TotalTime>2</TotalTime>
  <ScaleCrop>false</ScaleCrop>
  <LinksUpToDate>false</LinksUpToDate>
  <CharactersWithSpaces>1562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2025-06-05T18:00:00Z</dcterms:created>
  <dc:creator>yws1</dc:creator>
  <cp:lastModifiedBy>user</cp:lastModifiedBy>
  <dcterms:modified xsi:type="dcterms:W3CDTF">2025-09-24T15:39:25Z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