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11"/>
        <w:rPr>
          <w:rFonts w:ascii="Times New Roman" w:hAnsi="Times New Roman" w:eastAsia="Times New Roman" w:cs="Times New Roman"/>
          <w:sz w:val="17"/>
          <w:szCs w:val="17"/>
          <w:lang w:eastAsia="zh-CN"/>
        </w:rPr>
      </w:pPr>
    </w:p>
    <w:p>
      <w:pPr>
        <w:pStyle w:val="14"/>
        <w:widowControl/>
        <w:rPr>
          <w:rFonts w:hint="eastAsia"/>
        </w:rPr>
      </w:pPr>
      <w:r>
        <w:rPr>
          <w:rFonts w:hint="eastAsia" w:hAnsi="方正小标宋简体" w:cs="方正小标宋简体"/>
        </w:rPr>
        <w:t>东莞市塑胶跑道产品质量监督抽查实施细则</w:t>
      </w:r>
    </w:p>
    <w:p>
      <w:pPr>
        <w:pStyle w:val="2"/>
        <w:spacing w:before="44"/>
        <w:ind w:left="10"/>
        <w:jc w:val="center"/>
        <w:rPr>
          <w:rFonts w:ascii="楷体_GB2312" w:hAnsi="楷体_GB2312" w:eastAsia="楷体_GB2312" w:cs="楷体_GB2312"/>
          <w:lang w:eastAsia="zh-CN"/>
        </w:rPr>
      </w:pPr>
      <w:r>
        <w:rPr>
          <w:rFonts w:ascii="楷体_GB2312" w:hAnsi="楷体_GB2312" w:eastAsia="楷体_GB2312" w:cs="楷体_GB2312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2025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rFonts w:ascii="楷体_GB2312" w:hAnsi="楷体_GB2312" w:eastAsia="楷体_GB2312" w:cs="楷体_GB2312"/>
          <w:lang w:eastAsia="zh-CN"/>
        </w:rPr>
        <w:t>年版）</w:t>
      </w:r>
    </w:p>
    <w:p>
      <w:pPr>
        <w:rPr>
          <w:rFonts w:ascii="楷体_GB2312" w:hAnsi="楷体_GB2312" w:eastAsia="楷体_GB2312" w:cs="楷体_GB2312"/>
          <w:sz w:val="20"/>
          <w:szCs w:val="20"/>
          <w:lang w:eastAsia="zh-CN"/>
        </w:rPr>
      </w:pPr>
    </w:p>
    <w:p>
      <w:pPr>
        <w:rPr>
          <w:rFonts w:ascii="楷体_GB2312" w:hAnsi="楷体_GB2312" w:eastAsia="楷体_GB2312" w:cs="楷体_GB2312"/>
          <w:sz w:val="20"/>
          <w:szCs w:val="20"/>
          <w:lang w:eastAsia="zh-CN"/>
        </w:rPr>
      </w:pPr>
    </w:p>
    <w:p>
      <w:pPr>
        <w:pStyle w:val="2"/>
        <w:spacing w:before="152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抽样方法</w:t>
      </w:r>
    </w:p>
    <w:p>
      <w:pPr>
        <w:pStyle w:val="2"/>
        <w:spacing w:before="118"/>
        <w:rPr>
          <w:lang w:eastAsia="zh-CN"/>
        </w:rPr>
      </w:pPr>
      <w:r>
        <w:rPr>
          <w:spacing w:val="-4"/>
          <w:lang w:eastAsia="zh-CN"/>
        </w:rPr>
        <w:t>以随机抽样的方式在被抽样生产者、销售者的待销产品中抽</w:t>
      </w:r>
    </w:p>
    <w:p>
      <w:pPr>
        <w:pStyle w:val="2"/>
        <w:spacing w:before="140"/>
        <w:ind w:left="286"/>
        <w:rPr>
          <w:lang w:eastAsia="zh-CN"/>
        </w:rPr>
      </w:pPr>
      <w:r>
        <w:rPr>
          <w:lang w:eastAsia="zh-CN"/>
        </w:rPr>
        <w:t>取。</w:t>
      </w:r>
    </w:p>
    <w:p>
      <w:pPr>
        <w:pStyle w:val="2"/>
        <w:spacing w:before="140" w:line="321" w:lineRule="auto"/>
        <w:rPr>
          <w:lang w:eastAsia="zh-CN"/>
        </w:rPr>
      </w:pPr>
      <w:r>
        <w:rPr>
          <w:lang w:eastAsia="zh-CN"/>
        </w:rPr>
        <w:t>随机数一般可使用随机数表等方法产生。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每批次产品抽取样品</w:t>
      </w:r>
      <w:r>
        <w:rPr>
          <w:spacing w:val="-8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eastAsia="Times New Roman" w:cs="Times New Roman"/>
          <w:spacing w:val="-6"/>
          <w:lang w:eastAsia="zh-CN"/>
        </w:rPr>
        <w:t xml:space="preserve"> </w:t>
      </w:r>
      <w:r>
        <w:rPr>
          <w:spacing w:val="-5"/>
          <w:lang w:eastAsia="zh-CN"/>
        </w:rPr>
        <w:t>组，其中</w:t>
      </w:r>
      <w:r>
        <w:rPr>
          <w:spacing w:val="-8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-6"/>
          <w:lang w:eastAsia="zh-CN"/>
        </w:rPr>
        <w:t xml:space="preserve"> </w:t>
      </w:r>
      <w:r>
        <w:rPr>
          <w:lang w:eastAsia="zh-CN"/>
        </w:rPr>
        <w:t>组作为检验样品，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-6"/>
          <w:lang w:eastAsia="zh-CN"/>
        </w:rPr>
        <w:t xml:space="preserve"> </w:t>
      </w:r>
      <w:r>
        <w:rPr>
          <w:lang w:eastAsia="zh-CN"/>
        </w:rPr>
        <w:t>组作</w:t>
      </w:r>
    </w:p>
    <w:p>
      <w:pPr>
        <w:pStyle w:val="2"/>
        <w:spacing w:line="414" w:lineRule="exact"/>
        <w:ind w:left="286"/>
        <w:rPr>
          <w:lang w:eastAsia="zh-CN"/>
        </w:rPr>
      </w:pPr>
      <w:r>
        <w:rPr>
          <w:lang w:eastAsia="zh-CN"/>
        </w:rPr>
        <w:t>为备用样品。具体见下表。</w:t>
      </w:r>
    </w:p>
    <w:p>
      <w:pPr>
        <w:pStyle w:val="2"/>
        <w:spacing w:before="140"/>
        <w:ind w:left="3389"/>
      </w:pPr>
      <w:r>
        <w:t xml:space="preserve">表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-5"/>
        </w:rPr>
        <w:t xml:space="preserve"> </w:t>
      </w:r>
      <w:r>
        <w:t>塑胶跑道抽样数量</w:t>
      </w:r>
    </w:p>
    <w:p>
      <w:pPr>
        <w:spacing w:before="4"/>
        <w:rPr>
          <w:rFonts w:ascii="仿宋_GB2312" w:hAnsi="仿宋_GB2312" w:eastAsia="仿宋_GB2312" w:cs="仿宋_GB2312"/>
          <w:sz w:val="3"/>
          <w:szCs w:val="3"/>
        </w:rPr>
      </w:pPr>
    </w:p>
    <w:tbl>
      <w:tblPr>
        <w:tblStyle w:val="8"/>
        <w:tblW w:w="0" w:type="auto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2156"/>
        <w:gridCol w:w="2196"/>
        <w:gridCol w:w="2216"/>
        <w:gridCol w:w="9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268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51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抽样数量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53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检测样品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54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备用样品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8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ind w:left="3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合成材料运</w:t>
            </w:r>
          </w:p>
          <w:p>
            <w:pPr>
              <w:pStyle w:val="10"/>
              <w:spacing w:before="74" w:line="560" w:lineRule="exact"/>
              <w:ind w:left="131" w:right="125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pacing w:val="-2"/>
                <w:sz w:val="28"/>
                <w:szCs w:val="28"/>
                <w:lang w:eastAsia="zh-CN"/>
              </w:rPr>
              <w:t>动场地面层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 xml:space="preserve"> 成品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*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  <w:p>
            <w:pPr>
              <w:pStyle w:val="10"/>
              <w:ind w:left="23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  <w:p>
            <w:pPr>
              <w:pStyle w:val="10"/>
              <w:spacing w:before="171"/>
              <w:ind w:left="29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mm/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块×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块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10"/>
              <w:ind w:left="25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  <w:p>
            <w:pPr>
              <w:pStyle w:val="10"/>
              <w:spacing w:before="171"/>
              <w:ind w:left="31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mm/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块×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块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10"/>
              <w:ind w:left="26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  <w:p>
            <w:pPr>
              <w:pStyle w:val="10"/>
              <w:spacing w:before="171"/>
              <w:ind w:left="32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mm/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块×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块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10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>
            <w:pPr>
              <w:pStyle w:val="10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  <w:p>
            <w:pPr>
              <w:pStyle w:val="10"/>
              <w:spacing w:before="240" w:line="367" w:lineRule="auto"/>
              <w:ind w:left="180" w:right="178"/>
              <w:jc w:val="both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备样 封存 在被 抽查 市场 主体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  <w:p>
            <w:pPr>
              <w:pStyle w:val="10"/>
              <w:spacing w:line="367" w:lineRule="auto"/>
              <w:ind w:left="131" w:right="125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pacing w:val="-2"/>
                <w:sz w:val="28"/>
                <w:szCs w:val="28"/>
                <w:lang w:eastAsia="zh-CN"/>
              </w:rPr>
              <w:t>运动场地面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pacing w:val="-2"/>
                <w:sz w:val="28"/>
                <w:szCs w:val="28"/>
                <w:lang w:eastAsia="zh-CN"/>
              </w:rPr>
              <w:t>层非固体原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 xml:space="preserve"> 料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mL/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瓶×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2</w:t>
            </w:r>
          </w:p>
          <w:p>
            <w:pPr>
              <w:pStyle w:val="10"/>
              <w:spacing w:before="171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瓶</w:t>
            </w:r>
          </w:p>
          <w:p>
            <w:pPr>
              <w:pStyle w:val="10"/>
              <w:spacing w:before="70" w:line="562" w:lineRule="exact"/>
              <w:ind w:left="177" w:right="176" w:hanging="1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（多组分时每 组分</w:t>
            </w:r>
            <w:r>
              <w:rPr>
                <w:rFonts w:ascii="仿宋_GB2312" w:hAnsi="仿宋_GB2312" w:eastAsia="仿宋_GB2312" w:cs="仿宋_GB2312"/>
                <w:spacing w:val="-71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mL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  <w:p>
            <w:pPr>
              <w:pStyle w:val="10"/>
              <w:ind w:left="101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300 mL/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瓶×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8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瓶</w:t>
            </w:r>
          </w:p>
          <w:p>
            <w:pPr>
              <w:pStyle w:val="10"/>
              <w:spacing w:before="174" w:line="367" w:lineRule="auto"/>
              <w:ind w:left="337" w:right="109" w:hanging="224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（多组分时每组 分</w:t>
            </w:r>
            <w:r>
              <w:rPr>
                <w:rFonts w:ascii="仿宋_GB2312" w:hAnsi="仿宋_GB2312" w:eastAsia="仿宋_GB2312" w:cs="仿宋_GB2312"/>
                <w:spacing w:val="-71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mL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  <w:p>
            <w:pPr>
              <w:pStyle w:val="10"/>
              <w:ind w:left="101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300 mL/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瓶×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瓶</w:t>
            </w:r>
          </w:p>
          <w:p>
            <w:pPr>
              <w:pStyle w:val="10"/>
              <w:spacing w:before="174" w:line="367" w:lineRule="auto"/>
              <w:ind w:left="349" w:right="119" w:hanging="226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（多组分时每组 分</w:t>
            </w:r>
            <w:r>
              <w:rPr>
                <w:rFonts w:ascii="仿宋_GB2312" w:hAnsi="仿宋_GB2312" w:eastAsia="仿宋_GB2312" w:cs="仿宋_GB2312"/>
                <w:spacing w:val="-7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-1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mL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932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1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 w:line="560" w:lineRule="exact"/>
              <w:ind w:left="131" w:right="125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运动场地面 层固体原料</w:t>
            </w:r>
          </w:p>
        </w:tc>
        <w:tc>
          <w:tcPr>
            <w:tcW w:w="2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  <w:p>
            <w:pPr>
              <w:pStyle w:val="10"/>
              <w:ind w:left="19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 g/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袋×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袋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10"/>
              <w:ind w:left="21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 g/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袋×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袋</w:t>
            </w:r>
          </w:p>
        </w:tc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10"/>
              <w:ind w:left="22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500 g/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袋×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袋</w:t>
            </w:r>
          </w:p>
        </w:tc>
        <w:tc>
          <w:tcPr>
            <w:tcW w:w="9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</w:tbl>
    <w:p>
      <w:pPr>
        <w:spacing w:before="10"/>
        <w:rPr>
          <w:rFonts w:ascii="仿宋_GB2312" w:hAnsi="仿宋_GB2312" w:eastAsia="仿宋_GB2312" w:cs="仿宋_GB2312"/>
          <w:sz w:val="5"/>
          <w:szCs w:val="5"/>
        </w:rPr>
      </w:pPr>
    </w:p>
    <w:p>
      <w:pPr>
        <w:pStyle w:val="2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*</w:t>
      </w:r>
      <w:r>
        <w:rPr>
          <w:lang w:eastAsia="zh-CN"/>
        </w:rPr>
        <w:t>注：成品样品应为反应固化超过</w:t>
      </w:r>
      <w:r>
        <w:rPr>
          <w:spacing w:val="-8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14</w:t>
      </w:r>
      <w:r>
        <w:rPr>
          <w:rFonts w:ascii="Times New Roman" w:hAnsi="Times New Roman" w:eastAsia="Times New Roman" w:cs="Times New Roman"/>
          <w:spacing w:val="-7"/>
          <w:lang w:eastAsia="zh-CN"/>
        </w:rPr>
        <w:t xml:space="preserve"> </w:t>
      </w:r>
      <w:r>
        <w:rPr>
          <w:lang w:eastAsia="zh-CN"/>
        </w:rPr>
        <w:t>天的成品。</w:t>
      </w:r>
    </w:p>
    <w:p>
      <w:pPr>
        <w:rPr>
          <w:lang w:eastAsia="zh-CN"/>
        </w:rPr>
        <w:sectPr>
          <w:type w:val="continuous"/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  <w:lang w:eastAsia="zh-CN"/>
        </w:rPr>
      </w:pPr>
    </w:p>
    <w:p>
      <w:pPr>
        <w:spacing w:before="13"/>
        <w:rPr>
          <w:rFonts w:ascii="仿宋_GB2312" w:hAnsi="仿宋_GB2312" w:eastAsia="仿宋_GB2312" w:cs="仿宋_GB2312"/>
          <w:sz w:val="23"/>
          <w:szCs w:val="23"/>
          <w:lang w:eastAsia="zh-CN"/>
        </w:rPr>
      </w:pPr>
    </w:p>
    <w:p>
      <w:pPr>
        <w:pStyle w:val="2"/>
        <w:ind w:left="967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检验依据</w:t>
      </w:r>
    </w:p>
    <w:p>
      <w:pPr>
        <w:pStyle w:val="2"/>
        <w:spacing w:before="116"/>
        <w:ind w:left="967"/>
        <w:rPr>
          <w:rFonts w:ascii="楷体_GB2312" w:hAnsi="楷体_GB2312" w:eastAsia="楷体_GB2312" w:cs="楷体_GB2312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2.1</w:t>
      </w:r>
      <w:r>
        <w:rPr>
          <w:rFonts w:ascii="Times New Roman" w:hAnsi="Times New Roman" w:eastAsia="Times New Roman" w:cs="Times New Roman"/>
          <w:spacing w:val="73"/>
          <w:lang w:eastAsia="zh-CN"/>
        </w:rPr>
        <w:t xml:space="preserve"> </w:t>
      </w:r>
      <w:r>
        <w:rPr>
          <w:rFonts w:ascii="楷体_GB2312" w:hAnsi="楷体_GB2312" w:eastAsia="楷体_GB2312" w:cs="楷体_GB2312"/>
          <w:lang w:eastAsia="zh-CN"/>
        </w:rPr>
        <w:t>田径运动场地面层</w:t>
      </w:r>
    </w:p>
    <w:p>
      <w:pPr>
        <w:spacing w:before="3"/>
        <w:rPr>
          <w:rFonts w:ascii="楷体_GB2312" w:hAnsi="楷体_GB2312" w:eastAsia="楷体_GB2312" w:cs="楷体_GB2312"/>
          <w:sz w:val="3"/>
          <w:szCs w:val="3"/>
          <w:lang w:eastAsia="zh-CN"/>
        </w:rPr>
      </w:pPr>
    </w:p>
    <w:tbl>
      <w:tblPr>
        <w:tblStyle w:val="8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4743"/>
        <w:gridCol w:w="35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198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冲击吸收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74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垂直变形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4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38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抗滑值（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℃）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74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拉伸强度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4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拉断伸长率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74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阻燃性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4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种邻苯二甲酸酯类化合物（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DBP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</w:p>
          <w:p>
            <w:pPr>
              <w:pStyle w:val="10"/>
              <w:spacing w:before="17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BBP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DEHP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）总和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86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种邻苯二甲酸酯类化合物（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DNOP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</w:p>
          <w:p>
            <w:pPr>
              <w:pStyle w:val="10"/>
              <w:spacing w:before="17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DINP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DIDP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）总和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9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21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种多环芳烃总和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苯并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[a]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芘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4"/>
                <w:sz w:val="28"/>
              </w:rPr>
              <w:t>11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732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短链氯化石蜡（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C10-C13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12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4, 4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’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二氨基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-3, 3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’</w:t>
            </w:r>
            <w:r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二氯二苯甲烷</w:t>
            </w:r>
          </w:p>
          <w:p>
            <w:pPr>
              <w:pStyle w:val="10"/>
              <w:spacing w:before="174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MOCA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 w:line="560" w:lineRule="exact"/>
              <w:ind w:left="437" w:right="101" w:hanging="334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pacing w:val="-10"/>
                <w:sz w:val="28"/>
                <w:szCs w:val="28"/>
                <w:lang w:eastAsia="zh-CN"/>
              </w:rPr>
              <w:t>游离甲苯二异氰酸酯（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eastAsia="zh-CN"/>
              </w:rPr>
              <w:t>TDI</w:t>
            </w:r>
            <w:r>
              <w:rPr>
                <w:rFonts w:ascii="仿宋_GB2312" w:hAnsi="仿宋_GB2312" w:eastAsia="仿宋_GB2312" w:cs="仿宋_GB2312"/>
                <w:spacing w:val="-10"/>
                <w:sz w:val="28"/>
                <w:szCs w:val="28"/>
                <w:lang w:eastAsia="zh-CN"/>
              </w:rPr>
              <w:t>）和游离六</w:t>
            </w:r>
            <w:r>
              <w:rPr>
                <w:rFonts w:ascii="仿宋_GB2312" w:hAnsi="仿宋_GB2312" w:eastAsia="仿宋_GB2312" w:cs="仿宋_GB2312"/>
                <w:spacing w:val="-109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亚甲基二异氰酸酯（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HDI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）总和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  <w:lang w:eastAsia="zh-CN"/>
              </w:rPr>
            </w:pPr>
          </w:p>
          <w:p>
            <w:pPr>
              <w:pStyle w:val="10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14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3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游离二苯基甲烷二异氰酸酯（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MDI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15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可溶性铅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  <w:sectPr>
          <w:pgSz w:w="11910" w:h="16840"/>
          <w:pgMar w:top="1580" w:right="1140" w:bottom="280" w:left="1260" w:header="720" w:footer="720" w:gutter="0"/>
          <w:cols w:space="720" w:num="1"/>
        </w:sectPr>
      </w:pPr>
    </w:p>
    <w:p>
      <w:pPr>
        <w:rPr>
          <w:rFonts w:ascii="楷体_GB2312" w:hAnsi="楷体_GB2312" w:eastAsia="楷体_GB2312" w:cs="楷体_GB2312"/>
          <w:sz w:val="20"/>
          <w:szCs w:val="20"/>
        </w:rPr>
      </w:pPr>
    </w:p>
    <w:p>
      <w:pPr>
        <w:spacing w:before="3"/>
        <w:rPr>
          <w:rFonts w:ascii="楷体_GB2312" w:hAnsi="楷体_GB2312" w:eastAsia="楷体_GB2312" w:cs="楷体_GB2312"/>
          <w:sz w:val="18"/>
          <w:szCs w:val="18"/>
        </w:rPr>
      </w:pPr>
    </w:p>
    <w:tbl>
      <w:tblPr>
        <w:tblStyle w:val="8"/>
        <w:tblW w:w="0" w:type="auto"/>
        <w:tblInd w:w="14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4743"/>
        <w:gridCol w:w="356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16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可溶性镉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17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可溶性铬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18</w:t>
            </w:r>
          </w:p>
        </w:tc>
        <w:tc>
          <w:tcPr>
            <w:tcW w:w="4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可溶性汞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87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spacing w:before="9"/>
        <w:rPr>
          <w:rFonts w:ascii="楷体_GB2312" w:hAnsi="楷体_GB2312" w:eastAsia="楷体_GB2312" w:cs="楷体_GB2312"/>
          <w:sz w:val="5"/>
          <w:szCs w:val="5"/>
        </w:rPr>
      </w:pPr>
    </w:p>
    <w:p>
      <w:pPr>
        <w:pStyle w:val="2"/>
        <w:ind w:left="1007"/>
        <w:rPr>
          <w:rFonts w:ascii="楷体_GB2312" w:hAnsi="楷体_GB2312" w:eastAsia="楷体_GB2312" w:cs="楷体_GB2312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2.2</w:t>
      </w:r>
      <w:r>
        <w:rPr>
          <w:rFonts w:ascii="Times New Roman" w:hAnsi="Times New Roman" w:eastAsia="Times New Roman" w:cs="Times New Roman"/>
          <w:spacing w:val="72"/>
          <w:lang w:eastAsia="zh-CN"/>
        </w:rPr>
        <w:t xml:space="preserve"> </w:t>
      </w:r>
      <w:r>
        <w:rPr>
          <w:rFonts w:ascii="楷体_GB2312" w:hAnsi="楷体_GB2312" w:eastAsia="楷体_GB2312" w:cs="楷体_GB2312"/>
          <w:lang w:eastAsia="zh-CN"/>
        </w:rPr>
        <w:t>篮球、排球、羽毛球场地面层</w:t>
      </w:r>
    </w:p>
    <w:p>
      <w:pPr>
        <w:spacing w:before="4"/>
        <w:rPr>
          <w:rFonts w:ascii="楷体_GB2312" w:hAnsi="楷体_GB2312" w:eastAsia="楷体_GB2312" w:cs="楷体_GB2312"/>
          <w:sz w:val="3"/>
          <w:szCs w:val="3"/>
          <w:lang w:eastAsia="zh-CN"/>
        </w:rPr>
      </w:pPr>
    </w:p>
    <w:tbl>
      <w:tblPr>
        <w:tblStyle w:val="8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4728"/>
        <w:gridCol w:w="36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9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冲击吸收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垂直变形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7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球反弹率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*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摩擦系数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7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拉伸强度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拉断伸长率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7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撕裂强度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阻燃性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79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9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种邻苯二甲酸酯类化合物（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DBP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</w:p>
          <w:p>
            <w:pPr>
              <w:pStyle w:val="10"/>
              <w:spacing w:before="174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BBP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DEHP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）总和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ind w:left="103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种邻苯二甲酸酯类化合物（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DNOP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</w:p>
          <w:p>
            <w:pPr>
              <w:pStyle w:val="10"/>
              <w:spacing w:before="174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DINP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DIDP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）总和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2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4"/>
                <w:sz w:val="28"/>
              </w:rPr>
              <w:t>11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20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种多环芳烃总和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12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苯并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[a]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芘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725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短链氯化石蜡（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C10-C13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14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4, 4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’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二氨基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-3, 3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’</w:t>
            </w:r>
            <w:r>
              <w:rPr>
                <w:rFonts w:ascii="仿宋_GB2312" w:hAnsi="仿宋_GB2312" w:eastAsia="仿宋_GB2312" w:cs="仿宋_GB2312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二氯二苯甲烷</w:t>
            </w:r>
          </w:p>
          <w:p>
            <w:pPr>
              <w:pStyle w:val="10"/>
              <w:spacing w:before="171"/>
              <w:ind w:left="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MOCA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  <w:sectPr>
          <w:pgSz w:w="11910" w:h="16840"/>
          <w:pgMar w:top="1580" w:right="1100" w:bottom="280" w:left="1220" w:header="720" w:footer="720" w:gutter="0"/>
          <w:cols w:space="720" w:num="1"/>
        </w:sectPr>
      </w:pPr>
    </w:p>
    <w:p>
      <w:pPr>
        <w:rPr>
          <w:rFonts w:ascii="楷体_GB2312" w:hAnsi="楷体_GB2312" w:eastAsia="楷体_GB2312" w:cs="楷体_GB2312"/>
          <w:sz w:val="20"/>
          <w:szCs w:val="20"/>
        </w:rPr>
      </w:pPr>
    </w:p>
    <w:p>
      <w:pPr>
        <w:spacing w:before="3"/>
        <w:rPr>
          <w:rFonts w:ascii="楷体_GB2312" w:hAnsi="楷体_GB2312" w:eastAsia="楷体_GB2312" w:cs="楷体_GB2312"/>
          <w:sz w:val="18"/>
          <w:szCs w:val="18"/>
        </w:rPr>
      </w:pPr>
    </w:p>
    <w:tbl>
      <w:tblPr>
        <w:tblStyle w:val="8"/>
        <w:tblW w:w="0" w:type="auto"/>
        <w:tblInd w:w="1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4728"/>
        <w:gridCol w:w="36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15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 w:line="560" w:lineRule="exact"/>
              <w:ind w:left="289" w:right="162" w:hanging="123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pacing w:val="-2"/>
                <w:sz w:val="28"/>
                <w:szCs w:val="28"/>
                <w:lang w:eastAsia="zh-CN"/>
              </w:rPr>
              <w:t>游离甲苯二异氰酸酯（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  <w:lang w:eastAsia="zh-CN"/>
              </w:rPr>
              <w:t>TDI</w:t>
            </w:r>
            <w:r>
              <w:rPr>
                <w:rFonts w:ascii="仿宋_GB2312" w:hAnsi="仿宋_GB2312" w:eastAsia="仿宋_GB2312" w:cs="仿宋_GB2312"/>
                <w:spacing w:val="-2"/>
                <w:sz w:val="28"/>
                <w:szCs w:val="28"/>
                <w:lang w:eastAsia="zh-CN"/>
              </w:rPr>
              <w:t>）和游离</w:t>
            </w:r>
            <w:r>
              <w:rPr>
                <w:rFonts w:ascii="仿宋_GB2312" w:hAnsi="仿宋_GB2312" w:eastAsia="仿宋_GB2312" w:cs="仿宋_GB2312"/>
                <w:spacing w:val="-115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六亚甲基二异氰酸酯（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HDI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）总和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  <w:lang w:eastAsia="zh-CN"/>
              </w:rPr>
            </w:pPr>
          </w:p>
          <w:p>
            <w:pPr>
              <w:pStyle w:val="10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16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28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游离二苯基甲烷二异氰酸酯（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MDI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17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可溶性铅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18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可溶性镉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19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可溶性铬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20</w:t>
            </w:r>
          </w:p>
        </w:tc>
        <w:tc>
          <w:tcPr>
            <w:tcW w:w="4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可溶性汞</w:t>
            </w:r>
          </w:p>
        </w:tc>
        <w:tc>
          <w:tcPr>
            <w:tcW w:w="3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1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spacing w:before="9"/>
        <w:rPr>
          <w:rFonts w:ascii="楷体_GB2312" w:hAnsi="楷体_GB2312" w:eastAsia="楷体_GB2312" w:cs="楷体_GB2312"/>
          <w:sz w:val="5"/>
          <w:szCs w:val="5"/>
        </w:rPr>
      </w:pPr>
    </w:p>
    <w:p>
      <w:pPr>
        <w:pStyle w:val="2"/>
        <w:ind w:left="1007"/>
        <w:rPr>
          <w:lang w:eastAsia="zh-CN"/>
        </w:rPr>
      </w:pPr>
      <w:r>
        <w:rPr>
          <w:lang w:eastAsia="zh-CN"/>
        </w:rPr>
        <w:t>注：仅适用于篮球场地面层。</w:t>
      </w:r>
    </w:p>
    <w:p>
      <w:pPr>
        <w:pStyle w:val="2"/>
        <w:spacing w:before="143"/>
        <w:ind w:left="1007"/>
        <w:rPr>
          <w:rFonts w:ascii="楷体_GB2312" w:hAnsi="楷体_GB2312" w:eastAsia="楷体_GB2312" w:cs="楷体_GB2312"/>
        </w:rPr>
      </w:pPr>
      <w:r>
        <w:rPr>
          <w:rFonts w:ascii="Times New Roman" w:hAnsi="Times New Roman" w:eastAsia="Times New Roman" w:cs="Times New Roman"/>
        </w:rPr>
        <w:t>2.3</w:t>
      </w:r>
      <w:r>
        <w:rPr>
          <w:rFonts w:ascii="Times New Roman" w:hAnsi="Times New Roman" w:eastAsia="Times New Roman" w:cs="Times New Roman"/>
          <w:spacing w:val="74"/>
        </w:rPr>
        <w:t xml:space="preserve"> </w:t>
      </w:r>
      <w:r>
        <w:rPr>
          <w:rFonts w:ascii="楷体_GB2312" w:hAnsi="楷体_GB2312" w:eastAsia="楷体_GB2312" w:cs="楷体_GB2312"/>
        </w:rPr>
        <w:t>多功能运动场地面层</w:t>
      </w:r>
    </w:p>
    <w:p>
      <w:pPr>
        <w:spacing w:before="2"/>
        <w:rPr>
          <w:rFonts w:ascii="楷体_GB2312" w:hAnsi="楷体_GB2312" w:eastAsia="楷体_GB2312" w:cs="楷体_GB2312"/>
          <w:sz w:val="3"/>
          <w:szCs w:val="3"/>
        </w:rPr>
      </w:pPr>
    </w:p>
    <w:tbl>
      <w:tblPr>
        <w:tblStyle w:val="8"/>
        <w:tblW w:w="0" w:type="auto"/>
        <w:tblInd w:w="19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4800"/>
        <w:gridCol w:w="35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3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冲击吸收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垂直变形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7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141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抗滑值（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℃）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拉伸强度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7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拉断伸长率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27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耐磨性（未老化）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7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阻燃性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73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1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14833-2020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种邻苯二甲酸酯类化合物（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DBP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</w:p>
          <w:p>
            <w:pPr>
              <w:pStyle w:val="10"/>
              <w:spacing w:before="17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BBP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DEHP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）总和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9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30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种邻苯二甲酸酯类化合物（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DNOP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</w:p>
          <w:p>
            <w:pPr>
              <w:pStyle w:val="10"/>
              <w:spacing w:before="17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DINP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DIDP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）总和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239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种多环芳烃总和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  <w:sectPr>
          <w:pgSz w:w="11910" w:h="16840"/>
          <w:pgMar w:top="1580" w:right="1100" w:bottom="280" w:left="1220" w:header="720" w:footer="720" w:gutter="0"/>
          <w:cols w:space="720" w:num="1"/>
        </w:sectPr>
      </w:pPr>
    </w:p>
    <w:p>
      <w:pPr>
        <w:rPr>
          <w:rFonts w:ascii="楷体_GB2312" w:hAnsi="楷体_GB2312" w:eastAsia="楷体_GB2312" w:cs="楷体_GB2312"/>
          <w:sz w:val="20"/>
          <w:szCs w:val="20"/>
        </w:rPr>
      </w:pPr>
    </w:p>
    <w:p>
      <w:pPr>
        <w:spacing w:before="3"/>
        <w:rPr>
          <w:rFonts w:ascii="楷体_GB2312" w:hAnsi="楷体_GB2312" w:eastAsia="楷体_GB2312" w:cs="楷体_GB2312"/>
          <w:sz w:val="18"/>
          <w:szCs w:val="18"/>
        </w:rPr>
      </w:pPr>
    </w:p>
    <w:tbl>
      <w:tblPr>
        <w:tblStyle w:val="8"/>
        <w:tblW w:w="0" w:type="auto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4800"/>
        <w:gridCol w:w="35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3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5"/>
                <w:sz w:val="28"/>
              </w:rPr>
              <w:t>11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苯并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[a]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芘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12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ind w:left="761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短链氯化石蜡（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C10-C13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13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4, 4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’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二氨基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-3, 3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’</w:t>
            </w:r>
            <w:r>
              <w:rPr>
                <w:rFonts w:ascii="仿宋_GB2312" w:hAnsi="仿宋_GB2312" w:eastAsia="仿宋_GB2312" w:cs="仿宋_GB2312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二氯二苯甲烷</w:t>
            </w:r>
          </w:p>
          <w:p>
            <w:pPr>
              <w:pStyle w:val="10"/>
              <w:spacing w:before="171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MOCA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14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" w:line="560" w:lineRule="exact"/>
              <w:ind w:left="466" w:right="100" w:hanging="363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pacing w:val="-6"/>
                <w:sz w:val="28"/>
                <w:szCs w:val="28"/>
                <w:lang w:eastAsia="zh-CN"/>
              </w:rPr>
              <w:t>游离甲苯二异氰酸酯（</w:t>
            </w:r>
            <w:r>
              <w:rPr>
                <w:rFonts w:ascii="Times New Roman" w:hAnsi="Times New Roman" w:eastAsia="Times New Roman" w:cs="Times New Roman"/>
                <w:spacing w:val="-6"/>
                <w:sz w:val="28"/>
                <w:szCs w:val="28"/>
                <w:lang w:eastAsia="zh-CN"/>
              </w:rPr>
              <w:t>TDI</w:t>
            </w:r>
            <w:r>
              <w:rPr>
                <w:rFonts w:ascii="仿宋_GB2312" w:hAnsi="仿宋_GB2312" w:eastAsia="仿宋_GB2312" w:cs="仿宋_GB2312"/>
                <w:spacing w:val="-6"/>
                <w:sz w:val="28"/>
                <w:szCs w:val="28"/>
                <w:lang w:eastAsia="zh-CN"/>
              </w:rPr>
              <w:t>）和游离六</w:t>
            </w:r>
            <w:r>
              <w:rPr>
                <w:rFonts w:ascii="仿宋_GB2312" w:hAnsi="仿宋_GB2312" w:eastAsia="仿宋_GB2312" w:cs="仿宋_GB2312"/>
                <w:spacing w:val="-123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亚甲基二异氰酸酯（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HDI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）总和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9"/>
              <w:rPr>
                <w:rFonts w:ascii="楷体_GB2312" w:hAnsi="楷体_GB2312" w:eastAsia="楷体_GB2312" w:cs="楷体_GB2312"/>
                <w:sz w:val="35"/>
                <w:szCs w:val="35"/>
                <w:lang w:eastAsia="zh-CN"/>
              </w:rPr>
            </w:pPr>
          </w:p>
          <w:p>
            <w:pPr>
              <w:pStyle w:val="10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15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16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游离二苯基甲烷二异氰酸酯（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MDI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16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可溶性铅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17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可溶性镉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18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可溶性铬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27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19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可溶性汞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85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spacing w:before="9"/>
        <w:rPr>
          <w:rFonts w:ascii="楷体_GB2312" w:hAnsi="楷体_GB2312" w:eastAsia="楷体_GB2312" w:cs="楷体_GB2312"/>
          <w:sz w:val="5"/>
          <w:szCs w:val="5"/>
        </w:rPr>
      </w:pPr>
    </w:p>
    <w:p>
      <w:pPr>
        <w:pStyle w:val="2"/>
        <w:rPr>
          <w:rFonts w:ascii="楷体_GB2312" w:hAnsi="楷体_GB2312" w:eastAsia="楷体_GB2312" w:cs="楷体_GB2312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2.4</w:t>
      </w:r>
      <w:r>
        <w:rPr>
          <w:rFonts w:ascii="Times New Roman" w:hAnsi="Times New Roman" w:eastAsia="Times New Roman" w:cs="Times New Roman"/>
          <w:spacing w:val="73"/>
          <w:lang w:eastAsia="zh-CN"/>
        </w:rPr>
        <w:t xml:space="preserve"> </w:t>
      </w:r>
      <w:r>
        <w:rPr>
          <w:rFonts w:ascii="楷体_GB2312" w:hAnsi="楷体_GB2312" w:eastAsia="楷体_GB2312" w:cs="楷体_GB2312"/>
          <w:lang w:eastAsia="zh-CN"/>
        </w:rPr>
        <w:t>合成材料面层非固体原材料</w:t>
      </w:r>
    </w:p>
    <w:p>
      <w:pPr>
        <w:spacing w:before="3"/>
        <w:rPr>
          <w:rFonts w:ascii="楷体_GB2312" w:hAnsi="楷体_GB2312" w:eastAsia="楷体_GB2312" w:cs="楷体_GB2312"/>
          <w:sz w:val="3"/>
          <w:szCs w:val="3"/>
          <w:lang w:eastAsia="zh-CN"/>
        </w:rPr>
      </w:pPr>
    </w:p>
    <w:tbl>
      <w:tblPr>
        <w:tblStyle w:val="8"/>
        <w:tblW w:w="0" w:type="auto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4643"/>
        <w:gridCol w:w="3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left="169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种邻苯二甲酸酯类化合物（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DBP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</w:p>
          <w:p>
            <w:pPr>
              <w:pStyle w:val="10"/>
              <w:spacing w:before="17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BBP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DEHP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）总和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02" w:right="-37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spacing w:val="28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  <w:t>种邻苯二甲酸酯类化合物（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eastAsia="zh-CN"/>
              </w:rPr>
              <w:t>DNOP</w:t>
            </w:r>
            <w:r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  <w:t>、</w:t>
            </w:r>
          </w:p>
          <w:p>
            <w:pPr>
              <w:pStyle w:val="10"/>
              <w:spacing w:before="17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DINP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DIDP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）总和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8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683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短链氯化石蜡（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C10-C13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楷体_GB2312" w:hAnsi="楷体_GB2312" w:eastAsia="楷体_GB2312" w:cs="楷体_GB2312"/>
                <w:sz w:val="35"/>
                <w:szCs w:val="35"/>
              </w:rPr>
            </w:pPr>
          </w:p>
          <w:p>
            <w:pPr>
              <w:pStyle w:val="1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游离甲苯二异氰酸酯（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TDI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）和游离</w:t>
            </w:r>
          </w:p>
          <w:p>
            <w:pPr>
              <w:pStyle w:val="10"/>
              <w:spacing w:before="174"/>
              <w:jc w:val="center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六亚甲基二异氰酸酯（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HDI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）总和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0"/>
              <w:rPr>
                <w:rFonts w:ascii="楷体_GB2312" w:hAnsi="楷体_GB2312" w:eastAsia="楷体_GB2312" w:cs="楷体_GB2312"/>
                <w:sz w:val="35"/>
                <w:szCs w:val="35"/>
                <w:lang w:eastAsia="zh-CN"/>
              </w:rPr>
            </w:pPr>
          </w:p>
          <w:p>
            <w:pPr>
              <w:pStyle w:val="10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621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挥发性有机化合物（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VOC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7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游离甲醛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  <w:sectPr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rPr>
          <w:rFonts w:ascii="楷体_GB2312" w:hAnsi="楷体_GB2312" w:eastAsia="楷体_GB2312" w:cs="楷体_GB2312"/>
          <w:sz w:val="20"/>
          <w:szCs w:val="20"/>
        </w:rPr>
      </w:pPr>
    </w:p>
    <w:p>
      <w:pPr>
        <w:spacing w:before="3"/>
        <w:rPr>
          <w:rFonts w:ascii="楷体_GB2312" w:hAnsi="楷体_GB2312" w:eastAsia="楷体_GB2312" w:cs="楷体_GB2312"/>
          <w:sz w:val="18"/>
          <w:szCs w:val="18"/>
        </w:rPr>
      </w:pPr>
    </w:p>
    <w:tbl>
      <w:tblPr>
        <w:tblStyle w:val="8"/>
        <w:tblW w:w="0" w:type="auto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4643"/>
        <w:gridCol w:w="3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苯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ind w:left="776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甲苯、二甲苯和乙苯总和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9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可溶性铅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10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可溶性镉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pacing w:val="-4"/>
                <w:sz w:val="28"/>
              </w:rPr>
              <w:t>11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可溶性铬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12</w:t>
            </w:r>
          </w:p>
        </w:tc>
        <w:tc>
          <w:tcPr>
            <w:tcW w:w="4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可溶性汞</w:t>
            </w:r>
          </w:p>
        </w:tc>
        <w:tc>
          <w:tcPr>
            <w:tcW w:w="3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spacing w:before="10"/>
        <w:rPr>
          <w:rFonts w:ascii="楷体_GB2312" w:hAnsi="楷体_GB2312" w:eastAsia="楷体_GB2312" w:cs="楷体_GB2312"/>
          <w:sz w:val="5"/>
          <w:szCs w:val="5"/>
        </w:rPr>
      </w:pPr>
    </w:p>
    <w:p>
      <w:pPr>
        <w:pStyle w:val="2"/>
        <w:rPr>
          <w:rFonts w:ascii="楷体_GB2312" w:hAnsi="楷体_GB2312" w:eastAsia="楷体_GB2312" w:cs="楷体_GB2312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2.5</w:t>
      </w:r>
      <w:r>
        <w:rPr>
          <w:rFonts w:ascii="Times New Roman" w:hAnsi="Times New Roman" w:eastAsia="Times New Roman" w:cs="Times New Roman"/>
          <w:spacing w:val="72"/>
          <w:lang w:eastAsia="zh-CN"/>
        </w:rPr>
        <w:t xml:space="preserve"> </w:t>
      </w:r>
      <w:r>
        <w:rPr>
          <w:rFonts w:ascii="楷体_GB2312" w:hAnsi="楷体_GB2312" w:eastAsia="楷体_GB2312" w:cs="楷体_GB2312"/>
          <w:lang w:eastAsia="zh-CN"/>
        </w:rPr>
        <w:t>合成材料面层固体原材料</w:t>
      </w:r>
    </w:p>
    <w:p>
      <w:pPr>
        <w:spacing w:before="3"/>
        <w:rPr>
          <w:rFonts w:ascii="楷体_GB2312" w:hAnsi="楷体_GB2312" w:eastAsia="楷体_GB2312" w:cs="楷体_GB2312"/>
          <w:sz w:val="3"/>
          <w:szCs w:val="3"/>
          <w:lang w:eastAsia="zh-CN"/>
        </w:rPr>
      </w:pPr>
    </w:p>
    <w:tbl>
      <w:tblPr>
        <w:tblStyle w:val="8"/>
        <w:tblW w:w="0" w:type="auto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1"/>
        <w:gridCol w:w="4591"/>
        <w:gridCol w:w="36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ind w:left="190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4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ind w:left="113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种多环芳烃总和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90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4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苯并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[a]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芘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0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4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可溶性铅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90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4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可溶性镉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0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4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可溶性铬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8"/>
              <w:ind w:left="90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4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可溶性汞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spacing w:before="186"/>
              <w:ind w:left="909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5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36246-2018</w:t>
            </w:r>
          </w:p>
        </w:tc>
      </w:tr>
    </w:tbl>
    <w:p>
      <w:pPr>
        <w:spacing w:before="10"/>
        <w:rPr>
          <w:rFonts w:ascii="楷体_GB2312" w:hAnsi="楷体_GB2312" w:eastAsia="楷体_GB2312" w:cs="楷体_GB2312"/>
          <w:sz w:val="5"/>
          <w:szCs w:val="5"/>
        </w:rPr>
      </w:pPr>
    </w:p>
    <w:p>
      <w:pPr>
        <w:pStyle w:val="2"/>
        <w:spacing w:line="321" w:lineRule="auto"/>
        <w:ind w:left="286" w:firstLine="640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>
      <w:pPr>
        <w:pStyle w:val="2"/>
        <w:spacing w:before="34" w:line="321" w:lineRule="auto"/>
        <w:ind w:left="286" w:right="29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>
      <w:pPr>
        <w:pStyle w:val="2"/>
        <w:spacing w:before="34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判定规则</w:t>
      </w:r>
    </w:p>
    <w:p>
      <w:pPr>
        <w:pStyle w:val="2"/>
        <w:spacing w:before="116"/>
        <w:rPr>
          <w:rFonts w:ascii="楷体_GB2312" w:hAnsi="楷体_GB2312" w:eastAsia="楷体_GB2312" w:cs="楷体_GB2312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3.1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_GB2312" w:hAnsi="楷体_GB2312" w:eastAsia="楷体_GB2312" w:cs="楷体_GB2312"/>
          <w:lang w:eastAsia="zh-CN"/>
        </w:rPr>
        <w:t>依据标准</w:t>
      </w:r>
    </w:p>
    <w:p>
      <w:pPr>
        <w:pStyle w:val="2"/>
        <w:spacing w:before="116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GB/T 14833-2020</w:t>
      </w:r>
      <w:r>
        <w:rPr>
          <w:rFonts w:ascii="Times New Roman" w:hAnsi="Times New Roman" w:eastAsia="Times New Roman" w:cs="Times New Roman"/>
          <w:spacing w:val="62"/>
          <w:lang w:eastAsia="zh-CN"/>
        </w:rPr>
        <w:t xml:space="preserve"> </w:t>
      </w:r>
      <w:r>
        <w:rPr>
          <w:lang w:eastAsia="zh-CN"/>
        </w:rPr>
        <w:t>合成材料运动场地面层</w:t>
      </w:r>
    </w:p>
    <w:p>
      <w:pPr>
        <w:pStyle w:val="2"/>
        <w:spacing w:before="118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GB 36246-2018</w:t>
      </w:r>
      <w:r>
        <w:rPr>
          <w:rFonts w:ascii="Times New Roman" w:hAnsi="Times New Roman" w:eastAsia="Times New Roman" w:cs="Times New Roman"/>
          <w:spacing w:val="68"/>
          <w:lang w:eastAsia="zh-CN"/>
        </w:rPr>
        <w:t xml:space="preserve"> </w:t>
      </w:r>
      <w:r>
        <w:rPr>
          <w:lang w:eastAsia="zh-CN"/>
        </w:rPr>
        <w:t>中小学合成材料面层运动场地</w:t>
      </w:r>
    </w:p>
    <w:p>
      <w:pPr>
        <w:rPr>
          <w:lang w:eastAsia="zh-CN"/>
        </w:rPr>
        <w:sectPr>
          <w:pgSz w:w="11910" w:h="16840"/>
          <w:pgMar w:top="1580" w:right="1180" w:bottom="280" w:left="130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  <w:lang w:eastAsia="zh-CN"/>
        </w:rPr>
      </w:pPr>
    </w:p>
    <w:p>
      <w:pPr>
        <w:spacing w:before="13"/>
        <w:rPr>
          <w:rFonts w:ascii="仿宋_GB2312" w:hAnsi="仿宋_GB2312" w:eastAsia="仿宋_GB2312" w:cs="仿宋_GB2312"/>
          <w:sz w:val="23"/>
          <w:szCs w:val="23"/>
          <w:lang w:eastAsia="zh-CN"/>
        </w:rPr>
      </w:pPr>
    </w:p>
    <w:p>
      <w:pPr>
        <w:pStyle w:val="2"/>
        <w:spacing w:line="312" w:lineRule="auto"/>
        <w:ind w:left="747" w:hanging="44"/>
        <w:rPr>
          <w:rFonts w:ascii="楷体_GB2312" w:hAnsi="楷体_GB2312" w:eastAsia="楷体_GB2312" w:cs="楷体_GB2312"/>
          <w:w w:val="99"/>
          <w:lang w:eastAsia="zh-CN"/>
        </w:rPr>
      </w:pPr>
      <w:r>
        <w:rPr>
          <w:spacing w:val="-26"/>
          <w:lang w:eastAsia="zh-CN"/>
        </w:rPr>
        <w:t>现行有效的企业标准、团体标准、地方标准及产品明示质量要求</w:t>
      </w:r>
      <w:r>
        <w:rPr>
          <w:spacing w:val="-15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3.2</w:t>
      </w:r>
      <w:r>
        <w:rPr>
          <w:rFonts w:ascii="Times New Roman" w:hAnsi="Times New Roman" w:eastAsia="Times New Roman" w:cs="Times New Roman"/>
          <w:spacing w:val="78"/>
          <w:lang w:eastAsia="zh-CN"/>
        </w:rPr>
        <w:t xml:space="preserve"> </w:t>
      </w:r>
      <w:r>
        <w:rPr>
          <w:rFonts w:ascii="楷体_GB2312" w:hAnsi="楷体_GB2312" w:eastAsia="楷体_GB2312" w:cs="楷体_GB2312"/>
          <w:lang w:eastAsia="zh-CN"/>
        </w:rPr>
        <w:t>判定原则</w:t>
      </w:r>
      <w:r>
        <w:rPr>
          <w:rFonts w:ascii="楷体_GB2312" w:hAnsi="楷体_GB2312" w:eastAsia="楷体_GB2312" w:cs="楷体_GB2312"/>
          <w:w w:val="99"/>
          <w:lang w:eastAsia="zh-CN"/>
        </w:rPr>
        <w:t xml:space="preserve"> </w:t>
      </w:r>
    </w:p>
    <w:p>
      <w:pPr>
        <w:pStyle w:val="2"/>
        <w:spacing w:line="312" w:lineRule="auto"/>
        <w:ind w:left="747" w:hanging="44"/>
        <w:rPr>
          <w:lang w:eastAsia="zh-CN"/>
        </w:rPr>
      </w:pPr>
      <w:bookmarkStart w:id="0" w:name="_GoBack"/>
      <w:bookmarkEnd w:id="0"/>
      <w:r>
        <w:rPr>
          <w:spacing w:val="-4"/>
          <w:w w:val="95"/>
          <w:lang w:eastAsia="zh-CN"/>
        </w:rPr>
        <w:t>经检验，检验项目全部合格，判定为被抽查产品所检项目未</w:t>
      </w:r>
    </w:p>
    <w:p>
      <w:pPr>
        <w:pStyle w:val="2"/>
        <w:spacing w:before="47" w:line="321" w:lineRule="auto"/>
        <w:ind w:left="106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>
      <w:pPr>
        <w:pStyle w:val="2"/>
        <w:spacing w:before="31" w:line="321" w:lineRule="auto"/>
        <w:ind w:left="106" w:firstLine="638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>
      <w:pPr>
        <w:pStyle w:val="2"/>
        <w:spacing w:before="31" w:line="321" w:lineRule="auto"/>
        <w:ind w:left="106" w:firstLine="638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4" w:line="321" w:lineRule="auto"/>
        <w:ind w:left="106" w:firstLine="638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依据的推荐性标准要求时，应以被检产品明示的质量要求判定。</w:t>
      </w:r>
    </w:p>
    <w:p>
      <w:pPr>
        <w:pStyle w:val="2"/>
        <w:spacing w:before="31" w:line="321" w:lineRule="auto"/>
        <w:ind w:left="106" w:firstLine="638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1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推荐性标准要求时，该项目不参与判定。</w:t>
      </w:r>
    </w:p>
    <w:sectPr>
      <w:pgSz w:w="11910" w:h="16840"/>
      <w:pgMar w:top="1580" w:right="1260" w:bottom="280" w:left="1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C5002C"/>
    <w:rsid w:val="003E401C"/>
    <w:rsid w:val="00C5002C"/>
    <w:rsid w:val="00CE3476"/>
    <w:rsid w:val="7B6F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927"/>
    </w:pPr>
    <w:rPr>
      <w:rFonts w:ascii="仿宋_GB2312" w:hAnsi="仿宋_GB2312" w:eastAsia="仿宋_GB2312"/>
      <w:sz w:val="32"/>
      <w:szCs w:val="32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4"/>
    <w:semiHidden/>
    <w:qFormat/>
    <w:uiPriority w:val="99"/>
    <w:rPr>
      <w:sz w:val="18"/>
      <w:szCs w:val="18"/>
    </w:rPr>
  </w:style>
  <w:style w:type="paragraph" w:customStyle="1" w:styleId="14">
    <w:name w:val="样式1 标题（方正小标宋简体）"/>
    <w:basedOn w:val="1"/>
    <w:qFormat/>
    <w:uiPriority w:val="0"/>
    <w:pPr>
      <w:spacing w:line="560" w:lineRule="exact"/>
      <w:jc w:val="center"/>
    </w:pPr>
    <w:rPr>
      <w:rFonts w:ascii="Times New Roman" w:hAnsi="Times New Roman" w:eastAsia="方正小标宋简体" w:cs="Times New Roman"/>
      <w:kern w:val="2"/>
      <w:sz w:val="44"/>
      <w:szCs w:val="4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7</Pages>
  <Words>520</Words>
  <Characters>2968</Characters>
  <Lines>24</Lines>
  <Paragraphs>6</Paragraphs>
  <TotalTime>3</TotalTime>
  <ScaleCrop>false</ScaleCrop>
  <LinksUpToDate>false</LinksUpToDate>
  <CharactersWithSpaces>3482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2025-09-09T00:00:00Z</dcterms:created>
  <dc:creator>1+7</dc:creator>
  <cp:lastModifiedBy>user</cp:lastModifiedBy>
  <dcterms:modified xsi:type="dcterms:W3CDTF">2025-09-24T16:09:32Z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  <property fmtid="{D5CDD505-2E9C-101B-9397-08002B2CF9AE}" pid="5" name="KSOProductBuildVer">
    <vt:lpwstr>2052-11.8.2.10422</vt:lpwstr>
  </property>
</Properties>
</file>