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03B" w:rsidRDefault="00FD303B" w:rsidP="00FD303B">
      <w:pPr>
        <w:autoSpaceDE w:val="0"/>
        <w:spacing w:line="400" w:lineRule="exact"/>
      </w:pPr>
    </w:p>
    <w:p w:rsidR="00FD303B" w:rsidRDefault="00102D6D" w:rsidP="00FD303B">
      <w:pPr>
        <w:autoSpaceDE w:val="0"/>
        <w:spacing w:line="560" w:lineRule="exact"/>
        <w:jc w:val="center"/>
        <w:rPr>
          <w:rFonts w:eastAsia="方正小标宋简体"/>
          <w:sz w:val="44"/>
          <w:szCs w:val="44"/>
        </w:rPr>
      </w:pPr>
      <w:r>
        <w:rPr>
          <w:rFonts w:ascii="方正小标宋简体" w:eastAsia="方正小标宋简体" w:hint="eastAsia"/>
          <w:sz w:val="44"/>
          <w:szCs w:val="44"/>
        </w:rPr>
        <w:t>东莞市</w:t>
      </w:r>
      <w:r w:rsidR="00FD303B">
        <w:rPr>
          <w:rFonts w:ascii="方正小标宋简体" w:eastAsia="方正小标宋简体" w:hint="eastAsia"/>
          <w:sz w:val="44"/>
          <w:szCs w:val="44"/>
        </w:rPr>
        <w:t>新型墙体材料（砖和砌块）产品质量</w:t>
      </w:r>
    </w:p>
    <w:p w:rsidR="00FD303B" w:rsidRDefault="00FD303B" w:rsidP="00FD303B">
      <w:pPr>
        <w:autoSpaceDE w:val="0"/>
        <w:spacing w:line="560" w:lineRule="exact"/>
        <w:jc w:val="center"/>
        <w:rPr>
          <w:rFonts w:eastAsia="方正小标宋简体"/>
          <w:sz w:val="44"/>
          <w:szCs w:val="44"/>
        </w:rPr>
      </w:pPr>
      <w:r>
        <w:rPr>
          <w:rFonts w:ascii="方正小标宋简体" w:eastAsia="方正小标宋简体" w:hint="eastAsia"/>
          <w:sz w:val="44"/>
          <w:szCs w:val="44"/>
        </w:rPr>
        <w:t>监督抽查实施细则</w:t>
      </w:r>
    </w:p>
    <w:p w:rsidR="00FD303B" w:rsidRDefault="00FD303B" w:rsidP="00FD303B">
      <w:pPr>
        <w:autoSpaceDE w:val="0"/>
        <w:spacing w:line="560" w:lineRule="exact"/>
        <w:jc w:val="center"/>
        <w:rPr>
          <w:rFonts w:eastAsia="楷体_GB2312"/>
        </w:rPr>
      </w:pPr>
      <w:r>
        <w:rPr>
          <w:rFonts w:ascii="楷体_GB2312" w:eastAsia="楷体_GB2312" w:hint="eastAsia"/>
        </w:rPr>
        <w:t>（</w:t>
      </w:r>
      <w:r>
        <w:rPr>
          <w:rFonts w:eastAsia="楷体_GB2312" w:hint="eastAsia"/>
        </w:rPr>
        <w:t>2025</w:t>
      </w:r>
      <w:r>
        <w:rPr>
          <w:rFonts w:ascii="楷体_GB2312" w:eastAsia="楷体_GB2312" w:hint="eastAsia"/>
        </w:rPr>
        <w:t>年版）</w:t>
      </w:r>
    </w:p>
    <w:p w:rsidR="00FD303B" w:rsidRDefault="00FD303B" w:rsidP="00FD303B">
      <w:pPr>
        <w:autoSpaceDE w:val="0"/>
        <w:spacing w:line="460" w:lineRule="exact"/>
      </w:pPr>
      <w:r>
        <w:rPr>
          <w:rFonts w:hint="eastAsia"/>
        </w:rPr>
        <w:t xml:space="preserve"> </w:t>
      </w:r>
    </w:p>
    <w:p w:rsidR="00FD303B" w:rsidRDefault="00FD303B" w:rsidP="00FD303B">
      <w:pPr>
        <w:autoSpaceDE w:val="0"/>
        <w:spacing w:line="560" w:lineRule="exact"/>
        <w:ind w:firstLineChars="200" w:firstLine="640"/>
        <w:rPr>
          <w:rFonts w:eastAsia="黑体"/>
        </w:rPr>
      </w:pPr>
      <w:r>
        <w:rPr>
          <w:rFonts w:eastAsia="黑体" w:hint="eastAsia"/>
        </w:rPr>
        <w:t xml:space="preserve">1 </w:t>
      </w:r>
      <w:r>
        <w:rPr>
          <w:rFonts w:ascii="黑体" w:eastAsia="黑体" w:hAnsi="黑体" w:hint="eastAsia"/>
        </w:rPr>
        <w:t>抽样方法</w:t>
      </w:r>
    </w:p>
    <w:p w:rsidR="00FD303B" w:rsidRDefault="00FD303B" w:rsidP="00FD303B">
      <w:pPr>
        <w:autoSpaceDE w:val="0"/>
        <w:spacing w:line="560" w:lineRule="exact"/>
        <w:ind w:firstLineChars="200" w:firstLine="640"/>
      </w:pPr>
      <w:r>
        <w:rPr>
          <w:rFonts w:ascii="仿宋_GB2312" w:hint="eastAsia"/>
        </w:rPr>
        <w:t>以随机抽样的方式在被抽样生产者、销售者的待销产品中抽取。</w:t>
      </w:r>
    </w:p>
    <w:p w:rsidR="00FD303B" w:rsidRDefault="00FD303B" w:rsidP="00FD303B">
      <w:pPr>
        <w:autoSpaceDE w:val="0"/>
        <w:spacing w:line="560" w:lineRule="exact"/>
        <w:ind w:firstLineChars="200" w:firstLine="640"/>
      </w:pPr>
      <w:r>
        <w:rPr>
          <w:rFonts w:ascii="仿宋_GB2312" w:hint="eastAsia"/>
        </w:rPr>
        <w:t>随机数一般可使用随机数表等方法产生。</w:t>
      </w:r>
    </w:p>
    <w:p w:rsidR="00FD303B" w:rsidRDefault="00FD303B" w:rsidP="00FD303B">
      <w:pPr>
        <w:autoSpaceDE w:val="0"/>
        <w:spacing w:line="560" w:lineRule="exact"/>
        <w:ind w:firstLineChars="200" w:firstLine="640"/>
      </w:pPr>
      <w:r>
        <w:rPr>
          <w:rFonts w:ascii="仿宋_GB2312" w:hint="eastAsia"/>
        </w:rPr>
        <w:t>每批次抽样数量见表</w:t>
      </w:r>
      <w:r>
        <w:rPr>
          <w:rFonts w:hint="eastAsia"/>
        </w:rPr>
        <w:t>1</w:t>
      </w:r>
      <w:r>
        <w:rPr>
          <w:rFonts w:ascii="仿宋_GB2312" w:hint="eastAsia"/>
        </w:rPr>
        <w:t>。</w:t>
      </w:r>
    </w:p>
    <w:p w:rsidR="00FD303B" w:rsidRDefault="00FD303B" w:rsidP="00FD303B">
      <w:pPr>
        <w:autoSpaceDE w:val="0"/>
        <w:spacing w:line="560" w:lineRule="exact"/>
        <w:jc w:val="center"/>
      </w:pPr>
      <w:r>
        <w:rPr>
          <w:rFonts w:ascii="仿宋_GB2312" w:hint="eastAsia"/>
        </w:rPr>
        <w:t>表</w:t>
      </w:r>
      <w:r>
        <w:rPr>
          <w:rFonts w:hint="eastAsia"/>
        </w:rPr>
        <w:t xml:space="preserve">1 </w:t>
      </w:r>
      <w:r>
        <w:rPr>
          <w:rFonts w:ascii="仿宋_GB2312" w:hint="eastAsia"/>
        </w:rPr>
        <w:t>抽样数量表</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72"/>
        <w:gridCol w:w="1693"/>
        <w:gridCol w:w="1840"/>
        <w:gridCol w:w="1534"/>
        <w:gridCol w:w="1535"/>
      </w:tblGrid>
      <w:tr w:rsidR="00FD303B" w:rsidTr="00FD303B">
        <w:trPr>
          <w:trHeight w:val="334"/>
          <w:jc w:val="center"/>
        </w:trPr>
        <w:tc>
          <w:tcPr>
            <w:tcW w:w="426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b/>
                <w:bCs/>
                <w:sz w:val="21"/>
                <w:szCs w:val="21"/>
              </w:rPr>
            </w:pPr>
            <w:r>
              <w:rPr>
                <w:rFonts w:ascii="仿宋_GB2312" w:hint="eastAsia"/>
                <w:b/>
                <w:bCs/>
                <w:sz w:val="21"/>
                <w:szCs w:val="21"/>
              </w:rPr>
              <w:t>产品种类</w:t>
            </w:r>
          </w:p>
        </w:tc>
        <w:tc>
          <w:tcPr>
            <w:tcW w:w="4909" w:type="dxa"/>
            <w:gridSpan w:val="3"/>
            <w:tcBorders>
              <w:top w:val="single" w:sz="4" w:space="0" w:color="auto"/>
              <w:left w:val="single" w:sz="4" w:space="0" w:color="auto"/>
              <w:bottom w:val="single" w:sz="4" w:space="0" w:color="auto"/>
              <w:right w:val="single" w:sz="4" w:space="0" w:color="auto"/>
            </w:tcBorders>
            <w:hideMark/>
          </w:tcPr>
          <w:p w:rsidR="00FD303B" w:rsidRDefault="00FD303B">
            <w:pPr>
              <w:autoSpaceDE w:val="0"/>
              <w:spacing w:line="360" w:lineRule="exact"/>
              <w:jc w:val="center"/>
              <w:rPr>
                <w:b/>
                <w:bCs/>
                <w:sz w:val="21"/>
                <w:szCs w:val="21"/>
              </w:rPr>
            </w:pPr>
            <w:r>
              <w:rPr>
                <w:rFonts w:ascii="仿宋_GB2312" w:hint="eastAsia"/>
                <w:b/>
                <w:bCs/>
                <w:sz w:val="21"/>
                <w:szCs w:val="21"/>
              </w:rPr>
              <w:t>抽样数量（块）</w:t>
            </w:r>
          </w:p>
        </w:tc>
      </w:tr>
      <w:tr w:rsidR="00FD303B" w:rsidTr="00FD303B">
        <w:trPr>
          <w:trHeight w:val="350"/>
          <w:jc w:val="center"/>
        </w:trPr>
        <w:tc>
          <w:tcPr>
            <w:tcW w:w="5958" w:type="dxa"/>
            <w:gridSpan w:val="2"/>
            <w:vMerge/>
            <w:tcBorders>
              <w:top w:val="single" w:sz="4" w:space="0" w:color="auto"/>
              <w:left w:val="single" w:sz="4" w:space="0" w:color="auto"/>
              <w:bottom w:val="single" w:sz="4" w:space="0" w:color="auto"/>
              <w:right w:val="single" w:sz="4" w:space="0" w:color="auto"/>
            </w:tcBorders>
            <w:vAlign w:val="center"/>
            <w:hideMark/>
          </w:tcPr>
          <w:p w:rsidR="00FD303B" w:rsidRDefault="00FD303B">
            <w:pPr>
              <w:widowControl/>
              <w:jc w:val="left"/>
              <w:rPr>
                <w:b/>
                <w:bCs/>
                <w:sz w:val="21"/>
                <w:szCs w:val="21"/>
              </w:rPr>
            </w:pPr>
          </w:p>
        </w:tc>
        <w:tc>
          <w:tcPr>
            <w:tcW w:w="1840" w:type="dxa"/>
            <w:tcBorders>
              <w:top w:val="single" w:sz="4" w:space="0" w:color="auto"/>
              <w:left w:val="single" w:sz="4" w:space="0" w:color="auto"/>
              <w:bottom w:val="single" w:sz="4" w:space="0" w:color="auto"/>
              <w:right w:val="single" w:sz="4" w:space="0" w:color="auto"/>
            </w:tcBorders>
            <w:hideMark/>
          </w:tcPr>
          <w:p w:rsidR="00FD303B" w:rsidRDefault="00FD303B">
            <w:pPr>
              <w:autoSpaceDE w:val="0"/>
              <w:spacing w:line="360" w:lineRule="exact"/>
              <w:jc w:val="center"/>
              <w:rPr>
                <w:b/>
                <w:bCs/>
                <w:sz w:val="21"/>
                <w:szCs w:val="21"/>
              </w:rPr>
            </w:pPr>
            <w:r>
              <w:rPr>
                <w:rFonts w:ascii="仿宋_GB2312" w:hint="eastAsia"/>
                <w:b/>
                <w:bCs/>
                <w:sz w:val="21"/>
                <w:szCs w:val="21"/>
              </w:rPr>
              <w:t>抽样总数量</w:t>
            </w:r>
          </w:p>
        </w:tc>
        <w:tc>
          <w:tcPr>
            <w:tcW w:w="153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b/>
                <w:bCs/>
                <w:sz w:val="21"/>
                <w:szCs w:val="21"/>
              </w:rPr>
            </w:pPr>
            <w:r>
              <w:rPr>
                <w:rFonts w:ascii="仿宋_GB2312" w:hint="eastAsia"/>
                <w:b/>
                <w:bCs/>
                <w:sz w:val="21"/>
                <w:szCs w:val="21"/>
              </w:rPr>
              <w:t>检验样品</w:t>
            </w:r>
          </w:p>
        </w:tc>
        <w:tc>
          <w:tcPr>
            <w:tcW w:w="1535"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b/>
                <w:bCs/>
                <w:sz w:val="21"/>
                <w:szCs w:val="21"/>
              </w:rPr>
            </w:pPr>
            <w:r>
              <w:rPr>
                <w:rFonts w:ascii="仿宋_GB2312" w:hint="eastAsia"/>
                <w:b/>
                <w:bCs/>
                <w:sz w:val="21"/>
                <w:szCs w:val="21"/>
              </w:rPr>
              <w:t>备用样品</w:t>
            </w:r>
          </w:p>
        </w:tc>
      </w:tr>
      <w:tr w:rsidR="00FD303B" w:rsidTr="00FD303B">
        <w:trPr>
          <w:trHeight w:val="334"/>
          <w:jc w:val="center"/>
        </w:trPr>
        <w:tc>
          <w:tcPr>
            <w:tcW w:w="4265" w:type="dxa"/>
            <w:gridSpan w:val="2"/>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烧结多孔砖和多孔砌块</w:t>
            </w:r>
          </w:p>
        </w:tc>
        <w:tc>
          <w:tcPr>
            <w:tcW w:w="1840" w:type="dxa"/>
            <w:tcBorders>
              <w:top w:val="single" w:sz="4" w:space="0" w:color="auto"/>
              <w:left w:val="single" w:sz="4" w:space="0" w:color="auto"/>
              <w:bottom w:val="single" w:sz="4" w:space="0" w:color="auto"/>
              <w:right w:val="single" w:sz="4" w:space="0" w:color="auto"/>
            </w:tcBorders>
            <w:hideMark/>
          </w:tcPr>
          <w:p w:rsidR="00FD303B" w:rsidRDefault="00FD303B">
            <w:pPr>
              <w:autoSpaceDE w:val="0"/>
              <w:spacing w:line="560" w:lineRule="exact"/>
              <w:jc w:val="center"/>
              <w:rPr>
                <w:color w:val="000000"/>
                <w:sz w:val="21"/>
                <w:szCs w:val="21"/>
              </w:rPr>
            </w:pPr>
            <w:r>
              <w:rPr>
                <w:rFonts w:hint="eastAsia"/>
                <w:color w:val="000000"/>
                <w:sz w:val="21"/>
                <w:szCs w:val="21"/>
              </w:rPr>
              <w:t>42</w:t>
            </w:r>
          </w:p>
        </w:tc>
        <w:tc>
          <w:tcPr>
            <w:tcW w:w="153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30</w:t>
            </w:r>
          </w:p>
        </w:tc>
        <w:tc>
          <w:tcPr>
            <w:tcW w:w="1535"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12</w:t>
            </w:r>
          </w:p>
        </w:tc>
      </w:tr>
      <w:tr w:rsidR="00FD303B" w:rsidTr="00FD303B">
        <w:trPr>
          <w:trHeight w:val="334"/>
          <w:jc w:val="center"/>
        </w:trPr>
        <w:tc>
          <w:tcPr>
            <w:tcW w:w="4265" w:type="dxa"/>
            <w:gridSpan w:val="2"/>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烧结空心砖和空心砌块</w:t>
            </w:r>
          </w:p>
        </w:tc>
        <w:tc>
          <w:tcPr>
            <w:tcW w:w="1840" w:type="dxa"/>
            <w:tcBorders>
              <w:top w:val="single" w:sz="4" w:space="0" w:color="auto"/>
              <w:left w:val="single" w:sz="4" w:space="0" w:color="auto"/>
              <w:bottom w:val="single" w:sz="4" w:space="0" w:color="auto"/>
              <w:right w:val="single" w:sz="4" w:space="0" w:color="auto"/>
            </w:tcBorders>
            <w:hideMark/>
          </w:tcPr>
          <w:p w:rsidR="00FD303B" w:rsidRDefault="00FD303B">
            <w:pPr>
              <w:autoSpaceDE w:val="0"/>
              <w:spacing w:line="560" w:lineRule="exact"/>
              <w:jc w:val="center"/>
              <w:rPr>
                <w:color w:val="000000"/>
                <w:sz w:val="21"/>
                <w:szCs w:val="21"/>
              </w:rPr>
            </w:pPr>
            <w:r>
              <w:rPr>
                <w:rFonts w:hint="eastAsia"/>
                <w:color w:val="000000"/>
                <w:sz w:val="21"/>
                <w:szCs w:val="21"/>
              </w:rPr>
              <w:t>42</w:t>
            </w:r>
          </w:p>
        </w:tc>
        <w:tc>
          <w:tcPr>
            <w:tcW w:w="153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30</w:t>
            </w:r>
          </w:p>
        </w:tc>
        <w:tc>
          <w:tcPr>
            <w:tcW w:w="1535"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12</w:t>
            </w:r>
          </w:p>
        </w:tc>
      </w:tr>
      <w:tr w:rsidR="00FD303B" w:rsidTr="00FD303B">
        <w:trPr>
          <w:trHeight w:val="334"/>
          <w:jc w:val="center"/>
        </w:trPr>
        <w:tc>
          <w:tcPr>
            <w:tcW w:w="4265" w:type="dxa"/>
            <w:gridSpan w:val="2"/>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蒸压加气混凝土砌块</w:t>
            </w:r>
          </w:p>
        </w:tc>
        <w:tc>
          <w:tcPr>
            <w:tcW w:w="1840" w:type="dxa"/>
            <w:tcBorders>
              <w:top w:val="single" w:sz="4" w:space="0" w:color="auto"/>
              <w:left w:val="single" w:sz="4" w:space="0" w:color="auto"/>
              <w:bottom w:val="single" w:sz="4" w:space="0" w:color="auto"/>
              <w:right w:val="single" w:sz="4" w:space="0" w:color="auto"/>
            </w:tcBorders>
            <w:hideMark/>
          </w:tcPr>
          <w:p w:rsidR="00FD303B" w:rsidRDefault="00FD303B">
            <w:pPr>
              <w:autoSpaceDE w:val="0"/>
              <w:spacing w:line="560" w:lineRule="exact"/>
              <w:jc w:val="center"/>
              <w:rPr>
                <w:color w:val="000000"/>
                <w:sz w:val="21"/>
                <w:szCs w:val="21"/>
              </w:rPr>
            </w:pPr>
            <w:r>
              <w:rPr>
                <w:rFonts w:hint="eastAsia"/>
                <w:color w:val="000000"/>
                <w:sz w:val="21"/>
                <w:szCs w:val="21"/>
              </w:rPr>
              <w:t>22</w:t>
            </w:r>
          </w:p>
        </w:tc>
        <w:tc>
          <w:tcPr>
            <w:tcW w:w="153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15</w:t>
            </w:r>
          </w:p>
        </w:tc>
        <w:tc>
          <w:tcPr>
            <w:tcW w:w="1535"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7</w:t>
            </w:r>
          </w:p>
        </w:tc>
      </w:tr>
      <w:tr w:rsidR="00FD303B" w:rsidTr="00FD303B">
        <w:trPr>
          <w:trHeight w:val="167"/>
          <w:jc w:val="center"/>
        </w:trPr>
        <w:tc>
          <w:tcPr>
            <w:tcW w:w="2572" w:type="dxa"/>
            <w:vMerge w:val="restart"/>
            <w:tcBorders>
              <w:top w:val="nil"/>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承重混凝土多孔砖</w:t>
            </w:r>
          </w:p>
        </w:tc>
        <w:tc>
          <w:tcPr>
            <w:tcW w:w="1693"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H/B</w:t>
            </w:r>
            <w:r>
              <w:rPr>
                <w:rFonts w:ascii="仿宋_GB2312" w:hint="eastAsia"/>
                <w:color w:val="000000"/>
                <w:sz w:val="21"/>
                <w:szCs w:val="21"/>
              </w:rPr>
              <w:t>≥</w:t>
            </w:r>
            <w:r>
              <w:rPr>
                <w:rFonts w:hint="eastAsia"/>
                <w:color w:val="000000"/>
                <w:sz w:val="21"/>
                <w:szCs w:val="21"/>
              </w:rPr>
              <w:t>0.6</w:t>
            </w:r>
          </w:p>
        </w:tc>
        <w:tc>
          <w:tcPr>
            <w:tcW w:w="1840" w:type="dxa"/>
            <w:tcBorders>
              <w:top w:val="single" w:sz="4" w:space="0" w:color="auto"/>
              <w:left w:val="single" w:sz="4" w:space="0" w:color="auto"/>
              <w:bottom w:val="single" w:sz="4" w:space="0" w:color="auto"/>
              <w:right w:val="single" w:sz="4" w:space="0" w:color="auto"/>
            </w:tcBorders>
            <w:hideMark/>
          </w:tcPr>
          <w:p w:rsidR="00FD303B" w:rsidRDefault="00FD303B">
            <w:pPr>
              <w:autoSpaceDE w:val="0"/>
              <w:spacing w:line="560" w:lineRule="exact"/>
              <w:jc w:val="center"/>
              <w:rPr>
                <w:color w:val="000000"/>
                <w:sz w:val="21"/>
                <w:szCs w:val="21"/>
              </w:rPr>
            </w:pPr>
            <w:r>
              <w:rPr>
                <w:rFonts w:hint="eastAsia"/>
                <w:color w:val="000000"/>
                <w:sz w:val="21"/>
                <w:szCs w:val="21"/>
              </w:rPr>
              <w:t>42</w:t>
            </w:r>
          </w:p>
        </w:tc>
        <w:tc>
          <w:tcPr>
            <w:tcW w:w="153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30</w:t>
            </w:r>
          </w:p>
        </w:tc>
        <w:tc>
          <w:tcPr>
            <w:tcW w:w="1535"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12</w:t>
            </w:r>
          </w:p>
        </w:tc>
      </w:tr>
      <w:tr w:rsidR="00FD303B" w:rsidTr="00FD303B">
        <w:trPr>
          <w:trHeight w:val="167"/>
          <w:jc w:val="center"/>
        </w:trPr>
        <w:tc>
          <w:tcPr>
            <w:tcW w:w="4265" w:type="dxa"/>
            <w:vMerge/>
            <w:tcBorders>
              <w:top w:val="nil"/>
              <w:left w:val="single" w:sz="4" w:space="0" w:color="auto"/>
              <w:bottom w:val="single" w:sz="4" w:space="0" w:color="auto"/>
              <w:right w:val="single" w:sz="4" w:space="0" w:color="auto"/>
            </w:tcBorders>
            <w:vAlign w:val="center"/>
            <w:hideMark/>
          </w:tcPr>
          <w:p w:rsidR="00FD303B" w:rsidRDefault="00FD303B">
            <w:pPr>
              <w:widowControl/>
              <w:jc w:val="left"/>
              <w:rPr>
                <w:color w:val="000000"/>
                <w:sz w:val="21"/>
                <w:szCs w:val="21"/>
              </w:rPr>
            </w:pPr>
          </w:p>
        </w:tc>
        <w:tc>
          <w:tcPr>
            <w:tcW w:w="1693"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H/B</w:t>
            </w:r>
            <w:r>
              <w:rPr>
                <w:rFonts w:ascii="仿宋_GB2312" w:hint="eastAsia"/>
                <w:color w:val="000000"/>
                <w:sz w:val="21"/>
                <w:szCs w:val="21"/>
              </w:rPr>
              <w:t>＜</w:t>
            </w:r>
            <w:r>
              <w:rPr>
                <w:rFonts w:hint="eastAsia"/>
                <w:color w:val="000000"/>
                <w:sz w:val="21"/>
                <w:szCs w:val="21"/>
              </w:rPr>
              <w:t>0.6</w:t>
            </w:r>
          </w:p>
        </w:tc>
        <w:tc>
          <w:tcPr>
            <w:tcW w:w="1840" w:type="dxa"/>
            <w:tcBorders>
              <w:top w:val="single" w:sz="4" w:space="0" w:color="auto"/>
              <w:left w:val="single" w:sz="4" w:space="0" w:color="auto"/>
              <w:bottom w:val="single" w:sz="4" w:space="0" w:color="auto"/>
              <w:right w:val="single" w:sz="4" w:space="0" w:color="auto"/>
            </w:tcBorders>
            <w:hideMark/>
          </w:tcPr>
          <w:p w:rsidR="00FD303B" w:rsidRDefault="00FD303B">
            <w:pPr>
              <w:autoSpaceDE w:val="0"/>
              <w:spacing w:line="560" w:lineRule="exact"/>
              <w:jc w:val="center"/>
              <w:rPr>
                <w:color w:val="000000"/>
                <w:sz w:val="21"/>
                <w:szCs w:val="21"/>
              </w:rPr>
            </w:pPr>
            <w:r>
              <w:rPr>
                <w:rFonts w:hint="eastAsia"/>
                <w:color w:val="000000"/>
                <w:sz w:val="21"/>
                <w:szCs w:val="21"/>
              </w:rPr>
              <w:t>72</w:t>
            </w:r>
          </w:p>
        </w:tc>
        <w:tc>
          <w:tcPr>
            <w:tcW w:w="153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50</w:t>
            </w:r>
          </w:p>
        </w:tc>
        <w:tc>
          <w:tcPr>
            <w:tcW w:w="1535"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22</w:t>
            </w:r>
          </w:p>
        </w:tc>
      </w:tr>
    </w:tbl>
    <w:p w:rsidR="00FD303B" w:rsidRDefault="00FD303B" w:rsidP="00FD303B">
      <w:pPr>
        <w:autoSpaceDE w:val="0"/>
        <w:spacing w:line="560" w:lineRule="exact"/>
        <w:ind w:firstLineChars="200" w:firstLine="640"/>
      </w:pPr>
      <w:r>
        <w:rPr>
          <w:rFonts w:ascii="仿宋_GB2312" w:hint="eastAsia"/>
        </w:rPr>
        <w:t>抽样时需确认砌块的规格、强度等级和密度等级信息。</w:t>
      </w:r>
    </w:p>
    <w:p w:rsidR="00FD303B" w:rsidRDefault="00FD303B" w:rsidP="00FD303B">
      <w:pPr>
        <w:autoSpaceDE w:val="0"/>
        <w:spacing w:line="560" w:lineRule="exact"/>
        <w:ind w:firstLineChars="200" w:firstLine="640"/>
        <w:rPr>
          <w:rFonts w:eastAsia="黑体"/>
        </w:rPr>
      </w:pPr>
      <w:r>
        <w:rPr>
          <w:rFonts w:eastAsia="黑体" w:hint="eastAsia"/>
        </w:rPr>
        <w:t xml:space="preserve">2 </w:t>
      </w:r>
      <w:r>
        <w:rPr>
          <w:rFonts w:ascii="黑体" w:eastAsia="黑体" w:hAnsi="黑体" w:hint="eastAsia"/>
        </w:rPr>
        <w:t>检验依据</w:t>
      </w:r>
    </w:p>
    <w:p w:rsidR="00FD303B" w:rsidRDefault="00FD303B" w:rsidP="00FD303B">
      <w:pPr>
        <w:autoSpaceDE w:val="0"/>
        <w:spacing w:line="560" w:lineRule="exact"/>
        <w:jc w:val="center"/>
      </w:pPr>
      <w:r>
        <w:rPr>
          <w:rFonts w:ascii="仿宋_GB2312" w:hint="eastAsia"/>
        </w:rPr>
        <w:t>表</w:t>
      </w:r>
      <w:r>
        <w:rPr>
          <w:rFonts w:hint="eastAsia"/>
        </w:rPr>
        <w:t xml:space="preserve">2 </w:t>
      </w:r>
      <w:r>
        <w:rPr>
          <w:rFonts w:ascii="仿宋_GB2312" w:hint="eastAsia"/>
        </w:rPr>
        <w:t>烧结多孔砖和多孔砌块</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6"/>
        <w:gridCol w:w="3197"/>
        <w:gridCol w:w="4781"/>
      </w:tblGrid>
      <w:tr w:rsidR="00FD303B" w:rsidTr="00FD303B">
        <w:trPr>
          <w:trHeight w:val="340"/>
          <w:jc w:val="center"/>
        </w:trPr>
        <w:tc>
          <w:tcPr>
            <w:tcW w:w="1196"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序号</w:t>
            </w:r>
          </w:p>
        </w:tc>
        <w:tc>
          <w:tcPr>
            <w:tcW w:w="319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检验项目</w:t>
            </w:r>
          </w:p>
        </w:tc>
        <w:tc>
          <w:tcPr>
            <w:tcW w:w="4781"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检验方法</w:t>
            </w:r>
          </w:p>
        </w:tc>
      </w:tr>
      <w:tr w:rsidR="00FD303B" w:rsidTr="00FD303B">
        <w:trPr>
          <w:trHeight w:val="340"/>
          <w:jc w:val="center"/>
        </w:trPr>
        <w:tc>
          <w:tcPr>
            <w:tcW w:w="1196"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1</w:t>
            </w:r>
          </w:p>
        </w:tc>
        <w:tc>
          <w:tcPr>
            <w:tcW w:w="319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密度等级</w:t>
            </w:r>
          </w:p>
        </w:tc>
        <w:tc>
          <w:tcPr>
            <w:tcW w:w="4781"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196"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color w:val="000000"/>
                <w:sz w:val="21"/>
                <w:szCs w:val="21"/>
              </w:rPr>
            </w:pPr>
            <w:r>
              <w:rPr>
                <w:rFonts w:hint="eastAsia"/>
                <w:color w:val="000000"/>
                <w:sz w:val="21"/>
                <w:szCs w:val="21"/>
              </w:rPr>
              <w:t>2</w:t>
            </w:r>
          </w:p>
        </w:tc>
        <w:tc>
          <w:tcPr>
            <w:tcW w:w="319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color w:val="000000"/>
                <w:sz w:val="21"/>
                <w:szCs w:val="21"/>
              </w:rPr>
            </w:pPr>
            <w:r>
              <w:rPr>
                <w:rFonts w:ascii="仿宋_GB2312" w:hint="eastAsia"/>
                <w:color w:val="000000"/>
                <w:sz w:val="21"/>
                <w:szCs w:val="21"/>
              </w:rPr>
              <w:t>强度等级</w:t>
            </w:r>
          </w:p>
        </w:tc>
        <w:tc>
          <w:tcPr>
            <w:tcW w:w="4781"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color w:val="000000"/>
                <w:sz w:val="21"/>
                <w:szCs w:val="21"/>
              </w:rPr>
            </w:pPr>
            <w:r>
              <w:rPr>
                <w:rFonts w:hint="eastAsia"/>
                <w:color w:val="000000"/>
                <w:sz w:val="21"/>
                <w:szCs w:val="21"/>
              </w:rPr>
              <w:t>GB/T 13544</w:t>
            </w:r>
            <w:r>
              <w:rPr>
                <w:rFonts w:ascii="仿宋_GB2312" w:hint="eastAsia"/>
                <w:color w:val="000000"/>
                <w:sz w:val="21"/>
                <w:szCs w:val="21"/>
              </w:rPr>
              <w:t>—</w:t>
            </w:r>
            <w:r>
              <w:rPr>
                <w:rFonts w:hint="eastAsia"/>
                <w:color w:val="000000"/>
                <w:sz w:val="21"/>
                <w:szCs w:val="21"/>
              </w:rPr>
              <w:t>2011</w:t>
            </w:r>
          </w:p>
          <w:p w:rsidR="00FD303B" w:rsidRDefault="00FD303B">
            <w:pPr>
              <w:autoSpaceDE w:val="0"/>
              <w:spacing w:line="3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196"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color w:val="000000"/>
                <w:sz w:val="21"/>
                <w:szCs w:val="21"/>
              </w:rPr>
            </w:pPr>
            <w:r>
              <w:rPr>
                <w:rFonts w:hint="eastAsia"/>
                <w:color w:val="000000"/>
                <w:sz w:val="21"/>
                <w:szCs w:val="21"/>
              </w:rPr>
              <w:t>3</w:t>
            </w:r>
          </w:p>
        </w:tc>
        <w:tc>
          <w:tcPr>
            <w:tcW w:w="319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color w:val="000000"/>
                <w:sz w:val="21"/>
                <w:szCs w:val="21"/>
              </w:rPr>
            </w:pPr>
            <w:r>
              <w:rPr>
                <w:rFonts w:ascii="仿宋_GB2312" w:hint="eastAsia"/>
                <w:color w:val="000000"/>
                <w:sz w:val="21"/>
                <w:szCs w:val="21"/>
              </w:rPr>
              <w:t>孔型孔结构及孔洞率</w:t>
            </w:r>
          </w:p>
        </w:tc>
        <w:tc>
          <w:tcPr>
            <w:tcW w:w="4781"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color w:val="000000"/>
                <w:sz w:val="21"/>
                <w:szCs w:val="21"/>
              </w:rPr>
            </w:pPr>
            <w:r>
              <w:rPr>
                <w:rFonts w:hint="eastAsia"/>
                <w:color w:val="000000"/>
                <w:sz w:val="21"/>
                <w:szCs w:val="21"/>
              </w:rPr>
              <w:t>GB/T 13544</w:t>
            </w:r>
            <w:r>
              <w:rPr>
                <w:rFonts w:ascii="仿宋_GB2312" w:hint="eastAsia"/>
                <w:color w:val="000000"/>
                <w:sz w:val="21"/>
                <w:szCs w:val="21"/>
              </w:rPr>
              <w:t>—</w:t>
            </w:r>
            <w:r>
              <w:rPr>
                <w:rFonts w:hint="eastAsia"/>
                <w:color w:val="000000"/>
                <w:sz w:val="21"/>
                <w:szCs w:val="21"/>
              </w:rPr>
              <w:t>2011</w:t>
            </w:r>
          </w:p>
          <w:p w:rsidR="00FD303B" w:rsidRDefault="00FD303B">
            <w:pPr>
              <w:autoSpaceDE w:val="0"/>
              <w:spacing w:line="3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196"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lastRenderedPageBreak/>
              <w:t>4</w:t>
            </w:r>
          </w:p>
        </w:tc>
        <w:tc>
          <w:tcPr>
            <w:tcW w:w="319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泛霜</w:t>
            </w:r>
          </w:p>
        </w:tc>
        <w:tc>
          <w:tcPr>
            <w:tcW w:w="4781"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196"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5</w:t>
            </w:r>
          </w:p>
        </w:tc>
        <w:tc>
          <w:tcPr>
            <w:tcW w:w="319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石灰爆裂</w:t>
            </w:r>
          </w:p>
        </w:tc>
        <w:tc>
          <w:tcPr>
            <w:tcW w:w="4781"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196"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6</w:t>
            </w:r>
          </w:p>
        </w:tc>
        <w:tc>
          <w:tcPr>
            <w:tcW w:w="319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抗风化性能</w:t>
            </w:r>
          </w:p>
        </w:tc>
        <w:tc>
          <w:tcPr>
            <w:tcW w:w="4781"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196"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7</w:t>
            </w:r>
          </w:p>
        </w:tc>
        <w:tc>
          <w:tcPr>
            <w:tcW w:w="319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放射性核素限量</w:t>
            </w:r>
          </w:p>
        </w:tc>
        <w:tc>
          <w:tcPr>
            <w:tcW w:w="4781"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 6566</w:t>
            </w:r>
            <w:r>
              <w:rPr>
                <w:rFonts w:ascii="仿宋_GB2312" w:hint="eastAsia"/>
                <w:color w:val="000000"/>
                <w:sz w:val="21"/>
                <w:szCs w:val="21"/>
              </w:rPr>
              <w:t>—</w:t>
            </w:r>
            <w:r>
              <w:rPr>
                <w:rFonts w:hint="eastAsia"/>
                <w:color w:val="000000"/>
                <w:sz w:val="21"/>
                <w:szCs w:val="21"/>
              </w:rPr>
              <w:t>2010</w:t>
            </w:r>
          </w:p>
        </w:tc>
      </w:tr>
    </w:tbl>
    <w:p w:rsidR="00FD303B" w:rsidRDefault="00FD303B" w:rsidP="00FD303B">
      <w:pPr>
        <w:autoSpaceDE w:val="0"/>
        <w:spacing w:line="560" w:lineRule="exact"/>
        <w:jc w:val="center"/>
      </w:pPr>
      <w:r>
        <w:rPr>
          <w:rFonts w:ascii="仿宋_GB2312" w:hint="eastAsia"/>
        </w:rPr>
        <w:t>表</w:t>
      </w:r>
      <w:r>
        <w:rPr>
          <w:rFonts w:hint="eastAsia"/>
        </w:rPr>
        <w:t>3</w:t>
      </w:r>
      <w:r>
        <w:rPr>
          <w:rFonts w:ascii="仿宋_GB2312" w:hint="eastAsia"/>
        </w:rPr>
        <w:t>烧结空心砖和空心砌块</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8"/>
        <w:gridCol w:w="3177"/>
        <w:gridCol w:w="4789"/>
      </w:tblGrid>
      <w:tr w:rsidR="00FD303B" w:rsidTr="00FD303B">
        <w:trPr>
          <w:trHeight w:val="340"/>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序号</w:t>
            </w:r>
          </w:p>
        </w:tc>
        <w:tc>
          <w:tcPr>
            <w:tcW w:w="317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检验项目</w:t>
            </w:r>
          </w:p>
        </w:tc>
        <w:tc>
          <w:tcPr>
            <w:tcW w:w="478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检验方法</w:t>
            </w:r>
          </w:p>
        </w:tc>
      </w:tr>
      <w:tr w:rsidR="00FD303B" w:rsidTr="00FD303B">
        <w:trPr>
          <w:trHeight w:val="340"/>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1</w:t>
            </w:r>
          </w:p>
        </w:tc>
        <w:tc>
          <w:tcPr>
            <w:tcW w:w="317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color w:val="000000"/>
                <w:sz w:val="21"/>
                <w:szCs w:val="21"/>
              </w:rPr>
            </w:pPr>
            <w:r>
              <w:rPr>
                <w:rFonts w:ascii="仿宋_GB2312" w:hint="eastAsia"/>
                <w:color w:val="000000"/>
                <w:sz w:val="21"/>
                <w:szCs w:val="21"/>
              </w:rPr>
              <w:t>强度等级</w:t>
            </w:r>
          </w:p>
        </w:tc>
        <w:tc>
          <w:tcPr>
            <w:tcW w:w="478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360" w:lineRule="exact"/>
              <w:jc w:val="center"/>
              <w:rPr>
                <w:color w:val="000000"/>
                <w:sz w:val="21"/>
                <w:szCs w:val="21"/>
              </w:rPr>
            </w:pPr>
            <w:r>
              <w:rPr>
                <w:rFonts w:hint="eastAsia"/>
                <w:color w:val="000000"/>
                <w:sz w:val="21"/>
                <w:szCs w:val="21"/>
              </w:rPr>
              <w:t>GB/T 13545</w:t>
            </w:r>
            <w:r>
              <w:rPr>
                <w:rFonts w:ascii="仿宋_GB2312" w:hint="eastAsia"/>
                <w:color w:val="000000"/>
                <w:sz w:val="21"/>
                <w:szCs w:val="21"/>
              </w:rPr>
              <w:t>—</w:t>
            </w:r>
            <w:r>
              <w:rPr>
                <w:rFonts w:hint="eastAsia"/>
                <w:color w:val="000000"/>
                <w:sz w:val="21"/>
                <w:szCs w:val="21"/>
              </w:rPr>
              <w:t>2014</w:t>
            </w:r>
          </w:p>
          <w:p w:rsidR="00FD303B" w:rsidRDefault="00FD303B">
            <w:pPr>
              <w:autoSpaceDE w:val="0"/>
              <w:spacing w:line="3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2</w:t>
            </w:r>
          </w:p>
        </w:tc>
        <w:tc>
          <w:tcPr>
            <w:tcW w:w="317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密度等级</w:t>
            </w:r>
          </w:p>
        </w:tc>
        <w:tc>
          <w:tcPr>
            <w:tcW w:w="478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3</w:t>
            </w:r>
          </w:p>
        </w:tc>
        <w:tc>
          <w:tcPr>
            <w:tcW w:w="317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孔洞排列及其结构</w:t>
            </w:r>
          </w:p>
        </w:tc>
        <w:tc>
          <w:tcPr>
            <w:tcW w:w="478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4</w:t>
            </w:r>
          </w:p>
        </w:tc>
        <w:tc>
          <w:tcPr>
            <w:tcW w:w="317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泛霜</w:t>
            </w:r>
          </w:p>
        </w:tc>
        <w:tc>
          <w:tcPr>
            <w:tcW w:w="478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5</w:t>
            </w:r>
          </w:p>
        </w:tc>
        <w:tc>
          <w:tcPr>
            <w:tcW w:w="317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石灰爆裂</w:t>
            </w:r>
          </w:p>
        </w:tc>
        <w:tc>
          <w:tcPr>
            <w:tcW w:w="478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6</w:t>
            </w:r>
          </w:p>
        </w:tc>
        <w:tc>
          <w:tcPr>
            <w:tcW w:w="317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抗风化性能</w:t>
            </w:r>
          </w:p>
        </w:tc>
        <w:tc>
          <w:tcPr>
            <w:tcW w:w="478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2542</w:t>
            </w:r>
            <w:r>
              <w:rPr>
                <w:rFonts w:ascii="仿宋_GB2312" w:hint="eastAsia"/>
                <w:color w:val="000000"/>
                <w:sz w:val="21"/>
                <w:szCs w:val="21"/>
              </w:rPr>
              <w:t>—</w:t>
            </w:r>
            <w:r>
              <w:rPr>
                <w:rFonts w:hint="eastAsia"/>
                <w:color w:val="000000"/>
                <w:sz w:val="21"/>
                <w:szCs w:val="21"/>
              </w:rPr>
              <w:t>2012</w:t>
            </w:r>
          </w:p>
        </w:tc>
      </w:tr>
      <w:tr w:rsidR="00FD303B" w:rsidTr="00FD303B">
        <w:trPr>
          <w:trHeight w:val="340"/>
          <w:jc w:val="center"/>
        </w:trPr>
        <w:tc>
          <w:tcPr>
            <w:tcW w:w="120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7</w:t>
            </w:r>
          </w:p>
        </w:tc>
        <w:tc>
          <w:tcPr>
            <w:tcW w:w="317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放射性核素限量</w:t>
            </w:r>
          </w:p>
        </w:tc>
        <w:tc>
          <w:tcPr>
            <w:tcW w:w="478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 6566</w:t>
            </w:r>
            <w:r>
              <w:rPr>
                <w:rFonts w:ascii="仿宋_GB2312" w:hint="eastAsia"/>
                <w:color w:val="000000"/>
                <w:sz w:val="21"/>
                <w:szCs w:val="21"/>
              </w:rPr>
              <w:t>—</w:t>
            </w:r>
            <w:r>
              <w:rPr>
                <w:rFonts w:hint="eastAsia"/>
                <w:color w:val="000000"/>
                <w:sz w:val="21"/>
                <w:szCs w:val="21"/>
              </w:rPr>
              <w:t>2010</w:t>
            </w:r>
          </w:p>
        </w:tc>
      </w:tr>
    </w:tbl>
    <w:p w:rsidR="00FD303B" w:rsidRDefault="00FD303B" w:rsidP="00FD303B">
      <w:pPr>
        <w:autoSpaceDE w:val="0"/>
        <w:spacing w:line="560" w:lineRule="exact"/>
        <w:jc w:val="center"/>
      </w:pPr>
      <w:r>
        <w:rPr>
          <w:rFonts w:ascii="仿宋_GB2312" w:hint="eastAsia"/>
        </w:rPr>
        <w:t>表</w:t>
      </w:r>
      <w:r>
        <w:rPr>
          <w:rFonts w:hint="eastAsia"/>
        </w:rPr>
        <w:t xml:space="preserve">4 </w:t>
      </w:r>
      <w:r>
        <w:rPr>
          <w:rFonts w:ascii="仿宋_GB2312" w:hint="eastAsia"/>
        </w:rPr>
        <w:t>蒸压加气混凝土砌块</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3144"/>
        <w:gridCol w:w="4788"/>
      </w:tblGrid>
      <w:tr w:rsidR="00FD303B" w:rsidTr="00FD303B">
        <w:trPr>
          <w:trHeight w:val="340"/>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序号</w:t>
            </w:r>
          </w:p>
        </w:tc>
        <w:tc>
          <w:tcPr>
            <w:tcW w:w="314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检验项目</w:t>
            </w:r>
          </w:p>
        </w:tc>
        <w:tc>
          <w:tcPr>
            <w:tcW w:w="478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1"/>
                <w:szCs w:val="21"/>
              </w:rPr>
            </w:pPr>
            <w:r>
              <w:rPr>
                <w:rFonts w:ascii="仿宋_GB2312" w:hint="eastAsia"/>
                <w:b/>
                <w:bCs/>
                <w:sz w:val="21"/>
                <w:szCs w:val="21"/>
              </w:rPr>
              <w:t>检验方法</w:t>
            </w:r>
          </w:p>
        </w:tc>
      </w:tr>
      <w:tr w:rsidR="00FD303B" w:rsidTr="00FD303B">
        <w:trPr>
          <w:trHeight w:val="340"/>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1</w:t>
            </w:r>
          </w:p>
        </w:tc>
        <w:tc>
          <w:tcPr>
            <w:tcW w:w="314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干密度</w:t>
            </w:r>
          </w:p>
        </w:tc>
        <w:tc>
          <w:tcPr>
            <w:tcW w:w="478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11969</w:t>
            </w:r>
            <w:r>
              <w:rPr>
                <w:rFonts w:ascii="仿宋_GB2312" w:hint="eastAsia"/>
                <w:color w:val="000000"/>
                <w:sz w:val="21"/>
                <w:szCs w:val="21"/>
              </w:rPr>
              <w:t>—</w:t>
            </w:r>
            <w:r>
              <w:rPr>
                <w:rFonts w:hint="eastAsia"/>
                <w:color w:val="000000"/>
                <w:sz w:val="21"/>
                <w:szCs w:val="21"/>
              </w:rPr>
              <w:t>2020</w:t>
            </w:r>
          </w:p>
        </w:tc>
      </w:tr>
      <w:tr w:rsidR="00FD303B" w:rsidTr="00FD303B">
        <w:trPr>
          <w:trHeight w:val="340"/>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2</w:t>
            </w:r>
          </w:p>
        </w:tc>
        <w:tc>
          <w:tcPr>
            <w:tcW w:w="314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抗压强度</w:t>
            </w:r>
          </w:p>
        </w:tc>
        <w:tc>
          <w:tcPr>
            <w:tcW w:w="478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11969</w:t>
            </w:r>
            <w:r>
              <w:rPr>
                <w:rFonts w:ascii="仿宋_GB2312" w:hint="eastAsia"/>
                <w:color w:val="000000"/>
                <w:sz w:val="21"/>
                <w:szCs w:val="21"/>
              </w:rPr>
              <w:t>—</w:t>
            </w:r>
            <w:r>
              <w:rPr>
                <w:rFonts w:hint="eastAsia"/>
                <w:color w:val="000000"/>
                <w:sz w:val="21"/>
                <w:szCs w:val="21"/>
              </w:rPr>
              <w:t>2020</w:t>
            </w:r>
          </w:p>
        </w:tc>
      </w:tr>
      <w:tr w:rsidR="00FD303B" w:rsidTr="00FD303B">
        <w:trPr>
          <w:trHeight w:val="340"/>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3</w:t>
            </w:r>
          </w:p>
        </w:tc>
        <w:tc>
          <w:tcPr>
            <w:tcW w:w="314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干燥收缩</w:t>
            </w:r>
          </w:p>
        </w:tc>
        <w:tc>
          <w:tcPr>
            <w:tcW w:w="478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11969</w:t>
            </w:r>
            <w:r>
              <w:rPr>
                <w:rFonts w:ascii="仿宋_GB2312" w:hint="eastAsia"/>
                <w:color w:val="000000"/>
                <w:sz w:val="21"/>
                <w:szCs w:val="21"/>
              </w:rPr>
              <w:t>—</w:t>
            </w:r>
            <w:r>
              <w:rPr>
                <w:rFonts w:hint="eastAsia"/>
                <w:color w:val="000000"/>
                <w:sz w:val="21"/>
                <w:szCs w:val="21"/>
              </w:rPr>
              <w:t>2020</w:t>
            </w:r>
          </w:p>
        </w:tc>
      </w:tr>
      <w:tr w:rsidR="00FD303B" w:rsidTr="00FD303B">
        <w:trPr>
          <w:trHeight w:val="340"/>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4</w:t>
            </w:r>
          </w:p>
        </w:tc>
        <w:tc>
          <w:tcPr>
            <w:tcW w:w="314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抗冻性</w:t>
            </w:r>
          </w:p>
        </w:tc>
        <w:tc>
          <w:tcPr>
            <w:tcW w:w="478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11969</w:t>
            </w:r>
            <w:r>
              <w:rPr>
                <w:rFonts w:ascii="仿宋_GB2312" w:hint="eastAsia"/>
                <w:color w:val="000000"/>
                <w:sz w:val="21"/>
                <w:szCs w:val="21"/>
              </w:rPr>
              <w:t>—</w:t>
            </w:r>
            <w:r>
              <w:rPr>
                <w:rFonts w:hint="eastAsia"/>
                <w:color w:val="000000"/>
                <w:sz w:val="21"/>
                <w:szCs w:val="21"/>
              </w:rPr>
              <w:t>2020</w:t>
            </w:r>
          </w:p>
        </w:tc>
      </w:tr>
      <w:tr w:rsidR="00FD303B" w:rsidTr="00FD303B">
        <w:trPr>
          <w:trHeight w:val="340"/>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5</w:t>
            </w:r>
          </w:p>
        </w:tc>
        <w:tc>
          <w:tcPr>
            <w:tcW w:w="314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导热系数</w:t>
            </w:r>
          </w:p>
        </w:tc>
        <w:tc>
          <w:tcPr>
            <w:tcW w:w="478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GB/T 10294</w:t>
            </w:r>
            <w:r>
              <w:rPr>
                <w:rFonts w:ascii="仿宋_GB2312" w:hint="eastAsia"/>
                <w:color w:val="000000"/>
                <w:sz w:val="21"/>
                <w:szCs w:val="21"/>
              </w:rPr>
              <w:t>—</w:t>
            </w:r>
            <w:r>
              <w:rPr>
                <w:rFonts w:hint="eastAsia"/>
                <w:color w:val="000000"/>
                <w:sz w:val="21"/>
                <w:szCs w:val="21"/>
              </w:rPr>
              <w:t>2008</w:t>
            </w:r>
          </w:p>
        </w:tc>
      </w:tr>
      <w:tr w:rsidR="00FD303B" w:rsidTr="00FD303B">
        <w:trPr>
          <w:trHeight w:val="340"/>
          <w:jc w:val="center"/>
        </w:trPr>
        <w:tc>
          <w:tcPr>
            <w:tcW w:w="1242"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6</w:t>
            </w:r>
          </w:p>
        </w:tc>
        <w:tc>
          <w:tcPr>
            <w:tcW w:w="3144"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ascii="仿宋_GB2312" w:hint="eastAsia"/>
                <w:color w:val="000000"/>
                <w:sz w:val="21"/>
                <w:szCs w:val="21"/>
              </w:rPr>
              <w:t>放射性</w:t>
            </w:r>
          </w:p>
        </w:tc>
        <w:tc>
          <w:tcPr>
            <w:tcW w:w="478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1"/>
                <w:szCs w:val="21"/>
              </w:rPr>
            </w:pPr>
            <w:r>
              <w:rPr>
                <w:rFonts w:hint="eastAsia"/>
                <w:color w:val="000000"/>
                <w:sz w:val="21"/>
                <w:szCs w:val="21"/>
              </w:rPr>
              <w:t>GB 6566</w:t>
            </w:r>
            <w:r>
              <w:rPr>
                <w:rFonts w:ascii="仿宋_GB2312" w:hint="eastAsia"/>
                <w:color w:val="000000"/>
                <w:sz w:val="21"/>
                <w:szCs w:val="21"/>
              </w:rPr>
              <w:t>—</w:t>
            </w:r>
            <w:r>
              <w:rPr>
                <w:rFonts w:hint="eastAsia"/>
                <w:color w:val="000000"/>
                <w:sz w:val="21"/>
                <w:szCs w:val="21"/>
              </w:rPr>
              <w:t>2010</w:t>
            </w:r>
          </w:p>
        </w:tc>
      </w:tr>
    </w:tbl>
    <w:p w:rsidR="00FD303B" w:rsidRDefault="00FD303B" w:rsidP="00FD303B">
      <w:pPr>
        <w:autoSpaceDE w:val="0"/>
        <w:spacing w:line="560" w:lineRule="exact"/>
        <w:jc w:val="center"/>
      </w:pPr>
      <w:r>
        <w:rPr>
          <w:rFonts w:ascii="仿宋_GB2312" w:hint="eastAsia"/>
        </w:rPr>
        <w:t>表</w:t>
      </w:r>
      <w:r>
        <w:rPr>
          <w:rFonts w:hint="eastAsia"/>
        </w:rPr>
        <w:t xml:space="preserve">5 </w:t>
      </w:r>
      <w:r>
        <w:rPr>
          <w:rFonts w:ascii="仿宋_GB2312" w:hint="eastAsia"/>
        </w:rPr>
        <w:t>承重混凝土多孔砖</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9"/>
        <w:gridCol w:w="3178"/>
        <w:gridCol w:w="4787"/>
      </w:tblGrid>
      <w:tr w:rsidR="00FD303B" w:rsidTr="00FD303B">
        <w:trPr>
          <w:cantSplit/>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8"/>
                <w:szCs w:val="28"/>
              </w:rPr>
            </w:pPr>
            <w:r>
              <w:rPr>
                <w:rFonts w:ascii="仿宋_GB2312" w:hint="eastAsia"/>
                <w:b/>
                <w:bCs/>
                <w:sz w:val="28"/>
                <w:szCs w:val="28"/>
              </w:rPr>
              <w:t>序号</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8"/>
                <w:szCs w:val="28"/>
              </w:rPr>
            </w:pPr>
            <w:r>
              <w:rPr>
                <w:rFonts w:ascii="仿宋_GB2312" w:hint="eastAsia"/>
                <w:b/>
                <w:bCs/>
                <w:sz w:val="28"/>
                <w:szCs w:val="28"/>
              </w:rPr>
              <w:t>检验项目</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b/>
                <w:bCs/>
                <w:sz w:val="28"/>
                <w:szCs w:val="28"/>
              </w:rPr>
            </w:pPr>
            <w:r>
              <w:rPr>
                <w:rFonts w:ascii="仿宋_GB2312" w:hint="eastAsia"/>
                <w:b/>
                <w:bCs/>
                <w:sz w:val="28"/>
                <w:szCs w:val="28"/>
              </w:rPr>
              <w:t>检验方法</w:t>
            </w:r>
          </w:p>
        </w:tc>
      </w:tr>
      <w:tr w:rsidR="00FD303B" w:rsidTr="00FD303B">
        <w:trPr>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1</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ascii="仿宋_GB2312" w:hint="eastAsia"/>
                <w:color w:val="000000"/>
                <w:sz w:val="28"/>
                <w:szCs w:val="28"/>
              </w:rPr>
              <w:t>孔洞率</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GB/T 4111</w:t>
            </w:r>
            <w:r>
              <w:rPr>
                <w:rFonts w:ascii="仿宋_GB2312" w:hint="eastAsia"/>
                <w:color w:val="000000"/>
                <w:sz w:val="28"/>
                <w:szCs w:val="28"/>
              </w:rPr>
              <w:t>—</w:t>
            </w:r>
            <w:r>
              <w:rPr>
                <w:rFonts w:hint="eastAsia"/>
                <w:color w:val="000000"/>
                <w:sz w:val="28"/>
                <w:szCs w:val="28"/>
              </w:rPr>
              <w:t>2013</w:t>
            </w:r>
          </w:p>
        </w:tc>
      </w:tr>
      <w:tr w:rsidR="00FD303B" w:rsidTr="00FD303B">
        <w:trPr>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lastRenderedPageBreak/>
              <w:t>2</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ascii="仿宋_GB2312" w:hint="eastAsia"/>
                <w:color w:val="000000"/>
                <w:sz w:val="28"/>
                <w:szCs w:val="28"/>
              </w:rPr>
              <w:t>强度等级</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GB/T 25779</w:t>
            </w:r>
            <w:r>
              <w:rPr>
                <w:rFonts w:ascii="仿宋_GB2312" w:hint="eastAsia"/>
                <w:color w:val="000000"/>
                <w:sz w:val="28"/>
                <w:szCs w:val="28"/>
              </w:rPr>
              <w:t>—</w:t>
            </w:r>
            <w:r>
              <w:rPr>
                <w:rFonts w:hint="eastAsia"/>
                <w:color w:val="000000"/>
                <w:sz w:val="28"/>
                <w:szCs w:val="28"/>
              </w:rPr>
              <w:t>2010</w:t>
            </w:r>
          </w:p>
        </w:tc>
      </w:tr>
      <w:tr w:rsidR="00FD303B" w:rsidTr="00FD303B">
        <w:trPr>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3</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ascii="仿宋_GB2312" w:hint="eastAsia"/>
                <w:color w:val="000000"/>
                <w:sz w:val="28"/>
                <w:szCs w:val="28"/>
              </w:rPr>
              <w:t>最大吸水率</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GB/T 4111</w:t>
            </w:r>
            <w:r>
              <w:rPr>
                <w:rFonts w:ascii="仿宋_GB2312" w:hint="eastAsia"/>
                <w:color w:val="000000"/>
                <w:sz w:val="28"/>
                <w:szCs w:val="28"/>
              </w:rPr>
              <w:t>—</w:t>
            </w:r>
            <w:r>
              <w:rPr>
                <w:rFonts w:hint="eastAsia"/>
                <w:color w:val="000000"/>
                <w:sz w:val="28"/>
                <w:szCs w:val="28"/>
              </w:rPr>
              <w:t>2013</w:t>
            </w:r>
          </w:p>
        </w:tc>
      </w:tr>
      <w:tr w:rsidR="00FD303B" w:rsidTr="00FD303B">
        <w:trPr>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4</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ascii="仿宋_GB2312" w:hint="eastAsia"/>
                <w:color w:val="000000"/>
                <w:sz w:val="28"/>
                <w:szCs w:val="28"/>
              </w:rPr>
              <w:t>线性干燥收缩率</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GB/T 4111</w:t>
            </w:r>
            <w:r>
              <w:rPr>
                <w:rFonts w:ascii="仿宋_GB2312" w:hint="eastAsia"/>
                <w:color w:val="000000"/>
                <w:sz w:val="28"/>
                <w:szCs w:val="28"/>
              </w:rPr>
              <w:t>—</w:t>
            </w:r>
            <w:r>
              <w:rPr>
                <w:rFonts w:hint="eastAsia"/>
                <w:color w:val="000000"/>
                <w:sz w:val="28"/>
                <w:szCs w:val="28"/>
              </w:rPr>
              <w:t>2013</w:t>
            </w:r>
          </w:p>
        </w:tc>
      </w:tr>
      <w:tr w:rsidR="00FD303B" w:rsidTr="00FD303B">
        <w:trPr>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5</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ascii="仿宋_GB2312" w:hint="eastAsia"/>
                <w:color w:val="000000"/>
                <w:sz w:val="28"/>
                <w:szCs w:val="28"/>
              </w:rPr>
              <w:t>抗冻性</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GB/T 4111</w:t>
            </w:r>
            <w:r>
              <w:rPr>
                <w:rFonts w:ascii="仿宋_GB2312" w:hint="eastAsia"/>
                <w:color w:val="000000"/>
                <w:sz w:val="28"/>
                <w:szCs w:val="28"/>
              </w:rPr>
              <w:t>—</w:t>
            </w:r>
            <w:r>
              <w:rPr>
                <w:rFonts w:hint="eastAsia"/>
                <w:color w:val="000000"/>
                <w:sz w:val="28"/>
                <w:szCs w:val="28"/>
              </w:rPr>
              <w:t>2013</w:t>
            </w:r>
          </w:p>
        </w:tc>
      </w:tr>
      <w:tr w:rsidR="00FD303B" w:rsidTr="00FD303B">
        <w:trPr>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6</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ascii="仿宋_GB2312" w:hint="eastAsia"/>
                <w:color w:val="000000"/>
                <w:sz w:val="28"/>
                <w:szCs w:val="28"/>
              </w:rPr>
              <w:t>碳化系数</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GB/T 25779</w:t>
            </w:r>
            <w:r>
              <w:rPr>
                <w:rFonts w:ascii="仿宋_GB2312" w:hint="eastAsia"/>
                <w:color w:val="000000"/>
                <w:sz w:val="28"/>
                <w:szCs w:val="28"/>
              </w:rPr>
              <w:t>—</w:t>
            </w:r>
            <w:r>
              <w:rPr>
                <w:rFonts w:hint="eastAsia"/>
                <w:color w:val="000000"/>
                <w:sz w:val="28"/>
                <w:szCs w:val="28"/>
              </w:rPr>
              <w:t>2010</w:t>
            </w:r>
          </w:p>
        </w:tc>
      </w:tr>
      <w:tr w:rsidR="00FD303B" w:rsidTr="00FD303B">
        <w:trPr>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7</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ascii="仿宋_GB2312" w:hint="eastAsia"/>
                <w:color w:val="000000"/>
                <w:sz w:val="28"/>
                <w:szCs w:val="28"/>
              </w:rPr>
              <w:t>软化系数</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GB/T 25779</w:t>
            </w:r>
            <w:r>
              <w:rPr>
                <w:rFonts w:ascii="仿宋_GB2312" w:hint="eastAsia"/>
                <w:color w:val="000000"/>
                <w:sz w:val="28"/>
                <w:szCs w:val="28"/>
              </w:rPr>
              <w:t>—</w:t>
            </w:r>
            <w:r>
              <w:rPr>
                <w:rFonts w:hint="eastAsia"/>
                <w:color w:val="000000"/>
                <w:sz w:val="28"/>
                <w:szCs w:val="28"/>
              </w:rPr>
              <w:t>2010</w:t>
            </w:r>
          </w:p>
        </w:tc>
      </w:tr>
      <w:tr w:rsidR="00FD303B" w:rsidTr="00FD303B">
        <w:trPr>
          <w:trHeight w:val="340"/>
          <w:jc w:val="center"/>
        </w:trPr>
        <w:tc>
          <w:tcPr>
            <w:tcW w:w="1209"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8</w:t>
            </w:r>
          </w:p>
        </w:tc>
        <w:tc>
          <w:tcPr>
            <w:tcW w:w="3178"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ascii="仿宋_GB2312" w:hint="eastAsia"/>
                <w:color w:val="000000"/>
                <w:sz w:val="28"/>
                <w:szCs w:val="28"/>
              </w:rPr>
              <w:t>放射性</w:t>
            </w:r>
          </w:p>
        </w:tc>
        <w:tc>
          <w:tcPr>
            <w:tcW w:w="4787" w:type="dxa"/>
            <w:tcBorders>
              <w:top w:val="single" w:sz="4" w:space="0" w:color="auto"/>
              <w:left w:val="single" w:sz="4" w:space="0" w:color="auto"/>
              <w:bottom w:val="single" w:sz="4" w:space="0" w:color="auto"/>
              <w:right w:val="single" w:sz="4" w:space="0" w:color="auto"/>
            </w:tcBorders>
            <w:vAlign w:val="center"/>
            <w:hideMark/>
          </w:tcPr>
          <w:p w:rsidR="00FD303B" w:rsidRDefault="00FD303B">
            <w:pPr>
              <w:autoSpaceDE w:val="0"/>
              <w:spacing w:line="560" w:lineRule="exact"/>
              <w:jc w:val="center"/>
              <w:rPr>
                <w:color w:val="000000"/>
                <w:sz w:val="28"/>
                <w:szCs w:val="28"/>
              </w:rPr>
            </w:pPr>
            <w:r>
              <w:rPr>
                <w:rFonts w:hint="eastAsia"/>
                <w:color w:val="000000"/>
                <w:sz w:val="28"/>
                <w:szCs w:val="28"/>
              </w:rPr>
              <w:t>GB 6566</w:t>
            </w:r>
            <w:r>
              <w:rPr>
                <w:rFonts w:ascii="仿宋_GB2312" w:hint="eastAsia"/>
                <w:color w:val="000000"/>
                <w:sz w:val="28"/>
                <w:szCs w:val="28"/>
              </w:rPr>
              <w:t>—</w:t>
            </w:r>
            <w:r>
              <w:rPr>
                <w:rFonts w:hint="eastAsia"/>
                <w:color w:val="000000"/>
                <w:sz w:val="28"/>
                <w:szCs w:val="28"/>
              </w:rPr>
              <w:t>2010</w:t>
            </w:r>
          </w:p>
        </w:tc>
      </w:tr>
    </w:tbl>
    <w:p w:rsidR="00FD303B" w:rsidRDefault="00FD303B" w:rsidP="00FD303B">
      <w:pPr>
        <w:autoSpaceDE w:val="0"/>
        <w:spacing w:line="560" w:lineRule="exact"/>
        <w:ind w:firstLineChars="200" w:firstLine="640"/>
      </w:pPr>
      <w:r>
        <w:rPr>
          <w:rFonts w:ascii="仿宋_GB2312" w:hint="eastAsia"/>
        </w:rPr>
        <w:t>执行企业标准、团体标准、地方标准的产品，检验项目参照上述内容执行。</w:t>
      </w:r>
    </w:p>
    <w:p w:rsidR="00FD303B" w:rsidRDefault="00FD303B" w:rsidP="00FD303B">
      <w:pPr>
        <w:autoSpaceDE w:val="0"/>
        <w:spacing w:line="560" w:lineRule="exact"/>
        <w:ind w:firstLineChars="200" w:firstLine="640"/>
      </w:pPr>
      <w:r>
        <w:rPr>
          <w:rFonts w:ascii="仿宋_GB2312" w:hint="eastAsia"/>
        </w:rPr>
        <w:t>凡是注日期的文件，其随后所有的修改单（不包括勘误的内容）或修订版不适用于本细则。凡是不注日期的文件，其最新版本适用于本细则。</w:t>
      </w:r>
    </w:p>
    <w:p w:rsidR="00FD303B" w:rsidRDefault="00FD303B" w:rsidP="00FD303B">
      <w:pPr>
        <w:autoSpaceDE w:val="0"/>
        <w:spacing w:line="560" w:lineRule="exact"/>
        <w:ind w:firstLineChars="200" w:firstLine="640"/>
        <w:rPr>
          <w:rFonts w:eastAsia="黑体"/>
        </w:rPr>
      </w:pPr>
      <w:r>
        <w:rPr>
          <w:rFonts w:eastAsia="黑体" w:hint="eastAsia"/>
        </w:rPr>
        <w:t xml:space="preserve">3 </w:t>
      </w:r>
      <w:r>
        <w:rPr>
          <w:rFonts w:ascii="黑体" w:eastAsia="黑体" w:hAnsi="黑体" w:hint="eastAsia"/>
        </w:rPr>
        <w:t>判定规则</w:t>
      </w:r>
    </w:p>
    <w:p w:rsidR="00FD303B" w:rsidRDefault="00FD303B" w:rsidP="00FD303B">
      <w:pPr>
        <w:autoSpaceDE w:val="0"/>
        <w:spacing w:line="560" w:lineRule="exact"/>
        <w:ind w:firstLineChars="200" w:firstLine="640"/>
        <w:rPr>
          <w:rFonts w:eastAsia="楷体_GB2312"/>
        </w:rPr>
      </w:pPr>
      <w:r>
        <w:rPr>
          <w:rFonts w:eastAsia="楷体_GB2312" w:hint="eastAsia"/>
        </w:rPr>
        <w:t xml:space="preserve">3.1 </w:t>
      </w:r>
      <w:r>
        <w:rPr>
          <w:rFonts w:ascii="楷体_GB2312" w:eastAsia="楷体_GB2312" w:hint="eastAsia"/>
        </w:rPr>
        <w:t>依据标准</w:t>
      </w:r>
    </w:p>
    <w:p w:rsidR="00FD303B" w:rsidRDefault="00FD303B" w:rsidP="00FD303B">
      <w:pPr>
        <w:autoSpaceDE w:val="0"/>
        <w:spacing w:line="560" w:lineRule="exact"/>
        <w:ind w:firstLineChars="200" w:firstLine="640"/>
      </w:pPr>
      <w:r>
        <w:rPr>
          <w:rFonts w:hint="eastAsia"/>
        </w:rPr>
        <w:t>GB/T 13544</w:t>
      </w:r>
      <w:r>
        <w:rPr>
          <w:rFonts w:ascii="仿宋_GB2312" w:hint="eastAsia"/>
        </w:rPr>
        <w:t>—</w:t>
      </w:r>
      <w:r>
        <w:rPr>
          <w:rFonts w:hint="eastAsia"/>
        </w:rPr>
        <w:t xml:space="preserve">2011 </w:t>
      </w:r>
      <w:r>
        <w:rPr>
          <w:rFonts w:ascii="仿宋_GB2312" w:hint="eastAsia"/>
        </w:rPr>
        <w:t>烧结多孔砖和多孔砌块</w:t>
      </w:r>
    </w:p>
    <w:p w:rsidR="00FD303B" w:rsidRDefault="00FD303B" w:rsidP="00FD303B">
      <w:pPr>
        <w:autoSpaceDE w:val="0"/>
        <w:spacing w:line="560" w:lineRule="exact"/>
        <w:ind w:firstLineChars="200" w:firstLine="640"/>
      </w:pPr>
      <w:r>
        <w:rPr>
          <w:rFonts w:hint="eastAsia"/>
        </w:rPr>
        <w:t>GB/T 13545</w:t>
      </w:r>
      <w:r>
        <w:rPr>
          <w:rFonts w:ascii="仿宋_GB2312" w:hint="eastAsia"/>
        </w:rPr>
        <w:t>—</w:t>
      </w:r>
      <w:r>
        <w:rPr>
          <w:rFonts w:hint="eastAsia"/>
        </w:rPr>
        <w:t xml:space="preserve">2014 </w:t>
      </w:r>
      <w:r>
        <w:rPr>
          <w:rFonts w:ascii="仿宋_GB2312" w:hint="eastAsia"/>
        </w:rPr>
        <w:t>烧结空心砖和空心砌块</w:t>
      </w:r>
    </w:p>
    <w:p w:rsidR="00FD303B" w:rsidRDefault="00FD303B" w:rsidP="00FD303B">
      <w:pPr>
        <w:autoSpaceDE w:val="0"/>
        <w:spacing w:line="560" w:lineRule="exact"/>
        <w:ind w:firstLineChars="200" w:firstLine="640"/>
      </w:pPr>
      <w:r>
        <w:rPr>
          <w:rFonts w:hint="eastAsia"/>
        </w:rPr>
        <w:t>GB/T 11968</w:t>
      </w:r>
      <w:r>
        <w:rPr>
          <w:rFonts w:ascii="仿宋_GB2312" w:hint="eastAsia"/>
        </w:rPr>
        <w:t>—</w:t>
      </w:r>
      <w:r>
        <w:rPr>
          <w:rFonts w:hint="eastAsia"/>
        </w:rPr>
        <w:t xml:space="preserve">2020 </w:t>
      </w:r>
      <w:r>
        <w:rPr>
          <w:rFonts w:ascii="仿宋_GB2312" w:hint="eastAsia"/>
        </w:rPr>
        <w:t>蒸压加气混凝土砌块</w:t>
      </w:r>
    </w:p>
    <w:p w:rsidR="00FD303B" w:rsidRDefault="00FD303B" w:rsidP="00FD303B">
      <w:pPr>
        <w:autoSpaceDE w:val="0"/>
        <w:spacing w:line="560" w:lineRule="exact"/>
        <w:ind w:firstLineChars="200" w:firstLine="640"/>
      </w:pPr>
      <w:r>
        <w:rPr>
          <w:rFonts w:hint="eastAsia"/>
        </w:rPr>
        <w:t>GB/T 25779</w:t>
      </w:r>
      <w:r>
        <w:rPr>
          <w:rFonts w:ascii="仿宋_GB2312" w:hint="eastAsia"/>
        </w:rPr>
        <w:t>—</w:t>
      </w:r>
      <w:r>
        <w:rPr>
          <w:rFonts w:hint="eastAsia"/>
        </w:rPr>
        <w:t xml:space="preserve">2010 </w:t>
      </w:r>
      <w:r>
        <w:rPr>
          <w:rFonts w:ascii="仿宋_GB2312" w:hint="eastAsia"/>
        </w:rPr>
        <w:t>承重混凝土多孔砖</w:t>
      </w:r>
    </w:p>
    <w:p w:rsidR="00FD303B" w:rsidRDefault="00FD303B" w:rsidP="00FD303B">
      <w:pPr>
        <w:autoSpaceDE w:val="0"/>
        <w:spacing w:line="560" w:lineRule="exact"/>
        <w:ind w:firstLineChars="200" w:firstLine="640"/>
      </w:pPr>
      <w:r>
        <w:rPr>
          <w:rFonts w:hint="eastAsia"/>
        </w:rPr>
        <w:t>GB 6566</w:t>
      </w:r>
      <w:r>
        <w:rPr>
          <w:rFonts w:ascii="仿宋_GB2312" w:hint="eastAsia"/>
        </w:rPr>
        <w:t>—</w:t>
      </w:r>
      <w:r>
        <w:rPr>
          <w:rFonts w:hint="eastAsia"/>
        </w:rPr>
        <w:t xml:space="preserve">2010 </w:t>
      </w:r>
      <w:r>
        <w:rPr>
          <w:rFonts w:ascii="仿宋_GB2312" w:hint="eastAsia"/>
        </w:rPr>
        <w:t>建筑材料放射性核素限量</w:t>
      </w:r>
    </w:p>
    <w:p w:rsidR="00FD303B" w:rsidRDefault="00FD303B" w:rsidP="00FD303B">
      <w:pPr>
        <w:autoSpaceDE w:val="0"/>
        <w:spacing w:line="560" w:lineRule="exact"/>
        <w:ind w:firstLineChars="200" w:firstLine="640"/>
      </w:pPr>
      <w:r>
        <w:rPr>
          <w:rFonts w:ascii="仿宋_GB2312" w:hint="eastAsia"/>
        </w:rPr>
        <w:t>现行有效的企业标准、团体标准、地方标准及产品明示质量要求</w:t>
      </w:r>
    </w:p>
    <w:p w:rsidR="00FD303B" w:rsidRDefault="00FD303B" w:rsidP="00FD303B">
      <w:pPr>
        <w:autoSpaceDE w:val="0"/>
        <w:spacing w:line="560" w:lineRule="exact"/>
        <w:ind w:firstLineChars="200" w:firstLine="640"/>
        <w:rPr>
          <w:rFonts w:eastAsia="楷体_GB2312"/>
        </w:rPr>
      </w:pPr>
      <w:r>
        <w:rPr>
          <w:rFonts w:eastAsia="楷体_GB2312" w:hint="eastAsia"/>
        </w:rPr>
        <w:t xml:space="preserve">3.2 </w:t>
      </w:r>
      <w:r>
        <w:rPr>
          <w:rFonts w:ascii="楷体_GB2312" w:eastAsia="楷体_GB2312" w:hint="eastAsia"/>
        </w:rPr>
        <w:t>判定原则</w:t>
      </w:r>
    </w:p>
    <w:p w:rsidR="00FD303B" w:rsidRDefault="00FD303B" w:rsidP="00FD303B">
      <w:pPr>
        <w:autoSpaceDE w:val="0"/>
        <w:spacing w:line="560" w:lineRule="exact"/>
        <w:ind w:firstLineChars="200" w:firstLine="640"/>
      </w:pPr>
      <w:r>
        <w:rPr>
          <w:rFonts w:ascii="仿宋_GB2312" w:hint="eastAsia"/>
        </w:rPr>
        <w:t>经检验，检验项目全部合格，判定为被抽查产品所检项目未发现不合格；检验项目中任一项或一项以上不合格，判</w:t>
      </w:r>
      <w:r>
        <w:rPr>
          <w:rFonts w:ascii="仿宋_GB2312" w:hint="eastAsia"/>
        </w:rPr>
        <w:lastRenderedPageBreak/>
        <w:t>定为被抽查产品不合格。</w:t>
      </w:r>
    </w:p>
    <w:p w:rsidR="00FD303B" w:rsidRDefault="00FD303B" w:rsidP="00FD303B">
      <w:pPr>
        <w:autoSpaceDE w:val="0"/>
        <w:spacing w:line="560" w:lineRule="exact"/>
        <w:ind w:firstLineChars="200" w:firstLine="640"/>
      </w:pPr>
      <w:r>
        <w:rPr>
          <w:rFonts w:ascii="仿宋_GB2312" w:hint="eastAsia"/>
        </w:rPr>
        <w:t>若被检产品明示的质量要求高于本细则中检验项目依据的标准要求时，应按被检产品明示的质量要求判定。</w:t>
      </w:r>
    </w:p>
    <w:p w:rsidR="00FD303B" w:rsidRDefault="00FD303B" w:rsidP="00FD303B">
      <w:pPr>
        <w:autoSpaceDE w:val="0"/>
        <w:spacing w:line="560" w:lineRule="exact"/>
        <w:ind w:firstLineChars="200" w:firstLine="640"/>
      </w:pPr>
      <w:r>
        <w:rPr>
          <w:rFonts w:ascii="仿宋_GB2312" w:hint="eastAsia"/>
        </w:rPr>
        <w:t>若被检产品明示的质量要求低于本细则中检验项目依据的强制性标准要求时，应按照强制性标准要求判定。</w:t>
      </w:r>
    </w:p>
    <w:p w:rsidR="00FD303B" w:rsidRDefault="00FD303B" w:rsidP="00FD303B">
      <w:pPr>
        <w:autoSpaceDE w:val="0"/>
        <w:spacing w:line="560" w:lineRule="exact"/>
        <w:ind w:firstLineChars="200" w:firstLine="640"/>
      </w:pPr>
      <w:r>
        <w:rPr>
          <w:rFonts w:ascii="仿宋_GB2312" w:hint="eastAsia"/>
        </w:rPr>
        <w:t>若被检产品明示的质量要求低于或包含本细则中检验项目依据的推荐性标准要求时，应以被检产品明示的质量要求判定。</w:t>
      </w:r>
    </w:p>
    <w:p w:rsidR="00FD303B" w:rsidRDefault="00FD303B" w:rsidP="00FD303B">
      <w:pPr>
        <w:autoSpaceDE w:val="0"/>
        <w:spacing w:line="560" w:lineRule="exact"/>
        <w:ind w:firstLineChars="200" w:firstLine="640"/>
      </w:pPr>
      <w:r>
        <w:rPr>
          <w:rFonts w:ascii="仿宋_GB2312" w:hint="eastAsia"/>
        </w:rPr>
        <w:t>若被检产品明示的质量要求缺少本细则中检验项目依据的强制性标准要求时，应按照强制性标准要求判定。</w:t>
      </w:r>
    </w:p>
    <w:p w:rsidR="00FD303B" w:rsidRDefault="00FD303B" w:rsidP="00FD303B">
      <w:r>
        <w:rPr>
          <w:rFonts w:ascii="仿宋_GB2312" w:hint="eastAsia"/>
        </w:rPr>
        <w:t>若被检产品明示的质量要求缺少本细则中检验项目依据的推荐性标准要求时，该项目不参与判定。</w:t>
      </w:r>
    </w:p>
    <w:p w:rsidR="00CF6592" w:rsidRPr="00FD303B" w:rsidRDefault="00CF6592" w:rsidP="00FD303B"/>
    <w:sectPr w:rsidR="00CF6592" w:rsidRPr="00FD303B" w:rsidSect="00CF65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B68" w:rsidRDefault="00026B68" w:rsidP="00102D6D">
      <w:r>
        <w:separator/>
      </w:r>
    </w:p>
  </w:endnote>
  <w:endnote w:type="continuationSeparator" w:id="1">
    <w:p w:rsidR="00026B68" w:rsidRDefault="00026B68" w:rsidP="00102D6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B68" w:rsidRDefault="00026B68" w:rsidP="00102D6D">
      <w:r>
        <w:separator/>
      </w:r>
    </w:p>
  </w:footnote>
  <w:footnote w:type="continuationSeparator" w:id="1">
    <w:p w:rsidR="00026B68" w:rsidRDefault="00026B68" w:rsidP="00102D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519D"/>
    <w:rsid w:val="00026B68"/>
    <w:rsid w:val="0004340C"/>
    <w:rsid w:val="000D0A5C"/>
    <w:rsid w:val="000D7A04"/>
    <w:rsid w:val="000E32D6"/>
    <w:rsid w:val="00101478"/>
    <w:rsid w:val="00102D6D"/>
    <w:rsid w:val="001430A8"/>
    <w:rsid w:val="001B7691"/>
    <w:rsid w:val="001E6516"/>
    <w:rsid w:val="00220D88"/>
    <w:rsid w:val="00221D1F"/>
    <w:rsid w:val="00273667"/>
    <w:rsid w:val="002F6197"/>
    <w:rsid w:val="003520E4"/>
    <w:rsid w:val="0035519D"/>
    <w:rsid w:val="00361304"/>
    <w:rsid w:val="003C61B1"/>
    <w:rsid w:val="0042750F"/>
    <w:rsid w:val="00444248"/>
    <w:rsid w:val="00445D9A"/>
    <w:rsid w:val="00456872"/>
    <w:rsid w:val="00485361"/>
    <w:rsid w:val="00485A2E"/>
    <w:rsid w:val="004961C7"/>
    <w:rsid w:val="004B33B7"/>
    <w:rsid w:val="004D717B"/>
    <w:rsid w:val="00500EB8"/>
    <w:rsid w:val="00514EEB"/>
    <w:rsid w:val="00541814"/>
    <w:rsid w:val="005C5FB5"/>
    <w:rsid w:val="005F7079"/>
    <w:rsid w:val="006848B1"/>
    <w:rsid w:val="006D6341"/>
    <w:rsid w:val="0072644D"/>
    <w:rsid w:val="007E2E1F"/>
    <w:rsid w:val="00886EF3"/>
    <w:rsid w:val="009312BE"/>
    <w:rsid w:val="009476F5"/>
    <w:rsid w:val="009530D9"/>
    <w:rsid w:val="009D7F19"/>
    <w:rsid w:val="009E37D7"/>
    <w:rsid w:val="00A27208"/>
    <w:rsid w:val="00A424F1"/>
    <w:rsid w:val="00A5044C"/>
    <w:rsid w:val="00A74190"/>
    <w:rsid w:val="00A8551F"/>
    <w:rsid w:val="00AB7DBE"/>
    <w:rsid w:val="00BE613B"/>
    <w:rsid w:val="00C75C9D"/>
    <w:rsid w:val="00C851C8"/>
    <w:rsid w:val="00CB2BBC"/>
    <w:rsid w:val="00CB4F9D"/>
    <w:rsid w:val="00CF6592"/>
    <w:rsid w:val="00D33C19"/>
    <w:rsid w:val="00D50F03"/>
    <w:rsid w:val="00D57F38"/>
    <w:rsid w:val="00D8714C"/>
    <w:rsid w:val="00E24CAD"/>
    <w:rsid w:val="00E6345F"/>
    <w:rsid w:val="00E827AE"/>
    <w:rsid w:val="00EB3C05"/>
    <w:rsid w:val="00EB6577"/>
    <w:rsid w:val="00EC5193"/>
    <w:rsid w:val="00EF5A0E"/>
    <w:rsid w:val="00F062C6"/>
    <w:rsid w:val="00F56708"/>
    <w:rsid w:val="00F6195F"/>
    <w:rsid w:val="00F83E92"/>
    <w:rsid w:val="00FD30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19D"/>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5519D"/>
    <w:pPr>
      <w:tabs>
        <w:tab w:val="center" w:pos="4153"/>
        <w:tab w:val="right" w:pos="8306"/>
      </w:tabs>
      <w:snapToGrid w:val="0"/>
      <w:jc w:val="left"/>
    </w:pPr>
    <w:rPr>
      <w:sz w:val="18"/>
      <w:szCs w:val="18"/>
    </w:rPr>
  </w:style>
  <w:style w:type="character" w:customStyle="1" w:styleId="Char">
    <w:name w:val="页脚 Char"/>
    <w:basedOn w:val="a0"/>
    <w:link w:val="a3"/>
    <w:uiPriority w:val="99"/>
    <w:rsid w:val="0035519D"/>
    <w:rPr>
      <w:rFonts w:ascii="Times New Roman" w:eastAsia="仿宋_GB2312" w:hAnsi="Times New Roman" w:cs="Times New Roman"/>
      <w:sz w:val="18"/>
      <w:szCs w:val="18"/>
    </w:rPr>
  </w:style>
  <w:style w:type="character" w:styleId="a4">
    <w:name w:val="Hyperlink"/>
    <w:basedOn w:val="a0"/>
    <w:uiPriority w:val="99"/>
    <w:unhideWhenUsed/>
    <w:rsid w:val="005F7079"/>
    <w:rPr>
      <w:color w:val="0000FF"/>
      <w:u w:val="single"/>
    </w:rPr>
  </w:style>
  <w:style w:type="table" w:customStyle="1" w:styleId="TableGrid0">
    <w:name w:val="Table Grid_0"/>
    <w:basedOn w:val="a1"/>
    <w:rsid w:val="00D50F03"/>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0"/>
    <w:uiPriority w:val="99"/>
    <w:semiHidden/>
    <w:unhideWhenUsed/>
    <w:rsid w:val="006D6341"/>
    <w:rPr>
      <w:sz w:val="18"/>
      <w:szCs w:val="18"/>
    </w:rPr>
  </w:style>
  <w:style w:type="character" w:customStyle="1" w:styleId="Char0">
    <w:name w:val="批注框文本 Char"/>
    <w:basedOn w:val="a0"/>
    <w:link w:val="a5"/>
    <w:uiPriority w:val="99"/>
    <w:semiHidden/>
    <w:rsid w:val="006D6341"/>
    <w:rPr>
      <w:rFonts w:ascii="Times New Roman" w:eastAsia="仿宋_GB2312" w:hAnsi="Times New Roman" w:cs="Times New Roman"/>
      <w:sz w:val="18"/>
      <w:szCs w:val="18"/>
    </w:rPr>
  </w:style>
  <w:style w:type="paragraph" w:styleId="a6">
    <w:name w:val="header"/>
    <w:basedOn w:val="a"/>
    <w:link w:val="Char1"/>
    <w:uiPriority w:val="99"/>
    <w:semiHidden/>
    <w:unhideWhenUsed/>
    <w:rsid w:val="00102D6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102D6D"/>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2095264">
      <w:bodyDiv w:val="1"/>
      <w:marLeft w:val="0"/>
      <w:marRight w:val="0"/>
      <w:marTop w:val="0"/>
      <w:marBottom w:val="0"/>
      <w:divBdr>
        <w:top w:val="none" w:sz="0" w:space="0" w:color="auto"/>
        <w:left w:val="none" w:sz="0" w:space="0" w:color="auto"/>
        <w:bottom w:val="none" w:sz="0" w:space="0" w:color="auto"/>
        <w:right w:val="none" w:sz="0" w:space="0" w:color="auto"/>
      </w:divBdr>
    </w:div>
    <w:div w:id="117997430">
      <w:bodyDiv w:val="1"/>
      <w:marLeft w:val="0"/>
      <w:marRight w:val="0"/>
      <w:marTop w:val="0"/>
      <w:marBottom w:val="0"/>
      <w:divBdr>
        <w:top w:val="none" w:sz="0" w:space="0" w:color="auto"/>
        <w:left w:val="none" w:sz="0" w:space="0" w:color="auto"/>
        <w:bottom w:val="none" w:sz="0" w:space="0" w:color="auto"/>
        <w:right w:val="none" w:sz="0" w:space="0" w:color="auto"/>
      </w:divBdr>
    </w:div>
    <w:div w:id="138496513">
      <w:bodyDiv w:val="1"/>
      <w:marLeft w:val="0"/>
      <w:marRight w:val="0"/>
      <w:marTop w:val="0"/>
      <w:marBottom w:val="0"/>
      <w:divBdr>
        <w:top w:val="none" w:sz="0" w:space="0" w:color="auto"/>
        <w:left w:val="none" w:sz="0" w:space="0" w:color="auto"/>
        <w:bottom w:val="none" w:sz="0" w:space="0" w:color="auto"/>
        <w:right w:val="none" w:sz="0" w:space="0" w:color="auto"/>
      </w:divBdr>
    </w:div>
    <w:div w:id="244388007">
      <w:bodyDiv w:val="1"/>
      <w:marLeft w:val="0"/>
      <w:marRight w:val="0"/>
      <w:marTop w:val="0"/>
      <w:marBottom w:val="0"/>
      <w:divBdr>
        <w:top w:val="none" w:sz="0" w:space="0" w:color="auto"/>
        <w:left w:val="none" w:sz="0" w:space="0" w:color="auto"/>
        <w:bottom w:val="none" w:sz="0" w:space="0" w:color="auto"/>
        <w:right w:val="none" w:sz="0" w:space="0" w:color="auto"/>
      </w:divBdr>
    </w:div>
    <w:div w:id="273287278">
      <w:bodyDiv w:val="1"/>
      <w:marLeft w:val="0"/>
      <w:marRight w:val="0"/>
      <w:marTop w:val="0"/>
      <w:marBottom w:val="0"/>
      <w:divBdr>
        <w:top w:val="none" w:sz="0" w:space="0" w:color="auto"/>
        <w:left w:val="none" w:sz="0" w:space="0" w:color="auto"/>
        <w:bottom w:val="none" w:sz="0" w:space="0" w:color="auto"/>
        <w:right w:val="none" w:sz="0" w:space="0" w:color="auto"/>
      </w:divBdr>
    </w:div>
    <w:div w:id="284237027">
      <w:bodyDiv w:val="1"/>
      <w:marLeft w:val="0"/>
      <w:marRight w:val="0"/>
      <w:marTop w:val="0"/>
      <w:marBottom w:val="0"/>
      <w:divBdr>
        <w:top w:val="none" w:sz="0" w:space="0" w:color="auto"/>
        <w:left w:val="none" w:sz="0" w:space="0" w:color="auto"/>
        <w:bottom w:val="none" w:sz="0" w:space="0" w:color="auto"/>
        <w:right w:val="none" w:sz="0" w:space="0" w:color="auto"/>
      </w:divBdr>
    </w:div>
    <w:div w:id="321471336">
      <w:bodyDiv w:val="1"/>
      <w:marLeft w:val="0"/>
      <w:marRight w:val="0"/>
      <w:marTop w:val="0"/>
      <w:marBottom w:val="0"/>
      <w:divBdr>
        <w:top w:val="none" w:sz="0" w:space="0" w:color="auto"/>
        <w:left w:val="none" w:sz="0" w:space="0" w:color="auto"/>
        <w:bottom w:val="none" w:sz="0" w:space="0" w:color="auto"/>
        <w:right w:val="none" w:sz="0" w:space="0" w:color="auto"/>
      </w:divBdr>
    </w:div>
    <w:div w:id="323825215">
      <w:bodyDiv w:val="1"/>
      <w:marLeft w:val="0"/>
      <w:marRight w:val="0"/>
      <w:marTop w:val="0"/>
      <w:marBottom w:val="0"/>
      <w:divBdr>
        <w:top w:val="none" w:sz="0" w:space="0" w:color="auto"/>
        <w:left w:val="none" w:sz="0" w:space="0" w:color="auto"/>
        <w:bottom w:val="none" w:sz="0" w:space="0" w:color="auto"/>
        <w:right w:val="none" w:sz="0" w:space="0" w:color="auto"/>
      </w:divBdr>
    </w:div>
    <w:div w:id="340472658">
      <w:bodyDiv w:val="1"/>
      <w:marLeft w:val="0"/>
      <w:marRight w:val="0"/>
      <w:marTop w:val="0"/>
      <w:marBottom w:val="0"/>
      <w:divBdr>
        <w:top w:val="none" w:sz="0" w:space="0" w:color="auto"/>
        <w:left w:val="none" w:sz="0" w:space="0" w:color="auto"/>
        <w:bottom w:val="none" w:sz="0" w:space="0" w:color="auto"/>
        <w:right w:val="none" w:sz="0" w:space="0" w:color="auto"/>
      </w:divBdr>
    </w:div>
    <w:div w:id="435055850">
      <w:bodyDiv w:val="1"/>
      <w:marLeft w:val="0"/>
      <w:marRight w:val="0"/>
      <w:marTop w:val="0"/>
      <w:marBottom w:val="0"/>
      <w:divBdr>
        <w:top w:val="none" w:sz="0" w:space="0" w:color="auto"/>
        <w:left w:val="none" w:sz="0" w:space="0" w:color="auto"/>
        <w:bottom w:val="none" w:sz="0" w:space="0" w:color="auto"/>
        <w:right w:val="none" w:sz="0" w:space="0" w:color="auto"/>
      </w:divBdr>
    </w:div>
    <w:div w:id="494498768">
      <w:bodyDiv w:val="1"/>
      <w:marLeft w:val="0"/>
      <w:marRight w:val="0"/>
      <w:marTop w:val="0"/>
      <w:marBottom w:val="0"/>
      <w:divBdr>
        <w:top w:val="none" w:sz="0" w:space="0" w:color="auto"/>
        <w:left w:val="none" w:sz="0" w:space="0" w:color="auto"/>
        <w:bottom w:val="none" w:sz="0" w:space="0" w:color="auto"/>
        <w:right w:val="none" w:sz="0" w:space="0" w:color="auto"/>
      </w:divBdr>
    </w:div>
    <w:div w:id="538131182">
      <w:bodyDiv w:val="1"/>
      <w:marLeft w:val="0"/>
      <w:marRight w:val="0"/>
      <w:marTop w:val="0"/>
      <w:marBottom w:val="0"/>
      <w:divBdr>
        <w:top w:val="none" w:sz="0" w:space="0" w:color="auto"/>
        <w:left w:val="none" w:sz="0" w:space="0" w:color="auto"/>
        <w:bottom w:val="none" w:sz="0" w:space="0" w:color="auto"/>
        <w:right w:val="none" w:sz="0" w:space="0" w:color="auto"/>
      </w:divBdr>
    </w:div>
    <w:div w:id="559948927">
      <w:bodyDiv w:val="1"/>
      <w:marLeft w:val="0"/>
      <w:marRight w:val="0"/>
      <w:marTop w:val="0"/>
      <w:marBottom w:val="0"/>
      <w:divBdr>
        <w:top w:val="none" w:sz="0" w:space="0" w:color="auto"/>
        <w:left w:val="none" w:sz="0" w:space="0" w:color="auto"/>
        <w:bottom w:val="none" w:sz="0" w:space="0" w:color="auto"/>
        <w:right w:val="none" w:sz="0" w:space="0" w:color="auto"/>
      </w:divBdr>
    </w:div>
    <w:div w:id="580526530">
      <w:bodyDiv w:val="1"/>
      <w:marLeft w:val="0"/>
      <w:marRight w:val="0"/>
      <w:marTop w:val="0"/>
      <w:marBottom w:val="0"/>
      <w:divBdr>
        <w:top w:val="none" w:sz="0" w:space="0" w:color="auto"/>
        <w:left w:val="none" w:sz="0" w:space="0" w:color="auto"/>
        <w:bottom w:val="none" w:sz="0" w:space="0" w:color="auto"/>
        <w:right w:val="none" w:sz="0" w:space="0" w:color="auto"/>
      </w:divBdr>
    </w:div>
    <w:div w:id="583496458">
      <w:bodyDiv w:val="1"/>
      <w:marLeft w:val="0"/>
      <w:marRight w:val="0"/>
      <w:marTop w:val="0"/>
      <w:marBottom w:val="0"/>
      <w:divBdr>
        <w:top w:val="none" w:sz="0" w:space="0" w:color="auto"/>
        <w:left w:val="none" w:sz="0" w:space="0" w:color="auto"/>
        <w:bottom w:val="none" w:sz="0" w:space="0" w:color="auto"/>
        <w:right w:val="none" w:sz="0" w:space="0" w:color="auto"/>
      </w:divBdr>
    </w:div>
    <w:div w:id="608900887">
      <w:bodyDiv w:val="1"/>
      <w:marLeft w:val="0"/>
      <w:marRight w:val="0"/>
      <w:marTop w:val="0"/>
      <w:marBottom w:val="0"/>
      <w:divBdr>
        <w:top w:val="none" w:sz="0" w:space="0" w:color="auto"/>
        <w:left w:val="none" w:sz="0" w:space="0" w:color="auto"/>
        <w:bottom w:val="none" w:sz="0" w:space="0" w:color="auto"/>
        <w:right w:val="none" w:sz="0" w:space="0" w:color="auto"/>
      </w:divBdr>
    </w:div>
    <w:div w:id="646977881">
      <w:bodyDiv w:val="1"/>
      <w:marLeft w:val="0"/>
      <w:marRight w:val="0"/>
      <w:marTop w:val="0"/>
      <w:marBottom w:val="0"/>
      <w:divBdr>
        <w:top w:val="none" w:sz="0" w:space="0" w:color="auto"/>
        <w:left w:val="none" w:sz="0" w:space="0" w:color="auto"/>
        <w:bottom w:val="none" w:sz="0" w:space="0" w:color="auto"/>
        <w:right w:val="none" w:sz="0" w:space="0" w:color="auto"/>
      </w:divBdr>
    </w:div>
    <w:div w:id="652371481">
      <w:bodyDiv w:val="1"/>
      <w:marLeft w:val="0"/>
      <w:marRight w:val="0"/>
      <w:marTop w:val="0"/>
      <w:marBottom w:val="0"/>
      <w:divBdr>
        <w:top w:val="none" w:sz="0" w:space="0" w:color="auto"/>
        <w:left w:val="none" w:sz="0" w:space="0" w:color="auto"/>
        <w:bottom w:val="none" w:sz="0" w:space="0" w:color="auto"/>
        <w:right w:val="none" w:sz="0" w:space="0" w:color="auto"/>
      </w:divBdr>
    </w:div>
    <w:div w:id="656885724">
      <w:bodyDiv w:val="1"/>
      <w:marLeft w:val="0"/>
      <w:marRight w:val="0"/>
      <w:marTop w:val="0"/>
      <w:marBottom w:val="0"/>
      <w:divBdr>
        <w:top w:val="none" w:sz="0" w:space="0" w:color="auto"/>
        <w:left w:val="none" w:sz="0" w:space="0" w:color="auto"/>
        <w:bottom w:val="none" w:sz="0" w:space="0" w:color="auto"/>
        <w:right w:val="none" w:sz="0" w:space="0" w:color="auto"/>
      </w:divBdr>
    </w:div>
    <w:div w:id="665521754">
      <w:bodyDiv w:val="1"/>
      <w:marLeft w:val="0"/>
      <w:marRight w:val="0"/>
      <w:marTop w:val="0"/>
      <w:marBottom w:val="0"/>
      <w:divBdr>
        <w:top w:val="none" w:sz="0" w:space="0" w:color="auto"/>
        <w:left w:val="none" w:sz="0" w:space="0" w:color="auto"/>
        <w:bottom w:val="none" w:sz="0" w:space="0" w:color="auto"/>
        <w:right w:val="none" w:sz="0" w:space="0" w:color="auto"/>
      </w:divBdr>
    </w:div>
    <w:div w:id="673344238">
      <w:bodyDiv w:val="1"/>
      <w:marLeft w:val="0"/>
      <w:marRight w:val="0"/>
      <w:marTop w:val="0"/>
      <w:marBottom w:val="0"/>
      <w:divBdr>
        <w:top w:val="none" w:sz="0" w:space="0" w:color="auto"/>
        <w:left w:val="none" w:sz="0" w:space="0" w:color="auto"/>
        <w:bottom w:val="none" w:sz="0" w:space="0" w:color="auto"/>
        <w:right w:val="none" w:sz="0" w:space="0" w:color="auto"/>
      </w:divBdr>
    </w:div>
    <w:div w:id="680277904">
      <w:bodyDiv w:val="1"/>
      <w:marLeft w:val="0"/>
      <w:marRight w:val="0"/>
      <w:marTop w:val="0"/>
      <w:marBottom w:val="0"/>
      <w:divBdr>
        <w:top w:val="none" w:sz="0" w:space="0" w:color="auto"/>
        <w:left w:val="none" w:sz="0" w:space="0" w:color="auto"/>
        <w:bottom w:val="none" w:sz="0" w:space="0" w:color="auto"/>
        <w:right w:val="none" w:sz="0" w:space="0" w:color="auto"/>
      </w:divBdr>
    </w:div>
    <w:div w:id="733432836">
      <w:bodyDiv w:val="1"/>
      <w:marLeft w:val="0"/>
      <w:marRight w:val="0"/>
      <w:marTop w:val="0"/>
      <w:marBottom w:val="0"/>
      <w:divBdr>
        <w:top w:val="none" w:sz="0" w:space="0" w:color="auto"/>
        <w:left w:val="none" w:sz="0" w:space="0" w:color="auto"/>
        <w:bottom w:val="none" w:sz="0" w:space="0" w:color="auto"/>
        <w:right w:val="none" w:sz="0" w:space="0" w:color="auto"/>
      </w:divBdr>
    </w:div>
    <w:div w:id="767383952">
      <w:bodyDiv w:val="1"/>
      <w:marLeft w:val="0"/>
      <w:marRight w:val="0"/>
      <w:marTop w:val="0"/>
      <w:marBottom w:val="0"/>
      <w:divBdr>
        <w:top w:val="none" w:sz="0" w:space="0" w:color="auto"/>
        <w:left w:val="none" w:sz="0" w:space="0" w:color="auto"/>
        <w:bottom w:val="none" w:sz="0" w:space="0" w:color="auto"/>
        <w:right w:val="none" w:sz="0" w:space="0" w:color="auto"/>
      </w:divBdr>
    </w:div>
    <w:div w:id="784269834">
      <w:bodyDiv w:val="1"/>
      <w:marLeft w:val="0"/>
      <w:marRight w:val="0"/>
      <w:marTop w:val="0"/>
      <w:marBottom w:val="0"/>
      <w:divBdr>
        <w:top w:val="none" w:sz="0" w:space="0" w:color="auto"/>
        <w:left w:val="none" w:sz="0" w:space="0" w:color="auto"/>
        <w:bottom w:val="none" w:sz="0" w:space="0" w:color="auto"/>
        <w:right w:val="none" w:sz="0" w:space="0" w:color="auto"/>
      </w:divBdr>
    </w:div>
    <w:div w:id="787235732">
      <w:bodyDiv w:val="1"/>
      <w:marLeft w:val="0"/>
      <w:marRight w:val="0"/>
      <w:marTop w:val="0"/>
      <w:marBottom w:val="0"/>
      <w:divBdr>
        <w:top w:val="none" w:sz="0" w:space="0" w:color="auto"/>
        <w:left w:val="none" w:sz="0" w:space="0" w:color="auto"/>
        <w:bottom w:val="none" w:sz="0" w:space="0" w:color="auto"/>
        <w:right w:val="none" w:sz="0" w:space="0" w:color="auto"/>
      </w:divBdr>
    </w:div>
    <w:div w:id="806046744">
      <w:bodyDiv w:val="1"/>
      <w:marLeft w:val="0"/>
      <w:marRight w:val="0"/>
      <w:marTop w:val="0"/>
      <w:marBottom w:val="0"/>
      <w:divBdr>
        <w:top w:val="none" w:sz="0" w:space="0" w:color="auto"/>
        <w:left w:val="none" w:sz="0" w:space="0" w:color="auto"/>
        <w:bottom w:val="none" w:sz="0" w:space="0" w:color="auto"/>
        <w:right w:val="none" w:sz="0" w:space="0" w:color="auto"/>
      </w:divBdr>
    </w:div>
    <w:div w:id="832185015">
      <w:bodyDiv w:val="1"/>
      <w:marLeft w:val="0"/>
      <w:marRight w:val="0"/>
      <w:marTop w:val="0"/>
      <w:marBottom w:val="0"/>
      <w:divBdr>
        <w:top w:val="none" w:sz="0" w:space="0" w:color="auto"/>
        <w:left w:val="none" w:sz="0" w:space="0" w:color="auto"/>
        <w:bottom w:val="none" w:sz="0" w:space="0" w:color="auto"/>
        <w:right w:val="none" w:sz="0" w:space="0" w:color="auto"/>
      </w:divBdr>
    </w:div>
    <w:div w:id="854806455">
      <w:bodyDiv w:val="1"/>
      <w:marLeft w:val="0"/>
      <w:marRight w:val="0"/>
      <w:marTop w:val="0"/>
      <w:marBottom w:val="0"/>
      <w:divBdr>
        <w:top w:val="none" w:sz="0" w:space="0" w:color="auto"/>
        <w:left w:val="none" w:sz="0" w:space="0" w:color="auto"/>
        <w:bottom w:val="none" w:sz="0" w:space="0" w:color="auto"/>
        <w:right w:val="none" w:sz="0" w:space="0" w:color="auto"/>
      </w:divBdr>
    </w:div>
    <w:div w:id="86417350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890076562">
      <w:bodyDiv w:val="1"/>
      <w:marLeft w:val="0"/>
      <w:marRight w:val="0"/>
      <w:marTop w:val="0"/>
      <w:marBottom w:val="0"/>
      <w:divBdr>
        <w:top w:val="none" w:sz="0" w:space="0" w:color="auto"/>
        <w:left w:val="none" w:sz="0" w:space="0" w:color="auto"/>
        <w:bottom w:val="none" w:sz="0" w:space="0" w:color="auto"/>
        <w:right w:val="none" w:sz="0" w:space="0" w:color="auto"/>
      </w:divBdr>
    </w:div>
    <w:div w:id="985545515">
      <w:bodyDiv w:val="1"/>
      <w:marLeft w:val="0"/>
      <w:marRight w:val="0"/>
      <w:marTop w:val="0"/>
      <w:marBottom w:val="0"/>
      <w:divBdr>
        <w:top w:val="none" w:sz="0" w:space="0" w:color="auto"/>
        <w:left w:val="none" w:sz="0" w:space="0" w:color="auto"/>
        <w:bottom w:val="none" w:sz="0" w:space="0" w:color="auto"/>
        <w:right w:val="none" w:sz="0" w:space="0" w:color="auto"/>
      </w:divBdr>
    </w:div>
    <w:div w:id="986780440">
      <w:bodyDiv w:val="1"/>
      <w:marLeft w:val="0"/>
      <w:marRight w:val="0"/>
      <w:marTop w:val="0"/>
      <w:marBottom w:val="0"/>
      <w:divBdr>
        <w:top w:val="none" w:sz="0" w:space="0" w:color="auto"/>
        <w:left w:val="none" w:sz="0" w:space="0" w:color="auto"/>
        <w:bottom w:val="none" w:sz="0" w:space="0" w:color="auto"/>
        <w:right w:val="none" w:sz="0" w:space="0" w:color="auto"/>
      </w:divBdr>
    </w:div>
    <w:div w:id="1018502341">
      <w:bodyDiv w:val="1"/>
      <w:marLeft w:val="0"/>
      <w:marRight w:val="0"/>
      <w:marTop w:val="0"/>
      <w:marBottom w:val="0"/>
      <w:divBdr>
        <w:top w:val="none" w:sz="0" w:space="0" w:color="auto"/>
        <w:left w:val="none" w:sz="0" w:space="0" w:color="auto"/>
        <w:bottom w:val="none" w:sz="0" w:space="0" w:color="auto"/>
        <w:right w:val="none" w:sz="0" w:space="0" w:color="auto"/>
      </w:divBdr>
    </w:div>
    <w:div w:id="1019116937">
      <w:bodyDiv w:val="1"/>
      <w:marLeft w:val="0"/>
      <w:marRight w:val="0"/>
      <w:marTop w:val="0"/>
      <w:marBottom w:val="0"/>
      <w:divBdr>
        <w:top w:val="none" w:sz="0" w:space="0" w:color="auto"/>
        <w:left w:val="none" w:sz="0" w:space="0" w:color="auto"/>
        <w:bottom w:val="none" w:sz="0" w:space="0" w:color="auto"/>
        <w:right w:val="none" w:sz="0" w:space="0" w:color="auto"/>
      </w:divBdr>
    </w:div>
    <w:div w:id="1142507489">
      <w:bodyDiv w:val="1"/>
      <w:marLeft w:val="0"/>
      <w:marRight w:val="0"/>
      <w:marTop w:val="0"/>
      <w:marBottom w:val="0"/>
      <w:divBdr>
        <w:top w:val="none" w:sz="0" w:space="0" w:color="auto"/>
        <w:left w:val="none" w:sz="0" w:space="0" w:color="auto"/>
        <w:bottom w:val="none" w:sz="0" w:space="0" w:color="auto"/>
        <w:right w:val="none" w:sz="0" w:space="0" w:color="auto"/>
      </w:divBdr>
    </w:div>
    <w:div w:id="1180899227">
      <w:bodyDiv w:val="1"/>
      <w:marLeft w:val="0"/>
      <w:marRight w:val="0"/>
      <w:marTop w:val="0"/>
      <w:marBottom w:val="0"/>
      <w:divBdr>
        <w:top w:val="none" w:sz="0" w:space="0" w:color="auto"/>
        <w:left w:val="none" w:sz="0" w:space="0" w:color="auto"/>
        <w:bottom w:val="none" w:sz="0" w:space="0" w:color="auto"/>
        <w:right w:val="none" w:sz="0" w:space="0" w:color="auto"/>
      </w:divBdr>
    </w:div>
    <w:div w:id="1188836230">
      <w:bodyDiv w:val="1"/>
      <w:marLeft w:val="0"/>
      <w:marRight w:val="0"/>
      <w:marTop w:val="0"/>
      <w:marBottom w:val="0"/>
      <w:divBdr>
        <w:top w:val="none" w:sz="0" w:space="0" w:color="auto"/>
        <w:left w:val="none" w:sz="0" w:space="0" w:color="auto"/>
        <w:bottom w:val="none" w:sz="0" w:space="0" w:color="auto"/>
        <w:right w:val="none" w:sz="0" w:space="0" w:color="auto"/>
      </w:divBdr>
    </w:div>
    <w:div w:id="1239093485">
      <w:bodyDiv w:val="1"/>
      <w:marLeft w:val="0"/>
      <w:marRight w:val="0"/>
      <w:marTop w:val="0"/>
      <w:marBottom w:val="0"/>
      <w:divBdr>
        <w:top w:val="none" w:sz="0" w:space="0" w:color="auto"/>
        <w:left w:val="none" w:sz="0" w:space="0" w:color="auto"/>
        <w:bottom w:val="none" w:sz="0" w:space="0" w:color="auto"/>
        <w:right w:val="none" w:sz="0" w:space="0" w:color="auto"/>
      </w:divBdr>
    </w:div>
    <w:div w:id="1287346526">
      <w:bodyDiv w:val="1"/>
      <w:marLeft w:val="0"/>
      <w:marRight w:val="0"/>
      <w:marTop w:val="0"/>
      <w:marBottom w:val="0"/>
      <w:divBdr>
        <w:top w:val="none" w:sz="0" w:space="0" w:color="auto"/>
        <w:left w:val="none" w:sz="0" w:space="0" w:color="auto"/>
        <w:bottom w:val="none" w:sz="0" w:space="0" w:color="auto"/>
        <w:right w:val="none" w:sz="0" w:space="0" w:color="auto"/>
      </w:divBdr>
    </w:div>
    <w:div w:id="1360207259">
      <w:bodyDiv w:val="1"/>
      <w:marLeft w:val="0"/>
      <w:marRight w:val="0"/>
      <w:marTop w:val="0"/>
      <w:marBottom w:val="0"/>
      <w:divBdr>
        <w:top w:val="none" w:sz="0" w:space="0" w:color="auto"/>
        <w:left w:val="none" w:sz="0" w:space="0" w:color="auto"/>
        <w:bottom w:val="none" w:sz="0" w:space="0" w:color="auto"/>
        <w:right w:val="none" w:sz="0" w:space="0" w:color="auto"/>
      </w:divBdr>
    </w:div>
    <w:div w:id="1389845569">
      <w:bodyDiv w:val="1"/>
      <w:marLeft w:val="0"/>
      <w:marRight w:val="0"/>
      <w:marTop w:val="0"/>
      <w:marBottom w:val="0"/>
      <w:divBdr>
        <w:top w:val="none" w:sz="0" w:space="0" w:color="auto"/>
        <w:left w:val="none" w:sz="0" w:space="0" w:color="auto"/>
        <w:bottom w:val="none" w:sz="0" w:space="0" w:color="auto"/>
        <w:right w:val="none" w:sz="0" w:space="0" w:color="auto"/>
      </w:divBdr>
    </w:div>
    <w:div w:id="1423061530">
      <w:bodyDiv w:val="1"/>
      <w:marLeft w:val="0"/>
      <w:marRight w:val="0"/>
      <w:marTop w:val="0"/>
      <w:marBottom w:val="0"/>
      <w:divBdr>
        <w:top w:val="none" w:sz="0" w:space="0" w:color="auto"/>
        <w:left w:val="none" w:sz="0" w:space="0" w:color="auto"/>
        <w:bottom w:val="none" w:sz="0" w:space="0" w:color="auto"/>
        <w:right w:val="none" w:sz="0" w:space="0" w:color="auto"/>
      </w:divBdr>
    </w:div>
    <w:div w:id="1488935904">
      <w:bodyDiv w:val="1"/>
      <w:marLeft w:val="0"/>
      <w:marRight w:val="0"/>
      <w:marTop w:val="0"/>
      <w:marBottom w:val="0"/>
      <w:divBdr>
        <w:top w:val="none" w:sz="0" w:space="0" w:color="auto"/>
        <w:left w:val="none" w:sz="0" w:space="0" w:color="auto"/>
        <w:bottom w:val="none" w:sz="0" w:space="0" w:color="auto"/>
        <w:right w:val="none" w:sz="0" w:space="0" w:color="auto"/>
      </w:divBdr>
    </w:div>
    <w:div w:id="1514412746">
      <w:bodyDiv w:val="1"/>
      <w:marLeft w:val="0"/>
      <w:marRight w:val="0"/>
      <w:marTop w:val="0"/>
      <w:marBottom w:val="0"/>
      <w:divBdr>
        <w:top w:val="none" w:sz="0" w:space="0" w:color="auto"/>
        <w:left w:val="none" w:sz="0" w:space="0" w:color="auto"/>
        <w:bottom w:val="none" w:sz="0" w:space="0" w:color="auto"/>
        <w:right w:val="none" w:sz="0" w:space="0" w:color="auto"/>
      </w:divBdr>
    </w:div>
    <w:div w:id="1542864142">
      <w:bodyDiv w:val="1"/>
      <w:marLeft w:val="0"/>
      <w:marRight w:val="0"/>
      <w:marTop w:val="0"/>
      <w:marBottom w:val="0"/>
      <w:divBdr>
        <w:top w:val="none" w:sz="0" w:space="0" w:color="auto"/>
        <w:left w:val="none" w:sz="0" w:space="0" w:color="auto"/>
        <w:bottom w:val="none" w:sz="0" w:space="0" w:color="auto"/>
        <w:right w:val="none" w:sz="0" w:space="0" w:color="auto"/>
      </w:divBdr>
    </w:div>
    <w:div w:id="1562446160">
      <w:bodyDiv w:val="1"/>
      <w:marLeft w:val="0"/>
      <w:marRight w:val="0"/>
      <w:marTop w:val="0"/>
      <w:marBottom w:val="0"/>
      <w:divBdr>
        <w:top w:val="none" w:sz="0" w:space="0" w:color="auto"/>
        <w:left w:val="none" w:sz="0" w:space="0" w:color="auto"/>
        <w:bottom w:val="none" w:sz="0" w:space="0" w:color="auto"/>
        <w:right w:val="none" w:sz="0" w:space="0" w:color="auto"/>
      </w:divBdr>
    </w:div>
    <w:div w:id="1564869287">
      <w:bodyDiv w:val="1"/>
      <w:marLeft w:val="0"/>
      <w:marRight w:val="0"/>
      <w:marTop w:val="0"/>
      <w:marBottom w:val="0"/>
      <w:divBdr>
        <w:top w:val="none" w:sz="0" w:space="0" w:color="auto"/>
        <w:left w:val="none" w:sz="0" w:space="0" w:color="auto"/>
        <w:bottom w:val="none" w:sz="0" w:space="0" w:color="auto"/>
        <w:right w:val="none" w:sz="0" w:space="0" w:color="auto"/>
      </w:divBdr>
    </w:div>
    <w:div w:id="1596669555">
      <w:bodyDiv w:val="1"/>
      <w:marLeft w:val="0"/>
      <w:marRight w:val="0"/>
      <w:marTop w:val="0"/>
      <w:marBottom w:val="0"/>
      <w:divBdr>
        <w:top w:val="none" w:sz="0" w:space="0" w:color="auto"/>
        <w:left w:val="none" w:sz="0" w:space="0" w:color="auto"/>
        <w:bottom w:val="none" w:sz="0" w:space="0" w:color="auto"/>
        <w:right w:val="none" w:sz="0" w:space="0" w:color="auto"/>
      </w:divBdr>
    </w:div>
    <w:div w:id="1624384103">
      <w:bodyDiv w:val="1"/>
      <w:marLeft w:val="0"/>
      <w:marRight w:val="0"/>
      <w:marTop w:val="0"/>
      <w:marBottom w:val="0"/>
      <w:divBdr>
        <w:top w:val="none" w:sz="0" w:space="0" w:color="auto"/>
        <w:left w:val="none" w:sz="0" w:space="0" w:color="auto"/>
        <w:bottom w:val="none" w:sz="0" w:space="0" w:color="auto"/>
        <w:right w:val="none" w:sz="0" w:space="0" w:color="auto"/>
      </w:divBdr>
    </w:div>
    <w:div w:id="1741319838">
      <w:bodyDiv w:val="1"/>
      <w:marLeft w:val="0"/>
      <w:marRight w:val="0"/>
      <w:marTop w:val="0"/>
      <w:marBottom w:val="0"/>
      <w:divBdr>
        <w:top w:val="none" w:sz="0" w:space="0" w:color="auto"/>
        <w:left w:val="none" w:sz="0" w:space="0" w:color="auto"/>
        <w:bottom w:val="none" w:sz="0" w:space="0" w:color="auto"/>
        <w:right w:val="none" w:sz="0" w:space="0" w:color="auto"/>
      </w:divBdr>
    </w:div>
    <w:div w:id="1779837190">
      <w:bodyDiv w:val="1"/>
      <w:marLeft w:val="0"/>
      <w:marRight w:val="0"/>
      <w:marTop w:val="0"/>
      <w:marBottom w:val="0"/>
      <w:divBdr>
        <w:top w:val="none" w:sz="0" w:space="0" w:color="auto"/>
        <w:left w:val="none" w:sz="0" w:space="0" w:color="auto"/>
        <w:bottom w:val="none" w:sz="0" w:space="0" w:color="auto"/>
        <w:right w:val="none" w:sz="0" w:space="0" w:color="auto"/>
      </w:divBdr>
    </w:div>
    <w:div w:id="1792479412">
      <w:bodyDiv w:val="1"/>
      <w:marLeft w:val="0"/>
      <w:marRight w:val="0"/>
      <w:marTop w:val="0"/>
      <w:marBottom w:val="0"/>
      <w:divBdr>
        <w:top w:val="none" w:sz="0" w:space="0" w:color="auto"/>
        <w:left w:val="none" w:sz="0" w:space="0" w:color="auto"/>
        <w:bottom w:val="none" w:sz="0" w:space="0" w:color="auto"/>
        <w:right w:val="none" w:sz="0" w:space="0" w:color="auto"/>
      </w:divBdr>
    </w:div>
    <w:div w:id="1931742755">
      <w:bodyDiv w:val="1"/>
      <w:marLeft w:val="0"/>
      <w:marRight w:val="0"/>
      <w:marTop w:val="0"/>
      <w:marBottom w:val="0"/>
      <w:divBdr>
        <w:top w:val="none" w:sz="0" w:space="0" w:color="auto"/>
        <w:left w:val="none" w:sz="0" w:space="0" w:color="auto"/>
        <w:bottom w:val="none" w:sz="0" w:space="0" w:color="auto"/>
        <w:right w:val="none" w:sz="0" w:space="0" w:color="auto"/>
      </w:divBdr>
    </w:div>
    <w:div w:id="1959604092">
      <w:bodyDiv w:val="1"/>
      <w:marLeft w:val="0"/>
      <w:marRight w:val="0"/>
      <w:marTop w:val="0"/>
      <w:marBottom w:val="0"/>
      <w:divBdr>
        <w:top w:val="none" w:sz="0" w:space="0" w:color="auto"/>
        <w:left w:val="none" w:sz="0" w:space="0" w:color="auto"/>
        <w:bottom w:val="none" w:sz="0" w:space="0" w:color="auto"/>
        <w:right w:val="none" w:sz="0" w:space="0" w:color="auto"/>
      </w:divBdr>
    </w:div>
    <w:div w:id="1998413944">
      <w:bodyDiv w:val="1"/>
      <w:marLeft w:val="0"/>
      <w:marRight w:val="0"/>
      <w:marTop w:val="0"/>
      <w:marBottom w:val="0"/>
      <w:divBdr>
        <w:top w:val="none" w:sz="0" w:space="0" w:color="auto"/>
        <w:left w:val="none" w:sz="0" w:space="0" w:color="auto"/>
        <w:bottom w:val="none" w:sz="0" w:space="0" w:color="auto"/>
        <w:right w:val="none" w:sz="0" w:space="0" w:color="auto"/>
      </w:divBdr>
    </w:div>
    <w:div w:id="2021614261">
      <w:bodyDiv w:val="1"/>
      <w:marLeft w:val="0"/>
      <w:marRight w:val="0"/>
      <w:marTop w:val="0"/>
      <w:marBottom w:val="0"/>
      <w:divBdr>
        <w:top w:val="none" w:sz="0" w:space="0" w:color="auto"/>
        <w:left w:val="none" w:sz="0" w:space="0" w:color="auto"/>
        <w:bottom w:val="none" w:sz="0" w:space="0" w:color="auto"/>
        <w:right w:val="none" w:sz="0" w:space="0" w:color="auto"/>
      </w:divBdr>
    </w:div>
    <w:div w:id="2038768817">
      <w:bodyDiv w:val="1"/>
      <w:marLeft w:val="0"/>
      <w:marRight w:val="0"/>
      <w:marTop w:val="0"/>
      <w:marBottom w:val="0"/>
      <w:divBdr>
        <w:top w:val="none" w:sz="0" w:space="0" w:color="auto"/>
        <w:left w:val="none" w:sz="0" w:space="0" w:color="auto"/>
        <w:bottom w:val="none" w:sz="0" w:space="0" w:color="auto"/>
        <w:right w:val="none" w:sz="0" w:space="0" w:color="auto"/>
      </w:divBdr>
    </w:div>
    <w:div w:id="2050186018">
      <w:bodyDiv w:val="1"/>
      <w:marLeft w:val="0"/>
      <w:marRight w:val="0"/>
      <w:marTop w:val="0"/>
      <w:marBottom w:val="0"/>
      <w:divBdr>
        <w:top w:val="none" w:sz="0" w:space="0" w:color="auto"/>
        <w:left w:val="none" w:sz="0" w:space="0" w:color="auto"/>
        <w:bottom w:val="none" w:sz="0" w:space="0" w:color="auto"/>
        <w:right w:val="none" w:sz="0" w:space="0" w:color="auto"/>
      </w:divBdr>
    </w:div>
    <w:div w:id="2079747660">
      <w:bodyDiv w:val="1"/>
      <w:marLeft w:val="0"/>
      <w:marRight w:val="0"/>
      <w:marTop w:val="0"/>
      <w:marBottom w:val="0"/>
      <w:divBdr>
        <w:top w:val="none" w:sz="0" w:space="0" w:color="auto"/>
        <w:left w:val="none" w:sz="0" w:space="0" w:color="auto"/>
        <w:bottom w:val="none" w:sz="0" w:space="0" w:color="auto"/>
        <w:right w:val="none" w:sz="0" w:space="0" w:color="auto"/>
      </w:divBdr>
    </w:div>
    <w:div w:id="2085912549">
      <w:bodyDiv w:val="1"/>
      <w:marLeft w:val="0"/>
      <w:marRight w:val="0"/>
      <w:marTop w:val="0"/>
      <w:marBottom w:val="0"/>
      <w:divBdr>
        <w:top w:val="none" w:sz="0" w:space="0" w:color="auto"/>
        <w:left w:val="none" w:sz="0" w:space="0" w:color="auto"/>
        <w:bottom w:val="none" w:sz="0" w:space="0" w:color="auto"/>
        <w:right w:val="none" w:sz="0" w:space="0" w:color="auto"/>
      </w:divBdr>
    </w:div>
    <w:div w:id="2097167878">
      <w:bodyDiv w:val="1"/>
      <w:marLeft w:val="0"/>
      <w:marRight w:val="0"/>
      <w:marTop w:val="0"/>
      <w:marBottom w:val="0"/>
      <w:divBdr>
        <w:top w:val="none" w:sz="0" w:space="0" w:color="auto"/>
        <w:left w:val="none" w:sz="0" w:space="0" w:color="auto"/>
        <w:bottom w:val="none" w:sz="0" w:space="0" w:color="auto"/>
        <w:right w:val="none" w:sz="0" w:space="0" w:color="auto"/>
      </w:divBdr>
    </w:div>
    <w:div w:id="2103529991">
      <w:bodyDiv w:val="1"/>
      <w:marLeft w:val="0"/>
      <w:marRight w:val="0"/>
      <w:marTop w:val="0"/>
      <w:marBottom w:val="0"/>
      <w:divBdr>
        <w:top w:val="none" w:sz="0" w:space="0" w:color="auto"/>
        <w:left w:val="none" w:sz="0" w:space="0" w:color="auto"/>
        <w:bottom w:val="none" w:sz="0" w:space="0" w:color="auto"/>
        <w:right w:val="none" w:sz="0" w:space="0" w:color="auto"/>
      </w:divBdr>
    </w:div>
    <w:div w:id="2122265267">
      <w:bodyDiv w:val="1"/>
      <w:marLeft w:val="0"/>
      <w:marRight w:val="0"/>
      <w:marTop w:val="0"/>
      <w:marBottom w:val="0"/>
      <w:divBdr>
        <w:top w:val="none" w:sz="0" w:space="0" w:color="auto"/>
        <w:left w:val="none" w:sz="0" w:space="0" w:color="auto"/>
        <w:bottom w:val="none" w:sz="0" w:space="0" w:color="auto"/>
        <w:right w:val="none" w:sz="0" w:space="0" w:color="auto"/>
      </w:divBdr>
    </w:div>
    <w:div w:id="212942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251</Words>
  <Characters>1434</Characters>
  <Application>Microsoft Office Word</Application>
  <DocSecurity>0</DocSecurity>
  <Lines>11</Lines>
  <Paragraphs>3</Paragraphs>
  <ScaleCrop>false</ScaleCrop>
  <Company>神州网信技术有限公司</Company>
  <LinksUpToDate>false</LinksUpToDate>
  <CharactersWithSpaces>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yws1</dc:creator>
  <cp:lastModifiedBy>LGK</cp:lastModifiedBy>
  <cp:revision>3</cp:revision>
  <dcterms:created xsi:type="dcterms:W3CDTF">2025-06-05T10:01:00Z</dcterms:created>
  <dcterms:modified xsi:type="dcterms:W3CDTF">2025-09-08T08:34:00Z</dcterms:modified>
</cp:coreProperties>
</file>