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2EB" w:rsidRDefault="007B02EB" w:rsidP="007B02EB">
      <w:pPr>
        <w:spacing w:line="560" w:lineRule="exact"/>
        <w:rPr>
          <w:rFonts w:cs="仿宋_GB2312"/>
        </w:rPr>
      </w:pPr>
    </w:p>
    <w:p w:rsidR="007B02EB" w:rsidRDefault="008D41BD" w:rsidP="007B02EB">
      <w:pPr>
        <w:spacing w:line="560" w:lineRule="exact"/>
        <w:jc w:val="center"/>
        <w:rPr>
          <w:rFonts w:eastAsia="方正小标宋简体" w:cs="方正小标宋简体"/>
          <w:sz w:val="44"/>
          <w:szCs w:val="44"/>
        </w:rPr>
      </w:pPr>
      <w:r>
        <w:rPr>
          <w:rFonts w:ascii="方正小标宋简体" w:eastAsia="方正小标宋简体" w:hint="eastAsia"/>
          <w:sz w:val="44"/>
          <w:szCs w:val="44"/>
        </w:rPr>
        <w:t>东莞市</w:t>
      </w:r>
      <w:r w:rsidR="007B02EB">
        <w:rPr>
          <w:rFonts w:ascii="方正小标宋简体" w:eastAsia="方正小标宋简体" w:hint="eastAsia"/>
          <w:sz w:val="44"/>
          <w:szCs w:val="44"/>
        </w:rPr>
        <w:t>智能坐便器产品质量监督抽查实施细则</w:t>
      </w:r>
    </w:p>
    <w:p w:rsidR="007B02EB" w:rsidRDefault="007B02EB" w:rsidP="007B02EB">
      <w:pPr>
        <w:spacing w:line="560" w:lineRule="exact"/>
        <w:jc w:val="center"/>
        <w:rPr>
          <w:rFonts w:eastAsia="楷体_GB2312" w:cs="楷体_GB2312"/>
        </w:rPr>
      </w:pPr>
      <w:r>
        <w:rPr>
          <w:rFonts w:ascii="楷体_GB2312" w:eastAsia="楷体_GB2312" w:hint="eastAsia"/>
        </w:rPr>
        <w:t>（</w:t>
      </w:r>
      <w:r>
        <w:rPr>
          <w:rFonts w:eastAsia="楷体_GB2312" w:hint="eastAsia"/>
        </w:rPr>
        <w:t>2025</w:t>
      </w:r>
      <w:r>
        <w:rPr>
          <w:rFonts w:ascii="楷体_GB2312" w:eastAsia="楷体_GB2312" w:hint="eastAsia"/>
        </w:rPr>
        <w:t>年版）</w:t>
      </w:r>
    </w:p>
    <w:p w:rsidR="007B02EB" w:rsidRDefault="007B02EB" w:rsidP="007B02EB">
      <w:pPr>
        <w:spacing w:line="560" w:lineRule="exact"/>
        <w:rPr>
          <w:rFonts w:cs="仿宋_GB2312"/>
        </w:rPr>
      </w:pPr>
      <w:r>
        <w:rPr>
          <w:rFonts w:cs="仿宋_GB2312"/>
        </w:rPr>
        <w:t xml:space="preserve"> </w:t>
      </w:r>
    </w:p>
    <w:p w:rsidR="007B02EB" w:rsidRDefault="007B02EB" w:rsidP="007B02EB">
      <w:pPr>
        <w:spacing w:line="560" w:lineRule="exact"/>
        <w:ind w:firstLineChars="200" w:firstLine="640"/>
        <w:rPr>
          <w:rFonts w:eastAsia="宋体"/>
        </w:rPr>
      </w:pPr>
      <w:r>
        <w:rPr>
          <w:rFonts w:eastAsia="黑体"/>
        </w:rPr>
        <w:t xml:space="preserve">1 </w:t>
      </w:r>
      <w:r>
        <w:rPr>
          <w:rFonts w:ascii="黑体" w:eastAsia="黑体" w:hAnsi="黑体" w:hint="eastAsia"/>
        </w:rPr>
        <w:t>抽样方法</w:t>
      </w:r>
    </w:p>
    <w:p w:rsidR="007B02EB" w:rsidRDefault="007B02EB" w:rsidP="007B02EB">
      <w:pPr>
        <w:spacing w:line="560" w:lineRule="exact"/>
        <w:ind w:firstLineChars="200" w:firstLine="640"/>
        <w:rPr>
          <w:rFonts w:cs="仿宋_GB2312"/>
        </w:rPr>
      </w:pPr>
      <w:r>
        <w:rPr>
          <w:rFonts w:ascii="仿宋_GB2312" w:hint="eastAsia"/>
        </w:rPr>
        <w:t>以随机抽样的方式在被抽样生产者、销售者的待销产品中抽取。</w:t>
      </w:r>
    </w:p>
    <w:p w:rsidR="007B02EB" w:rsidRDefault="007B02EB" w:rsidP="007B02EB">
      <w:pPr>
        <w:spacing w:line="560" w:lineRule="exact"/>
        <w:ind w:firstLineChars="200" w:firstLine="640"/>
        <w:rPr>
          <w:rFonts w:cs="仿宋_GB2312"/>
        </w:rPr>
      </w:pPr>
      <w:r>
        <w:rPr>
          <w:rFonts w:ascii="仿宋_GB2312" w:hint="eastAsia"/>
        </w:rPr>
        <w:t>随机数一般可使用随机数表等方法产生。</w:t>
      </w:r>
    </w:p>
    <w:p w:rsidR="007B02EB" w:rsidRDefault="007B02EB" w:rsidP="007B02EB">
      <w:pPr>
        <w:spacing w:line="560" w:lineRule="exact"/>
        <w:ind w:firstLineChars="200" w:firstLine="640"/>
        <w:rPr>
          <w:rFonts w:cs="仿宋_GB2312"/>
        </w:rPr>
      </w:pPr>
      <w:r>
        <w:rPr>
          <w:rFonts w:ascii="仿宋_GB2312" w:hint="eastAsia"/>
        </w:rPr>
        <w:t>每批次产品抽取样品</w:t>
      </w:r>
      <w:r>
        <w:rPr>
          <w:rFonts w:hint="eastAsia"/>
        </w:rPr>
        <w:t>2</w:t>
      </w:r>
      <w:r>
        <w:rPr>
          <w:rFonts w:ascii="仿宋_GB2312" w:hint="eastAsia"/>
        </w:rPr>
        <w:t>台，其中</w:t>
      </w:r>
      <w:r>
        <w:rPr>
          <w:rFonts w:hint="eastAsia"/>
        </w:rPr>
        <w:t>1</w:t>
      </w:r>
      <w:r>
        <w:rPr>
          <w:rFonts w:ascii="仿宋_GB2312" w:hint="eastAsia"/>
        </w:rPr>
        <w:t>台作为检验样品，</w:t>
      </w:r>
      <w:r>
        <w:rPr>
          <w:rFonts w:hint="eastAsia"/>
        </w:rPr>
        <w:t>1</w:t>
      </w:r>
      <w:r>
        <w:rPr>
          <w:rFonts w:ascii="仿宋_GB2312" w:hint="eastAsia"/>
        </w:rPr>
        <w:t>台作为备用样品。</w:t>
      </w:r>
    </w:p>
    <w:p w:rsidR="007B02EB" w:rsidRDefault="007B02EB" w:rsidP="007B02EB">
      <w:pPr>
        <w:spacing w:line="560" w:lineRule="exact"/>
        <w:ind w:firstLineChars="200" w:firstLine="640"/>
        <w:jc w:val="left"/>
        <w:rPr>
          <w:rFonts w:cs="仿宋_GB2312"/>
        </w:rPr>
      </w:pPr>
      <w:r>
        <w:rPr>
          <w:rFonts w:eastAsia="黑体" w:hint="eastAsia"/>
        </w:rPr>
        <w:t xml:space="preserve">2 </w:t>
      </w:r>
      <w:r>
        <w:rPr>
          <w:rFonts w:ascii="黑体" w:eastAsia="黑体" w:hAnsi="黑体" w:hint="eastAsia"/>
        </w:rPr>
        <w:t>检验依据</w:t>
      </w:r>
    </w:p>
    <w:p w:rsidR="007B02EB" w:rsidRDefault="007B02EB" w:rsidP="007B02EB">
      <w:pPr>
        <w:spacing w:line="560" w:lineRule="exact"/>
        <w:ind w:firstLineChars="200" w:firstLine="640"/>
        <w:jc w:val="center"/>
        <w:rPr>
          <w:rFonts w:eastAsia="宋体"/>
        </w:rPr>
      </w:pPr>
      <w:r>
        <w:rPr>
          <w:rFonts w:ascii="仿宋_GB2312" w:hint="eastAsia"/>
        </w:rPr>
        <w:t>表</w:t>
      </w:r>
      <w:r>
        <w:t xml:space="preserve">1 </w:t>
      </w:r>
      <w:proofErr w:type="gramStart"/>
      <w:r>
        <w:rPr>
          <w:rFonts w:ascii="仿宋_GB2312" w:hint="eastAsia"/>
        </w:rPr>
        <w:t>一</w:t>
      </w:r>
      <w:proofErr w:type="gramEnd"/>
      <w:r>
        <w:rPr>
          <w:rFonts w:ascii="仿宋_GB2312" w:hint="eastAsia"/>
        </w:rPr>
        <w:t>体式智能坐便器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2"/>
        <w:gridCol w:w="4526"/>
        <w:gridCol w:w="3546"/>
      </w:tblGrid>
      <w:tr w:rsidR="007B02EB" w:rsidTr="007B02EB">
        <w:trPr>
          <w:trHeight w:val="285"/>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序号</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检验项目</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检验方法</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单位周期能耗</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智能坐便器清洗平均用水量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智能坐便器冲洗平均用水量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4</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proofErr w:type="gramStart"/>
            <w:r>
              <w:rPr>
                <w:rFonts w:ascii="仿宋_GB2312" w:hint="eastAsia"/>
                <w:color w:val="000000"/>
                <w:sz w:val="21"/>
                <w:szCs w:val="21"/>
              </w:rPr>
              <w:t>双冲智能</w:t>
            </w:r>
            <w:proofErr w:type="gramEnd"/>
            <w:r>
              <w:rPr>
                <w:rFonts w:ascii="仿宋_GB2312" w:hint="eastAsia"/>
                <w:color w:val="000000"/>
                <w:sz w:val="21"/>
                <w:szCs w:val="21"/>
              </w:rPr>
              <w:t>坐便器冲洗全冲用水量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5</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proofErr w:type="gramStart"/>
            <w:r>
              <w:rPr>
                <w:rFonts w:ascii="仿宋_GB2312" w:hint="eastAsia"/>
                <w:color w:val="000000"/>
                <w:sz w:val="21"/>
                <w:szCs w:val="21"/>
              </w:rPr>
              <w:t>双冲智能</w:t>
            </w:r>
            <w:proofErr w:type="gramEnd"/>
            <w:r>
              <w:rPr>
                <w:rFonts w:ascii="仿宋_GB2312" w:hint="eastAsia"/>
                <w:color w:val="000000"/>
                <w:sz w:val="21"/>
                <w:szCs w:val="21"/>
              </w:rPr>
              <w:t>坐便器</w:t>
            </w:r>
            <w:proofErr w:type="gramStart"/>
            <w:r>
              <w:rPr>
                <w:rFonts w:ascii="仿宋_GB2312" w:hint="eastAsia"/>
                <w:color w:val="000000"/>
                <w:sz w:val="21"/>
                <w:szCs w:val="21"/>
              </w:rPr>
              <w:t>半冲平均</w:t>
            </w:r>
            <w:proofErr w:type="gramEnd"/>
            <w:r>
              <w:rPr>
                <w:rFonts w:ascii="仿宋_GB2312" w:hint="eastAsia"/>
                <w:color w:val="000000"/>
                <w:sz w:val="21"/>
                <w:szCs w:val="21"/>
              </w:rPr>
              <w:t>用水量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90"/>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6</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智能坐便器</w:t>
            </w:r>
            <w:proofErr w:type="gramStart"/>
            <w:r>
              <w:rPr>
                <w:rFonts w:ascii="仿宋_GB2312" w:hint="eastAsia"/>
                <w:color w:val="000000"/>
                <w:sz w:val="21"/>
                <w:szCs w:val="21"/>
              </w:rPr>
              <w:t>能效水效限定</w:t>
            </w:r>
            <w:proofErr w:type="gramEnd"/>
            <w:r>
              <w:rPr>
                <w:rFonts w:ascii="仿宋_GB2312" w:hint="eastAsia"/>
                <w:color w:val="000000"/>
                <w:sz w:val="21"/>
                <w:szCs w:val="21"/>
              </w:rPr>
              <w:t>值</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7</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水温特性</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8</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喷头自洁</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9</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洗净功能</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6952</w:t>
            </w:r>
            <w:r>
              <w:rPr>
                <w:rFonts w:ascii="仿宋_GB2312" w:hint="eastAsia"/>
                <w:color w:val="000000"/>
                <w:sz w:val="21"/>
                <w:szCs w:val="21"/>
              </w:rPr>
              <w:t>—</w:t>
            </w:r>
            <w:r>
              <w:rPr>
                <w:rFonts w:hint="eastAsia"/>
                <w:color w:val="000000"/>
                <w:sz w:val="21"/>
                <w:szCs w:val="21"/>
              </w:rPr>
              <w:t>2015</w:t>
            </w:r>
          </w:p>
        </w:tc>
      </w:tr>
      <w:tr w:rsidR="007B02EB" w:rsidTr="007B02EB">
        <w:trPr>
          <w:trHeight w:val="520"/>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lastRenderedPageBreak/>
              <w:t>10</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水封回复</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GB/T 6952</w:t>
            </w:r>
            <w:r>
              <w:rPr>
                <w:rFonts w:ascii="仿宋_GB2312" w:hint="eastAsia"/>
                <w:color w:val="000000"/>
                <w:sz w:val="21"/>
                <w:szCs w:val="21"/>
              </w:rPr>
              <w:t>—</w:t>
            </w:r>
            <w:r>
              <w:rPr>
                <w:rFonts w:hint="eastAsia"/>
                <w:color w:val="000000"/>
                <w:sz w:val="21"/>
                <w:szCs w:val="21"/>
              </w:rPr>
              <w:t>2015</w:t>
            </w:r>
          </w:p>
        </w:tc>
      </w:tr>
      <w:tr w:rsidR="007B02EB" w:rsidTr="007B02EB">
        <w:trPr>
          <w:trHeight w:val="475"/>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11</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污水置换</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GB/T 6952</w:t>
            </w:r>
            <w:r>
              <w:rPr>
                <w:rFonts w:ascii="仿宋_GB2312" w:hint="eastAsia"/>
                <w:color w:val="000000"/>
                <w:sz w:val="21"/>
                <w:szCs w:val="21"/>
              </w:rPr>
              <w:t>—</w:t>
            </w:r>
            <w:r>
              <w:rPr>
                <w:rFonts w:hint="eastAsia"/>
                <w:color w:val="000000"/>
                <w:sz w:val="21"/>
                <w:szCs w:val="21"/>
              </w:rPr>
              <w:t>2015</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12</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球排放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288"/>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13</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颗粒排放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14</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混合介质排放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GB/T 6952</w:t>
            </w:r>
            <w:r>
              <w:rPr>
                <w:rFonts w:ascii="仿宋_GB2312" w:hint="eastAsia"/>
                <w:color w:val="000000"/>
                <w:sz w:val="21"/>
                <w:szCs w:val="21"/>
              </w:rPr>
              <w:t>—</w:t>
            </w:r>
            <w:r>
              <w:rPr>
                <w:rFonts w:hint="eastAsia"/>
                <w:color w:val="000000"/>
                <w:sz w:val="21"/>
                <w:szCs w:val="21"/>
              </w:rPr>
              <w:t>2015</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15</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卫生纸排放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16</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排水管道输送特性</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17</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ascii="仿宋_GB2312" w:hint="eastAsia"/>
                <w:color w:val="000000"/>
                <w:sz w:val="21"/>
                <w:szCs w:val="21"/>
              </w:rPr>
              <w:t>坐圈加热功能</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500" w:lineRule="atLeas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18</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对触及带电部件的防护</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19</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输入功率和电流</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20</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发热</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21</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工作温度下的泄漏电流和电气强度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22</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耐潮湿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23</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泄漏电流和电气强度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24</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非正常工作（不含</w:t>
            </w:r>
            <w:r>
              <w:rPr>
                <w:rFonts w:hint="eastAsia"/>
                <w:color w:val="000000"/>
                <w:sz w:val="21"/>
                <w:szCs w:val="21"/>
              </w:rPr>
              <w:t>19.11</w:t>
            </w:r>
            <w:r>
              <w:rPr>
                <w:rFonts w:ascii="仿宋_GB2312" w:hint="eastAsia"/>
                <w:color w:val="000000"/>
                <w:sz w:val="21"/>
                <w:szCs w:val="21"/>
              </w:rPr>
              <w:t>条款试验）</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25</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稳定性和机械危险</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26</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机械强度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27</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结构（不含</w:t>
            </w:r>
            <w:r>
              <w:rPr>
                <w:rFonts w:hint="eastAsia"/>
                <w:color w:val="000000"/>
                <w:sz w:val="21"/>
                <w:szCs w:val="21"/>
              </w:rPr>
              <w:t>22.46</w:t>
            </w:r>
            <w:r>
              <w:rPr>
                <w:rFonts w:ascii="仿宋_GB2312" w:hint="eastAsia"/>
                <w:color w:val="000000"/>
                <w:sz w:val="21"/>
                <w:szCs w:val="21"/>
              </w:rPr>
              <w:t>条款）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28</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内部布线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631"/>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29</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电源连接和外部软线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30</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外部导线用接线端子</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lastRenderedPageBreak/>
              <w:t>31</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接地措施</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32</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螺钉和连接</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33</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耐热和耐燃</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34</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吹风温度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23131</w:t>
            </w:r>
            <w:r>
              <w:rPr>
                <w:rFonts w:ascii="仿宋_GB2312" w:hint="eastAsia"/>
                <w:color w:val="000000"/>
                <w:sz w:val="21"/>
                <w:szCs w:val="21"/>
              </w:rPr>
              <w:t>—</w:t>
            </w:r>
            <w:r>
              <w:rPr>
                <w:rFonts w:hint="eastAsia"/>
                <w:color w:val="000000"/>
                <w:sz w:val="21"/>
                <w:szCs w:val="21"/>
              </w:rPr>
              <w:t>2019</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35</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清洗水流量</w:t>
            </w:r>
          </w:p>
        </w:tc>
        <w:tc>
          <w:tcPr>
            <w:tcW w:w="3546" w:type="dxa"/>
            <w:tcBorders>
              <w:top w:val="single" w:sz="4" w:space="0" w:color="auto"/>
              <w:left w:val="nil"/>
              <w:bottom w:val="single" w:sz="4" w:space="0" w:color="auto"/>
              <w:right w:val="single" w:sz="4" w:space="0" w:color="auto"/>
            </w:tcBorders>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36</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清洗力</w:t>
            </w:r>
          </w:p>
        </w:tc>
        <w:tc>
          <w:tcPr>
            <w:tcW w:w="3546" w:type="dxa"/>
            <w:tcBorders>
              <w:top w:val="single" w:sz="4" w:space="0" w:color="auto"/>
              <w:left w:val="nil"/>
              <w:bottom w:val="single" w:sz="4" w:space="0" w:color="auto"/>
              <w:right w:val="single" w:sz="4" w:space="0" w:color="auto"/>
            </w:tcBorders>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37</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清洗面积</w:t>
            </w:r>
          </w:p>
        </w:tc>
        <w:tc>
          <w:tcPr>
            <w:tcW w:w="3546" w:type="dxa"/>
            <w:tcBorders>
              <w:top w:val="single" w:sz="4" w:space="0" w:color="auto"/>
              <w:left w:val="nil"/>
              <w:bottom w:val="single" w:sz="4" w:space="0" w:color="auto"/>
              <w:right w:val="single" w:sz="4" w:space="0" w:color="auto"/>
            </w:tcBorders>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38</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color w:val="000000"/>
                <w:sz w:val="21"/>
                <w:szCs w:val="21"/>
              </w:rPr>
            </w:pPr>
            <w:r>
              <w:rPr>
                <w:rFonts w:ascii="仿宋_GB2312" w:hint="eastAsia"/>
                <w:color w:val="000000"/>
                <w:sz w:val="21"/>
                <w:szCs w:val="21"/>
              </w:rPr>
              <w:t>暖风温度</w:t>
            </w:r>
          </w:p>
        </w:tc>
        <w:tc>
          <w:tcPr>
            <w:tcW w:w="3546" w:type="dxa"/>
            <w:tcBorders>
              <w:top w:val="single" w:sz="4" w:space="0" w:color="auto"/>
              <w:left w:val="nil"/>
              <w:bottom w:val="single" w:sz="4" w:space="0" w:color="auto"/>
              <w:right w:val="single" w:sz="4" w:space="0" w:color="auto"/>
            </w:tcBorders>
            <w:hideMark/>
          </w:tcPr>
          <w:p w:rsidR="007B02EB" w:rsidRDefault="007B02EB">
            <w:pPr>
              <w:autoSpaceDE w:val="0"/>
              <w:spacing w:line="360" w:lineRule="exact"/>
              <w:jc w:val="center"/>
              <w:rPr>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p w:rsidR="007B02EB" w:rsidRDefault="007B02EB">
            <w:pPr>
              <w:autoSpaceDE w:val="0"/>
              <w:spacing w:line="360" w:lineRule="exact"/>
              <w:jc w:val="center"/>
              <w:rPr>
                <w:color w:val="000000"/>
                <w:sz w:val="21"/>
                <w:szCs w:val="21"/>
              </w:rPr>
            </w:pPr>
            <w:r>
              <w:rPr>
                <w:rFonts w:hint="eastAsia"/>
                <w:color w:val="000000"/>
                <w:sz w:val="21"/>
                <w:szCs w:val="21"/>
              </w:rPr>
              <w:t>JG/T 285</w:t>
            </w:r>
            <w:r>
              <w:rPr>
                <w:rFonts w:ascii="仿宋_GB2312" w:hint="eastAsia"/>
                <w:color w:val="000000"/>
                <w:sz w:val="21"/>
                <w:szCs w:val="21"/>
              </w:rPr>
              <w:t>—</w:t>
            </w:r>
            <w:r>
              <w:rPr>
                <w:rFonts w:hint="eastAsia"/>
                <w:color w:val="000000"/>
                <w:sz w:val="21"/>
                <w:szCs w:val="21"/>
              </w:rPr>
              <w:t>2010</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39</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肛门冲洗力</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JG/T 285</w:t>
            </w:r>
            <w:r>
              <w:rPr>
                <w:rFonts w:ascii="仿宋_GB2312" w:hint="eastAsia"/>
                <w:color w:val="000000"/>
                <w:sz w:val="21"/>
                <w:szCs w:val="21"/>
              </w:rPr>
              <w:t>—</w:t>
            </w:r>
            <w:r>
              <w:rPr>
                <w:rFonts w:hint="eastAsia"/>
                <w:color w:val="000000"/>
                <w:sz w:val="21"/>
                <w:szCs w:val="21"/>
              </w:rPr>
              <w:t>2010</w:t>
            </w:r>
          </w:p>
        </w:tc>
      </w:tr>
      <w:tr w:rsidR="007B02EB" w:rsidTr="007B02EB">
        <w:trPr>
          <w:jc w:val="center"/>
        </w:trPr>
        <w:tc>
          <w:tcPr>
            <w:tcW w:w="1102"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40</w:t>
            </w:r>
          </w:p>
        </w:tc>
        <w:tc>
          <w:tcPr>
            <w:tcW w:w="452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安全水位</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6952</w:t>
            </w:r>
            <w:r>
              <w:rPr>
                <w:rFonts w:ascii="仿宋_GB2312" w:hint="eastAsia"/>
                <w:color w:val="000000"/>
                <w:sz w:val="21"/>
                <w:szCs w:val="21"/>
              </w:rPr>
              <w:t>—</w:t>
            </w:r>
            <w:r>
              <w:rPr>
                <w:rFonts w:hint="eastAsia"/>
                <w:color w:val="000000"/>
                <w:sz w:val="21"/>
                <w:szCs w:val="21"/>
              </w:rPr>
              <w:t>2015</w:t>
            </w:r>
          </w:p>
        </w:tc>
      </w:tr>
    </w:tbl>
    <w:p w:rsidR="007B02EB" w:rsidRDefault="007B02EB" w:rsidP="007B02EB">
      <w:pPr>
        <w:spacing w:line="560" w:lineRule="exact"/>
        <w:ind w:firstLineChars="200" w:firstLine="640"/>
        <w:jc w:val="center"/>
        <w:rPr>
          <w:rFonts w:eastAsia="宋体"/>
        </w:rPr>
      </w:pPr>
      <w:r>
        <w:rPr>
          <w:rFonts w:ascii="仿宋_GB2312" w:hint="eastAsia"/>
        </w:rPr>
        <w:t>表</w:t>
      </w:r>
      <w:r>
        <w:t>2</w:t>
      </w:r>
      <w:r>
        <w:rPr>
          <w:rFonts w:hint="eastAsia"/>
        </w:rPr>
        <w:t xml:space="preserve"> </w:t>
      </w:r>
      <w:r>
        <w:rPr>
          <w:rFonts w:ascii="仿宋_GB2312" w:hint="eastAsia"/>
        </w:rPr>
        <w:t>分体式智能坐便器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74"/>
        <w:gridCol w:w="4554"/>
        <w:gridCol w:w="3546"/>
      </w:tblGrid>
      <w:tr w:rsidR="007B02EB" w:rsidTr="007B02EB">
        <w:trPr>
          <w:trHeight w:val="33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序号</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检验项目</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b/>
                <w:bCs/>
                <w:sz w:val="21"/>
                <w:szCs w:val="21"/>
              </w:rPr>
            </w:pPr>
            <w:r>
              <w:rPr>
                <w:rFonts w:ascii="仿宋_GB2312" w:hint="eastAsia"/>
                <w:b/>
                <w:bCs/>
                <w:sz w:val="21"/>
                <w:szCs w:val="21"/>
              </w:rPr>
              <w:t>检验方法</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单位周期能耗</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212"/>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智能坐便器清洗平均用水量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212"/>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3</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智能坐便器</w:t>
            </w:r>
            <w:proofErr w:type="gramStart"/>
            <w:r>
              <w:rPr>
                <w:rFonts w:ascii="仿宋_GB2312" w:hint="eastAsia"/>
                <w:color w:val="000000"/>
                <w:sz w:val="21"/>
                <w:szCs w:val="21"/>
              </w:rPr>
              <w:t>能效水效限定</w:t>
            </w:r>
            <w:proofErr w:type="gramEnd"/>
            <w:r>
              <w:rPr>
                <w:rFonts w:ascii="仿宋_GB2312" w:hint="eastAsia"/>
                <w:color w:val="000000"/>
                <w:sz w:val="21"/>
                <w:szCs w:val="21"/>
              </w:rPr>
              <w:t>值</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4</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水温特性</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5</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喷头自洁</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6</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坐圈加热功能</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 38448</w:t>
            </w:r>
            <w:r>
              <w:rPr>
                <w:rFonts w:ascii="仿宋_GB2312" w:hint="eastAsia"/>
                <w:color w:val="000000"/>
                <w:sz w:val="21"/>
                <w:szCs w:val="21"/>
              </w:rPr>
              <w:t>—</w:t>
            </w:r>
            <w:r>
              <w:rPr>
                <w:rFonts w:hint="eastAsia"/>
                <w:color w:val="000000"/>
                <w:sz w:val="21"/>
                <w:szCs w:val="21"/>
              </w:rPr>
              <w:t>2019</w:t>
            </w:r>
          </w:p>
        </w:tc>
      </w:tr>
      <w:tr w:rsidR="007B02EB" w:rsidTr="007B02EB">
        <w:trPr>
          <w:trHeight w:val="133"/>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7</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对触及带电部件的防护</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443"/>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8</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输入功率和电流</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409"/>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9</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发热</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61"/>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10</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工作温度下的泄漏电流和电气强度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71"/>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lastRenderedPageBreak/>
              <w:t>11</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耐潮湿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270"/>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12</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泄漏电流和电气强度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99"/>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13</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非正常工作（不含</w:t>
            </w:r>
            <w:r>
              <w:rPr>
                <w:rFonts w:hint="eastAsia"/>
                <w:color w:val="000000"/>
                <w:sz w:val="21"/>
                <w:szCs w:val="21"/>
              </w:rPr>
              <w:t>19.11</w:t>
            </w:r>
            <w:r>
              <w:rPr>
                <w:rFonts w:ascii="仿宋_GB2312" w:hint="eastAsia"/>
                <w:color w:val="000000"/>
                <w:sz w:val="21"/>
                <w:szCs w:val="21"/>
              </w:rPr>
              <w:t>条款试验）</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135"/>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14</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稳定性和机械危险</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61"/>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15</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机械强度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98"/>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16</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结构（不含</w:t>
            </w:r>
            <w:r>
              <w:rPr>
                <w:rFonts w:hint="eastAsia"/>
                <w:color w:val="000000"/>
                <w:sz w:val="21"/>
                <w:szCs w:val="21"/>
              </w:rPr>
              <w:t>22.46</w:t>
            </w:r>
            <w:r>
              <w:rPr>
                <w:rFonts w:ascii="仿宋_GB2312" w:hint="eastAsia"/>
                <w:color w:val="000000"/>
                <w:sz w:val="21"/>
                <w:szCs w:val="21"/>
              </w:rPr>
              <w:t>条款）</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297"/>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17</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内部布线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406"/>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18</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电源连接和外部软线</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298"/>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19</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外部导线用接线端子</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35"/>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20</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接地措施</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4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21</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螺钉和连接</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07"/>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22</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耐热和耐燃</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4706.1</w:t>
            </w:r>
            <w:r>
              <w:rPr>
                <w:rFonts w:ascii="仿宋_GB2312" w:hint="eastAsia"/>
                <w:color w:val="000000"/>
                <w:sz w:val="21"/>
                <w:szCs w:val="21"/>
              </w:rPr>
              <w:t>—</w:t>
            </w:r>
            <w:r>
              <w:rPr>
                <w:rFonts w:hint="eastAsia"/>
                <w:color w:val="000000"/>
                <w:sz w:val="21"/>
                <w:szCs w:val="21"/>
              </w:rPr>
              <w:t>2005</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GB 4706.53</w:t>
            </w:r>
            <w:r>
              <w:rPr>
                <w:rFonts w:ascii="仿宋_GB2312" w:hint="eastAsia"/>
                <w:color w:val="000000"/>
                <w:sz w:val="21"/>
                <w:szCs w:val="21"/>
              </w:rPr>
              <w:t>—</w:t>
            </w:r>
            <w:r>
              <w:rPr>
                <w:rFonts w:hint="eastAsia"/>
                <w:color w:val="000000"/>
                <w:sz w:val="21"/>
                <w:szCs w:val="21"/>
              </w:rPr>
              <w:t>2008</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23</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吹风温度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23131</w:t>
            </w:r>
            <w:r>
              <w:rPr>
                <w:rFonts w:ascii="仿宋_GB2312" w:hint="eastAsia"/>
                <w:color w:val="000000"/>
                <w:sz w:val="21"/>
                <w:szCs w:val="21"/>
              </w:rPr>
              <w:t>—</w:t>
            </w:r>
            <w:r>
              <w:rPr>
                <w:rFonts w:hint="eastAsia"/>
                <w:color w:val="000000"/>
                <w:sz w:val="21"/>
                <w:szCs w:val="21"/>
              </w:rPr>
              <w:t>2019</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24</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清洗水流量</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trHeight w:val="321"/>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25</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清洗力</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trHeight w:val="202"/>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26</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清洗面积</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tc>
      </w:tr>
      <w:tr w:rsidR="007B02EB" w:rsidTr="007B02EB">
        <w:trPr>
          <w:trHeight w:val="304"/>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27</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ascii="仿宋_GB2312" w:hint="eastAsia"/>
                <w:color w:val="000000"/>
                <w:sz w:val="21"/>
                <w:szCs w:val="21"/>
              </w:rPr>
              <w:t>暖风温度</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autoSpaceDE w:val="0"/>
              <w:spacing w:line="360" w:lineRule="exact"/>
              <w:jc w:val="center"/>
              <w:rPr>
                <w:rFonts w:cs="仿宋_GB2312"/>
                <w:color w:val="000000"/>
                <w:sz w:val="21"/>
                <w:szCs w:val="21"/>
              </w:rPr>
            </w:pPr>
            <w:r>
              <w:rPr>
                <w:rFonts w:hint="eastAsia"/>
                <w:color w:val="000000"/>
                <w:sz w:val="21"/>
                <w:szCs w:val="21"/>
              </w:rPr>
              <w:t>GB/T 34549</w:t>
            </w:r>
            <w:r>
              <w:rPr>
                <w:rFonts w:ascii="仿宋_GB2312" w:hint="eastAsia"/>
                <w:color w:val="000000"/>
                <w:sz w:val="21"/>
                <w:szCs w:val="21"/>
              </w:rPr>
              <w:t>—</w:t>
            </w:r>
            <w:r>
              <w:rPr>
                <w:rFonts w:hint="eastAsia"/>
                <w:color w:val="000000"/>
                <w:sz w:val="21"/>
                <w:szCs w:val="21"/>
              </w:rPr>
              <w:t>2024</w:t>
            </w:r>
          </w:p>
          <w:p w:rsidR="007B02EB" w:rsidRDefault="007B02EB">
            <w:pPr>
              <w:autoSpaceDE w:val="0"/>
              <w:spacing w:line="360" w:lineRule="exact"/>
              <w:jc w:val="center"/>
              <w:rPr>
                <w:rFonts w:cs="仿宋_GB2312"/>
                <w:color w:val="000000"/>
                <w:sz w:val="21"/>
                <w:szCs w:val="21"/>
              </w:rPr>
            </w:pPr>
            <w:r>
              <w:rPr>
                <w:rFonts w:hint="eastAsia"/>
                <w:color w:val="000000"/>
                <w:sz w:val="21"/>
                <w:szCs w:val="21"/>
              </w:rPr>
              <w:t>JG/T 285</w:t>
            </w:r>
            <w:r>
              <w:rPr>
                <w:rFonts w:ascii="仿宋_GB2312" w:hint="eastAsia"/>
                <w:color w:val="000000"/>
                <w:sz w:val="21"/>
                <w:szCs w:val="21"/>
              </w:rPr>
              <w:t>—</w:t>
            </w:r>
            <w:r>
              <w:rPr>
                <w:rFonts w:hint="eastAsia"/>
                <w:color w:val="000000"/>
                <w:sz w:val="21"/>
                <w:szCs w:val="21"/>
              </w:rPr>
              <w:t>2010</w:t>
            </w:r>
          </w:p>
        </w:tc>
      </w:tr>
      <w:tr w:rsidR="007B02EB" w:rsidTr="007B02EB">
        <w:trPr>
          <w:trHeight w:val="277"/>
          <w:jc w:val="center"/>
        </w:trPr>
        <w:tc>
          <w:tcPr>
            <w:tcW w:w="1074" w:type="dxa"/>
            <w:tcBorders>
              <w:top w:val="single" w:sz="4" w:space="0" w:color="auto"/>
              <w:left w:val="single" w:sz="4" w:space="0" w:color="auto"/>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28</w:t>
            </w:r>
          </w:p>
        </w:tc>
        <w:tc>
          <w:tcPr>
            <w:tcW w:w="4554"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ascii="仿宋_GB2312" w:hint="eastAsia"/>
                <w:color w:val="000000"/>
                <w:sz w:val="21"/>
                <w:szCs w:val="21"/>
              </w:rPr>
              <w:t>肛门冲洗力</w:t>
            </w:r>
          </w:p>
        </w:tc>
        <w:tc>
          <w:tcPr>
            <w:tcW w:w="3546" w:type="dxa"/>
            <w:tcBorders>
              <w:top w:val="single" w:sz="4" w:space="0" w:color="auto"/>
              <w:left w:val="nil"/>
              <w:bottom w:val="single" w:sz="4" w:space="0" w:color="auto"/>
              <w:right w:val="single" w:sz="4" w:space="0" w:color="auto"/>
            </w:tcBorders>
            <w:vAlign w:val="center"/>
            <w:hideMark/>
          </w:tcPr>
          <w:p w:rsidR="007B02EB" w:rsidRDefault="007B02EB">
            <w:pPr>
              <w:spacing w:line="560" w:lineRule="exact"/>
              <w:jc w:val="center"/>
              <w:rPr>
                <w:rFonts w:cs="仿宋_GB2312"/>
                <w:color w:val="000000"/>
                <w:sz w:val="21"/>
                <w:szCs w:val="21"/>
              </w:rPr>
            </w:pPr>
            <w:r>
              <w:rPr>
                <w:rFonts w:hint="eastAsia"/>
                <w:color w:val="000000"/>
                <w:sz w:val="21"/>
                <w:szCs w:val="21"/>
              </w:rPr>
              <w:t>JG/T 285</w:t>
            </w:r>
            <w:r>
              <w:rPr>
                <w:rFonts w:ascii="仿宋_GB2312" w:hint="eastAsia"/>
                <w:color w:val="000000"/>
                <w:sz w:val="21"/>
                <w:szCs w:val="21"/>
              </w:rPr>
              <w:t>—</w:t>
            </w:r>
            <w:r>
              <w:rPr>
                <w:rFonts w:hint="eastAsia"/>
                <w:color w:val="000000"/>
                <w:sz w:val="21"/>
                <w:szCs w:val="21"/>
              </w:rPr>
              <w:t>2010</w:t>
            </w:r>
          </w:p>
        </w:tc>
      </w:tr>
    </w:tbl>
    <w:p w:rsidR="007B02EB" w:rsidRDefault="007B02EB" w:rsidP="007B02EB">
      <w:pPr>
        <w:spacing w:line="560" w:lineRule="exact"/>
        <w:ind w:firstLineChars="200" w:firstLine="640"/>
        <w:rPr>
          <w:rFonts w:cs="仿宋_GB2312"/>
        </w:rPr>
      </w:pPr>
      <w:r>
        <w:rPr>
          <w:rFonts w:ascii="仿宋_GB2312" w:hint="eastAsia"/>
        </w:rPr>
        <w:t>执行企业标准、团体标准、地方标准的产品，检验项目参照上述内容执行。</w:t>
      </w:r>
    </w:p>
    <w:p w:rsidR="007B02EB" w:rsidRDefault="007B02EB" w:rsidP="007B02EB">
      <w:pPr>
        <w:spacing w:line="560" w:lineRule="exact"/>
        <w:ind w:firstLineChars="200" w:firstLine="640"/>
        <w:rPr>
          <w:rFonts w:cs="仿宋_GB2312"/>
        </w:rPr>
      </w:pPr>
      <w:r>
        <w:rPr>
          <w:rFonts w:ascii="仿宋_GB2312" w:hint="eastAsia"/>
        </w:rPr>
        <w:t>凡是注日期的文件，其随后所有的修改单（不包括勘误的内容）或修订版不适用于本细则。凡是不注日期的文件，其最新版本适用于本细则。</w:t>
      </w:r>
    </w:p>
    <w:p w:rsidR="007B02EB" w:rsidRDefault="007B02EB" w:rsidP="007B02EB">
      <w:pPr>
        <w:spacing w:line="560" w:lineRule="exact"/>
        <w:ind w:firstLineChars="200" w:firstLine="640"/>
        <w:rPr>
          <w:rFonts w:eastAsia="宋体"/>
        </w:rPr>
      </w:pPr>
      <w:r>
        <w:rPr>
          <w:rFonts w:eastAsia="黑体"/>
        </w:rPr>
        <w:t xml:space="preserve">3 </w:t>
      </w:r>
      <w:r>
        <w:rPr>
          <w:rFonts w:ascii="黑体" w:eastAsia="黑体" w:hAnsi="黑体" w:hint="eastAsia"/>
        </w:rPr>
        <w:t>判定规则</w:t>
      </w:r>
    </w:p>
    <w:p w:rsidR="007B02EB" w:rsidRDefault="007B02EB" w:rsidP="007B02EB">
      <w:pPr>
        <w:spacing w:line="560" w:lineRule="exact"/>
        <w:ind w:firstLineChars="200" w:firstLine="640"/>
        <w:rPr>
          <w:rFonts w:eastAsia="宋体"/>
        </w:rPr>
      </w:pPr>
      <w:r>
        <w:rPr>
          <w:rFonts w:eastAsia="楷体_GB2312" w:hint="eastAsia"/>
        </w:rPr>
        <w:t xml:space="preserve">3.1 </w:t>
      </w:r>
      <w:r>
        <w:rPr>
          <w:rFonts w:ascii="楷体_GB2312" w:eastAsia="楷体_GB2312" w:hint="eastAsia"/>
        </w:rPr>
        <w:t>依据标准</w:t>
      </w:r>
    </w:p>
    <w:p w:rsidR="007B02EB" w:rsidRDefault="007B02EB" w:rsidP="007B02EB">
      <w:pPr>
        <w:spacing w:line="560" w:lineRule="exact"/>
        <w:ind w:firstLineChars="200" w:firstLine="640"/>
        <w:rPr>
          <w:rFonts w:cs="仿宋_GB2312"/>
        </w:rPr>
      </w:pPr>
      <w:r>
        <w:rPr>
          <w:rFonts w:hint="eastAsia"/>
        </w:rPr>
        <w:t>GB/T 6952</w:t>
      </w:r>
      <w:r>
        <w:rPr>
          <w:rFonts w:ascii="仿宋_GB2312" w:hint="eastAsia"/>
        </w:rPr>
        <w:t>—</w:t>
      </w:r>
      <w:r>
        <w:rPr>
          <w:rFonts w:hint="eastAsia"/>
        </w:rPr>
        <w:t xml:space="preserve">2015 </w:t>
      </w:r>
      <w:r>
        <w:rPr>
          <w:rFonts w:ascii="仿宋_GB2312" w:hint="eastAsia"/>
        </w:rPr>
        <w:t>卫生陶瓷</w:t>
      </w:r>
    </w:p>
    <w:p w:rsidR="007B02EB" w:rsidRDefault="007B02EB" w:rsidP="007B02EB">
      <w:pPr>
        <w:spacing w:line="560" w:lineRule="exact"/>
        <w:ind w:firstLineChars="200" w:firstLine="640"/>
        <w:rPr>
          <w:rFonts w:cs="仿宋_GB2312"/>
        </w:rPr>
      </w:pPr>
      <w:r>
        <w:rPr>
          <w:rFonts w:hint="eastAsia"/>
        </w:rPr>
        <w:t>GB/T 23131</w:t>
      </w:r>
      <w:r>
        <w:rPr>
          <w:rFonts w:ascii="仿宋_GB2312" w:hint="eastAsia"/>
        </w:rPr>
        <w:t>—</w:t>
      </w:r>
      <w:r>
        <w:rPr>
          <w:rFonts w:hint="eastAsia"/>
        </w:rPr>
        <w:t xml:space="preserve">2019 </w:t>
      </w:r>
      <w:r>
        <w:rPr>
          <w:rFonts w:ascii="仿宋_GB2312" w:hint="eastAsia"/>
        </w:rPr>
        <w:t>家用和类似</w:t>
      </w:r>
      <w:proofErr w:type="gramStart"/>
      <w:r>
        <w:rPr>
          <w:rFonts w:ascii="仿宋_GB2312" w:hint="eastAsia"/>
        </w:rPr>
        <w:t>用途电</w:t>
      </w:r>
      <w:proofErr w:type="gramEnd"/>
      <w:r>
        <w:rPr>
          <w:rFonts w:ascii="仿宋_GB2312" w:hint="eastAsia"/>
        </w:rPr>
        <w:t>坐便器便座</w:t>
      </w:r>
    </w:p>
    <w:p w:rsidR="007B02EB" w:rsidRDefault="007B02EB" w:rsidP="007B02EB">
      <w:pPr>
        <w:spacing w:line="560" w:lineRule="exact"/>
        <w:ind w:firstLineChars="200" w:firstLine="640"/>
        <w:rPr>
          <w:rFonts w:cs="仿宋_GB2312"/>
        </w:rPr>
      </w:pPr>
      <w:r>
        <w:rPr>
          <w:rFonts w:hint="eastAsia"/>
        </w:rPr>
        <w:t>GB/T 34549</w:t>
      </w:r>
      <w:r>
        <w:rPr>
          <w:rFonts w:ascii="仿宋_GB2312" w:hint="eastAsia"/>
        </w:rPr>
        <w:t>—</w:t>
      </w:r>
      <w:r>
        <w:rPr>
          <w:rFonts w:hint="eastAsia"/>
        </w:rPr>
        <w:t xml:space="preserve">2024 </w:t>
      </w:r>
      <w:r>
        <w:rPr>
          <w:rFonts w:ascii="仿宋_GB2312" w:hint="eastAsia"/>
        </w:rPr>
        <w:t>卫生洁具智能坐便器</w:t>
      </w:r>
    </w:p>
    <w:p w:rsidR="007B02EB" w:rsidRDefault="007B02EB" w:rsidP="007B02EB">
      <w:pPr>
        <w:spacing w:line="560" w:lineRule="exact"/>
        <w:ind w:firstLineChars="200" w:firstLine="640"/>
        <w:rPr>
          <w:rFonts w:cs="仿宋_GB2312"/>
        </w:rPr>
      </w:pPr>
      <w:r>
        <w:rPr>
          <w:rFonts w:hint="eastAsia"/>
        </w:rPr>
        <w:t>GB 38448</w:t>
      </w:r>
      <w:r>
        <w:rPr>
          <w:rFonts w:ascii="仿宋_GB2312" w:hint="eastAsia"/>
        </w:rPr>
        <w:t>—</w:t>
      </w:r>
      <w:r>
        <w:rPr>
          <w:rFonts w:hint="eastAsia"/>
        </w:rPr>
        <w:t xml:space="preserve">2019 </w:t>
      </w:r>
      <w:r>
        <w:rPr>
          <w:rFonts w:ascii="仿宋_GB2312" w:hint="eastAsia"/>
        </w:rPr>
        <w:t>智能坐便器</w:t>
      </w:r>
      <w:proofErr w:type="gramStart"/>
      <w:r>
        <w:rPr>
          <w:rFonts w:ascii="仿宋_GB2312" w:hint="eastAsia"/>
        </w:rPr>
        <w:t>能效水效限定</w:t>
      </w:r>
      <w:proofErr w:type="gramEnd"/>
      <w:r>
        <w:rPr>
          <w:rFonts w:ascii="仿宋_GB2312" w:hint="eastAsia"/>
        </w:rPr>
        <w:t>值及等级</w:t>
      </w:r>
    </w:p>
    <w:p w:rsidR="007B02EB" w:rsidRDefault="007B02EB" w:rsidP="007B02EB">
      <w:pPr>
        <w:spacing w:line="560" w:lineRule="exact"/>
        <w:ind w:firstLineChars="200" w:firstLine="640"/>
        <w:rPr>
          <w:rFonts w:cs="仿宋_GB2312"/>
        </w:rPr>
      </w:pPr>
      <w:r>
        <w:rPr>
          <w:rFonts w:hint="eastAsia"/>
        </w:rPr>
        <w:t>JG/T 285</w:t>
      </w:r>
      <w:r>
        <w:rPr>
          <w:rFonts w:ascii="仿宋_GB2312" w:hint="eastAsia"/>
        </w:rPr>
        <w:t>—</w:t>
      </w:r>
      <w:r>
        <w:rPr>
          <w:rFonts w:hint="eastAsia"/>
        </w:rPr>
        <w:t xml:space="preserve">2010 </w:t>
      </w:r>
      <w:r>
        <w:rPr>
          <w:rFonts w:ascii="仿宋_GB2312" w:hint="eastAsia"/>
        </w:rPr>
        <w:t>坐便洁身器</w:t>
      </w:r>
    </w:p>
    <w:p w:rsidR="007B02EB" w:rsidRDefault="007B02EB" w:rsidP="007B02EB">
      <w:pPr>
        <w:spacing w:line="560" w:lineRule="exact"/>
        <w:ind w:firstLineChars="200" w:firstLine="640"/>
        <w:rPr>
          <w:rFonts w:cs="仿宋_GB2312"/>
        </w:rPr>
      </w:pPr>
      <w:r>
        <w:rPr>
          <w:rFonts w:hint="eastAsia"/>
        </w:rPr>
        <w:t>GB 4706.1</w:t>
      </w:r>
      <w:r>
        <w:rPr>
          <w:rFonts w:ascii="仿宋_GB2312" w:hint="eastAsia"/>
        </w:rPr>
        <w:t>—</w:t>
      </w:r>
      <w:r>
        <w:rPr>
          <w:rFonts w:hint="eastAsia"/>
        </w:rPr>
        <w:t xml:space="preserve">2005 </w:t>
      </w:r>
      <w:r>
        <w:rPr>
          <w:rFonts w:ascii="仿宋_GB2312" w:hint="eastAsia"/>
        </w:rPr>
        <w:t>家用和类似用途电器的安全 第</w:t>
      </w:r>
      <w:r>
        <w:rPr>
          <w:rFonts w:hint="eastAsia"/>
        </w:rPr>
        <w:t>1</w:t>
      </w:r>
      <w:r>
        <w:rPr>
          <w:rFonts w:ascii="仿宋_GB2312" w:hint="eastAsia"/>
        </w:rPr>
        <w:t>部分：通用要求</w:t>
      </w:r>
    </w:p>
    <w:p w:rsidR="007B02EB" w:rsidRDefault="007B02EB" w:rsidP="007B02EB">
      <w:pPr>
        <w:spacing w:line="560" w:lineRule="exact"/>
        <w:ind w:firstLineChars="200" w:firstLine="640"/>
        <w:rPr>
          <w:rFonts w:cs="仿宋_GB2312"/>
        </w:rPr>
      </w:pPr>
      <w:r>
        <w:rPr>
          <w:rFonts w:hint="eastAsia"/>
        </w:rPr>
        <w:t>GB 4706.53</w:t>
      </w:r>
      <w:r>
        <w:rPr>
          <w:rFonts w:ascii="仿宋_GB2312" w:hint="eastAsia"/>
        </w:rPr>
        <w:t>—</w:t>
      </w:r>
      <w:r>
        <w:rPr>
          <w:rFonts w:hint="eastAsia"/>
        </w:rPr>
        <w:t xml:space="preserve">2008 </w:t>
      </w:r>
      <w:r>
        <w:rPr>
          <w:rFonts w:ascii="仿宋_GB2312" w:hint="eastAsia"/>
        </w:rPr>
        <w:t>家用和类似用途电器的安全 坐便器的特殊要求</w:t>
      </w:r>
    </w:p>
    <w:p w:rsidR="007B02EB" w:rsidRDefault="007B02EB" w:rsidP="007B02EB">
      <w:pPr>
        <w:spacing w:line="560" w:lineRule="exact"/>
        <w:ind w:firstLineChars="200" w:firstLine="640"/>
        <w:rPr>
          <w:rFonts w:cs="仿宋_GB2312"/>
        </w:rPr>
      </w:pPr>
      <w:r>
        <w:rPr>
          <w:rFonts w:ascii="仿宋_GB2312" w:hint="eastAsia"/>
        </w:rPr>
        <w:t>现行有效的企业标准、团体标准、地方标准及产品明示质量要求</w:t>
      </w:r>
    </w:p>
    <w:p w:rsidR="007B02EB" w:rsidRDefault="007B02EB" w:rsidP="007B02EB">
      <w:pPr>
        <w:spacing w:line="560" w:lineRule="exact"/>
        <w:ind w:firstLineChars="200" w:firstLine="640"/>
        <w:rPr>
          <w:rFonts w:eastAsia="宋体"/>
        </w:rPr>
      </w:pPr>
      <w:r>
        <w:rPr>
          <w:rFonts w:eastAsia="楷体_GB2312" w:hint="eastAsia"/>
        </w:rPr>
        <w:t xml:space="preserve">3.2 </w:t>
      </w:r>
      <w:r>
        <w:rPr>
          <w:rFonts w:ascii="楷体_GB2312" w:eastAsia="楷体_GB2312" w:hint="eastAsia"/>
        </w:rPr>
        <w:t>判定原则</w:t>
      </w:r>
    </w:p>
    <w:p w:rsidR="007B02EB" w:rsidRDefault="007B02EB" w:rsidP="007B02EB">
      <w:pPr>
        <w:spacing w:line="560" w:lineRule="exact"/>
        <w:ind w:firstLineChars="200" w:firstLine="640"/>
        <w:rPr>
          <w:rFonts w:cs="仿宋_GB2312"/>
        </w:rPr>
      </w:pPr>
      <w:r>
        <w:rPr>
          <w:rFonts w:ascii="仿宋_GB2312" w:hint="eastAsia"/>
        </w:rPr>
        <w:t>经检验，检验项目全部合格，判定为被抽查产品所检项目未发现不合格；检验项目中任一项或一项以上不合格，判定为被抽查产品不合格。</w:t>
      </w:r>
    </w:p>
    <w:p w:rsidR="007B02EB" w:rsidRDefault="007B02EB" w:rsidP="007B02EB">
      <w:pPr>
        <w:spacing w:line="560" w:lineRule="exact"/>
        <w:ind w:firstLineChars="200" w:firstLine="640"/>
        <w:rPr>
          <w:rFonts w:cs="仿宋_GB2312"/>
        </w:rPr>
      </w:pPr>
      <w:r>
        <w:rPr>
          <w:rFonts w:ascii="仿宋_GB2312" w:hint="eastAsia"/>
        </w:rPr>
        <w:t>若被检产品明示的质量要求高于本细则中检验项目依据的标准要求时，应按被检产品明示的质量要求判定。</w:t>
      </w:r>
    </w:p>
    <w:p w:rsidR="007B02EB" w:rsidRDefault="007B02EB" w:rsidP="007B02EB">
      <w:pPr>
        <w:spacing w:line="560" w:lineRule="exact"/>
        <w:ind w:firstLineChars="200" w:firstLine="640"/>
        <w:rPr>
          <w:rFonts w:cs="仿宋_GB2312"/>
        </w:rPr>
      </w:pPr>
      <w:r>
        <w:rPr>
          <w:rFonts w:ascii="仿宋_GB2312" w:hint="eastAsia"/>
        </w:rPr>
        <w:t>若被检产品明示的质量要求低于本细则中检验项目依据的强制性标准要求时，应按照强制性标准要求判定。</w:t>
      </w:r>
    </w:p>
    <w:p w:rsidR="007B02EB" w:rsidRDefault="007B02EB" w:rsidP="007B02EB">
      <w:pPr>
        <w:spacing w:line="560" w:lineRule="exact"/>
        <w:ind w:firstLineChars="200" w:firstLine="640"/>
        <w:rPr>
          <w:rFonts w:cs="仿宋_GB2312"/>
        </w:rPr>
      </w:pPr>
      <w:r>
        <w:rPr>
          <w:rFonts w:ascii="仿宋_GB2312" w:hint="eastAsia"/>
        </w:rPr>
        <w:t>若被检产品明示的质量要求低于或包含本细则中检验项目依据的推荐性标准要求时，应以被检产品明示的质量要求判定。</w:t>
      </w:r>
    </w:p>
    <w:p w:rsidR="007B02EB" w:rsidRDefault="007B02EB" w:rsidP="007B02EB">
      <w:pPr>
        <w:spacing w:line="560" w:lineRule="exact"/>
        <w:ind w:firstLineChars="200" w:firstLine="640"/>
        <w:rPr>
          <w:rFonts w:cs="仿宋_GB2312"/>
        </w:rPr>
      </w:pPr>
      <w:r>
        <w:rPr>
          <w:rFonts w:ascii="仿宋_GB2312" w:hint="eastAsia"/>
        </w:rPr>
        <w:t>若被检产品明示的质量要求缺少本细则中检验项目依据的强制性标准要求时，应按照强制性标准要求判定。</w:t>
      </w:r>
    </w:p>
    <w:p w:rsidR="007B02EB" w:rsidRDefault="007B02EB" w:rsidP="007B02EB">
      <w:pPr>
        <w:spacing w:line="560" w:lineRule="exact"/>
        <w:ind w:firstLineChars="200" w:firstLine="640"/>
        <w:rPr>
          <w:rFonts w:cs="仿宋_GB2312"/>
        </w:rPr>
      </w:pPr>
      <w:r>
        <w:rPr>
          <w:rFonts w:ascii="仿宋_GB2312" w:hint="eastAsia"/>
        </w:rPr>
        <w:t>若被检产品明示的质量要求缺少本细则中检验项目依据的推荐性标准要求时，该项目不参与判定。</w:t>
      </w:r>
    </w:p>
    <w:p w:rsidR="007B02EB" w:rsidRDefault="007B02EB" w:rsidP="007B02EB">
      <w:pPr>
        <w:spacing w:line="560" w:lineRule="exact"/>
        <w:rPr>
          <w:rFonts w:eastAsia="黑体" w:cs="黑体"/>
          <w:bCs/>
          <w:spacing w:val="-6"/>
        </w:rPr>
      </w:pPr>
      <w:r>
        <w:rPr>
          <w:rFonts w:eastAsia="黑体" w:cs="黑体"/>
          <w:bCs/>
          <w:spacing w:val="-6"/>
        </w:rPr>
        <w:t xml:space="preserve"> </w:t>
      </w:r>
    </w:p>
    <w:sectPr w:rsidR="007B02EB" w:rsidSect="00CF65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1BD" w:rsidRDefault="008D41BD" w:rsidP="008D41BD">
      <w:r>
        <w:separator/>
      </w:r>
    </w:p>
  </w:endnote>
  <w:endnote w:type="continuationSeparator" w:id="1">
    <w:p w:rsidR="008D41BD" w:rsidRDefault="008D41BD" w:rsidP="008D41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1BD" w:rsidRDefault="008D41BD" w:rsidP="008D41BD">
      <w:r>
        <w:separator/>
      </w:r>
    </w:p>
  </w:footnote>
  <w:footnote w:type="continuationSeparator" w:id="1">
    <w:p w:rsidR="008D41BD" w:rsidRDefault="008D41BD" w:rsidP="008D41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519D"/>
    <w:rsid w:val="0004340C"/>
    <w:rsid w:val="000D0A5C"/>
    <w:rsid w:val="000D7A04"/>
    <w:rsid w:val="000E32D6"/>
    <w:rsid w:val="00101478"/>
    <w:rsid w:val="001430A8"/>
    <w:rsid w:val="001B7691"/>
    <w:rsid w:val="001D6F33"/>
    <w:rsid w:val="001E6516"/>
    <w:rsid w:val="00220D88"/>
    <w:rsid w:val="00221D1F"/>
    <w:rsid w:val="00273667"/>
    <w:rsid w:val="002F6197"/>
    <w:rsid w:val="003520E4"/>
    <w:rsid w:val="0035519D"/>
    <w:rsid w:val="00361304"/>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E3324"/>
    <w:rsid w:val="005F7079"/>
    <w:rsid w:val="006848B1"/>
    <w:rsid w:val="006D6341"/>
    <w:rsid w:val="00722A38"/>
    <w:rsid w:val="0072644D"/>
    <w:rsid w:val="007B02EB"/>
    <w:rsid w:val="007C26A8"/>
    <w:rsid w:val="007E2E1F"/>
    <w:rsid w:val="00886EF3"/>
    <w:rsid w:val="008D41BD"/>
    <w:rsid w:val="009312BE"/>
    <w:rsid w:val="009476F5"/>
    <w:rsid w:val="009530D9"/>
    <w:rsid w:val="009D7F19"/>
    <w:rsid w:val="009E37D7"/>
    <w:rsid w:val="00A27208"/>
    <w:rsid w:val="00A424F1"/>
    <w:rsid w:val="00A5044C"/>
    <w:rsid w:val="00A74190"/>
    <w:rsid w:val="00A8551F"/>
    <w:rsid w:val="00AB44E3"/>
    <w:rsid w:val="00AB7DBE"/>
    <w:rsid w:val="00B42979"/>
    <w:rsid w:val="00BE613B"/>
    <w:rsid w:val="00C43AE5"/>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F5A0E"/>
    <w:rsid w:val="00F062C6"/>
    <w:rsid w:val="00F56708"/>
    <w:rsid w:val="00F6195F"/>
    <w:rsid w:val="00F77948"/>
    <w:rsid w:val="00F83E92"/>
    <w:rsid w:val="00FD3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19D"/>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5519D"/>
    <w:pPr>
      <w:tabs>
        <w:tab w:val="center" w:pos="4153"/>
        <w:tab w:val="right" w:pos="8306"/>
      </w:tabs>
      <w:snapToGrid w:val="0"/>
      <w:jc w:val="left"/>
    </w:pPr>
    <w:rPr>
      <w:sz w:val="18"/>
      <w:szCs w:val="18"/>
    </w:rPr>
  </w:style>
  <w:style w:type="character" w:customStyle="1" w:styleId="Char">
    <w:name w:val="页脚 Char"/>
    <w:basedOn w:val="a0"/>
    <w:link w:val="a3"/>
    <w:uiPriority w:val="99"/>
    <w:rsid w:val="0035519D"/>
    <w:rPr>
      <w:rFonts w:ascii="Times New Roman" w:eastAsia="仿宋_GB2312" w:hAnsi="Times New Roman" w:cs="Times New Roman"/>
      <w:sz w:val="18"/>
      <w:szCs w:val="18"/>
    </w:rPr>
  </w:style>
  <w:style w:type="character" w:styleId="a4">
    <w:name w:val="Hyperlink"/>
    <w:basedOn w:val="a0"/>
    <w:uiPriority w:val="99"/>
    <w:unhideWhenUsed/>
    <w:rsid w:val="005F7079"/>
    <w:rPr>
      <w:color w:val="0000FF"/>
      <w:u w:val="single"/>
    </w:rPr>
  </w:style>
  <w:style w:type="table" w:customStyle="1" w:styleId="TableGrid0">
    <w:name w:val="Table Grid_0"/>
    <w:basedOn w:val="a1"/>
    <w:rsid w:val="00D50F03"/>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6D6341"/>
    <w:rPr>
      <w:sz w:val="18"/>
      <w:szCs w:val="18"/>
    </w:rPr>
  </w:style>
  <w:style w:type="character" w:customStyle="1" w:styleId="Char0">
    <w:name w:val="批注框文本 Char"/>
    <w:basedOn w:val="a0"/>
    <w:link w:val="a5"/>
    <w:uiPriority w:val="99"/>
    <w:semiHidden/>
    <w:rsid w:val="006D6341"/>
    <w:rPr>
      <w:rFonts w:ascii="Times New Roman" w:eastAsia="仿宋_GB2312" w:hAnsi="Times New Roman" w:cs="Times New Roman"/>
      <w:sz w:val="18"/>
      <w:szCs w:val="18"/>
    </w:rPr>
  </w:style>
  <w:style w:type="paragraph" w:styleId="a6">
    <w:name w:val="Body Text Indent"/>
    <w:basedOn w:val="a"/>
    <w:link w:val="Char1"/>
    <w:uiPriority w:val="99"/>
    <w:unhideWhenUsed/>
    <w:rsid w:val="001D6F33"/>
    <w:pPr>
      <w:spacing w:line="360" w:lineRule="auto"/>
      <w:ind w:firstLineChars="200" w:firstLine="480"/>
    </w:pPr>
    <w:rPr>
      <w:rFonts w:ascii="宋体" w:eastAsia="宋体" w:hAnsi="宋体"/>
      <w:sz w:val="24"/>
      <w:szCs w:val="24"/>
    </w:rPr>
  </w:style>
  <w:style w:type="character" w:customStyle="1" w:styleId="Char1">
    <w:name w:val="正文文本缩进 Char"/>
    <w:basedOn w:val="a0"/>
    <w:link w:val="a6"/>
    <w:uiPriority w:val="99"/>
    <w:rsid w:val="001D6F33"/>
    <w:rPr>
      <w:rFonts w:ascii="宋体" w:eastAsia="宋体" w:hAnsi="宋体" w:cs="Times New Roman"/>
      <w:sz w:val="24"/>
      <w:szCs w:val="24"/>
    </w:rPr>
  </w:style>
  <w:style w:type="paragraph" w:styleId="a7">
    <w:name w:val="Plain Text"/>
    <w:basedOn w:val="a"/>
    <w:link w:val="Char2"/>
    <w:uiPriority w:val="99"/>
    <w:unhideWhenUsed/>
    <w:rsid w:val="00C43AE5"/>
    <w:rPr>
      <w:rFonts w:ascii="宋体" w:eastAsia="宋体" w:hAnsi="Courier New"/>
    </w:rPr>
  </w:style>
  <w:style w:type="character" w:customStyle="1" w:styleId="Char2">
    <w:name w:val="纯文本 Char"/>
    <w:basedOn w:val="a0"/>
    <w:link w:val="a7"/>
    <w:uiPriority w:val="99"/>
    <w:rsid w:val="00C43AE5"/>
    <w:rPr>
      <w:rFonts w:ascii="宋体" w:eastAsia="宋体" w:hAnsi="Courier New" w:cs="Times New Roman"/>
      <w:sz w:val="32"/>
      <w:szCs w:val="32"/>
    </w:rPr>
  </w:style>
  <w:style w:type="table" w:styleId="a8">
    <w:name w:val="Table Grid"/>
    <w:basedOn w:val="a1"/>
    <w:uiPriority w:val="99"/>
    <w:unhideWhenUsed/>
    <w:rsid w:val="007C26A8"/>
    <w:rPr>
      <w:rFonts w:ascii="Calibri" w:eastAsia="Times New Roman" w:hAnsi="Calibri" w:cs="Calibri"/>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9">
    <w:name w:val="header"/>
    <w:basedOn w:val="a"/>
    <w:link w:val="Char3"/>
    <w:uiPriority w:val="99"/>
    <w:semiHidden/>
    <w:unhideWhenUsed/>
    <w:rsid w:val="008D41BD"/>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9"/>
    <w:uiPriority w:val="99"/>
    <w:semiHidden/>
    <w:rsid w:val="008D41BD"/>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2095264">
      <w:bodyDiv w:val="1"/>
      <w:marLeft w:val="0"/>
      <w:marRight w:val="0"/>
      <w:marTop w:val="0"/>
      <w:marBottom w:val="0"/>
      <w:divBdr>
        <w:top w:val="none" w:sz="0" w:space="0" w:color="auto"/>
        <w:left w:val="none" w:sz="0" w:space="0" w:color="auto"/>
        <w:bottom w:val="none" w:sz="0" w:space="0" w:color="auto"/>
        <w:right w:val="none" w:sz="0" w:space="0" w:color="auto"/>
      </w:divBdr>
    </w:div>
    <w:div w:id="57560536">
      <w:bodyDiv w:val="1"/>
      <w:marLeft w:val="0"/>
      <w:marRight w:val="0"/>
      <w:marTop w:val="0"/>
      <w:marBottom w:val="0"/>
      <w:divBdr>
        <w:top w:val="none" w:sz="0" w:space="0" w:color="auto"/>
        <w:left w:val="none" w:sz="0" w:space="0" w:color="auto"/>
        <w:bottom w:val="none" w:sz="0" w:space="0" w:color="auto"/>
        <w:right w:val="none" w:sz="0" w:space="0" w:color="auto"/>
      </w:divBdr>
    </w:div>
    <w:div w:id="88551063">
      <w:bodyDiv w:val="1"/>
      <w:marLeft w:val="0"/>
      <w:marRight w:val="0"/>
      <w:marTop w:val="0"/>
      <w:marBottom w:val="0"/>
      <w:divBdr>
        <w:top w:val="none" w:sz="0" w:space="0" w:color="auto"/>
        <w:left w:val="none" w:sz="0" w:space="0" w:color="auto"/>
        <w:bottom w:val="none" w:sz="0" w:space="0" w:color="auto"/>
        <w:right w:val="none" w:sz="0" w:space="0" w:color="auto"/>
      </w:divBdr>
    </w:div>
    <w:div w:id="117997430">
      <w:bodyDiv w:val="1"/>
      <w:marLeft w:val="0"/>
      <w:marRight w:val="0"/>
      <w:marTop w:val="0"/>
      <w:marBottom w:val="0"/>
      <w:divBdr>
        <w:top w:val="none" w:sz="0" w:space="0" w:color="auto"/>
        <w:left w:val="none" w:sz="0" w:space="0" w:color="auto"/>
        <w:bottom w:val="none" w:sz="0" w:space="0" w:color="auto"/>
        <w:right w:val="none" w:sz="0" w:space="0" w:color="auto"/>
      </w:divBdr>
    </w:div>
    <w:div w:id="130679169">
      <w:bodyDiv w:val="1"/>
      <w:marLeft w:val="0"/>
      <w:marRight w:val="0"/>
      <w:marTop w:val="0"/>
      <w:marBottom w:val="0"/>
      <w:divBdr>
        <w:top w:val="none" w:sz="0" w:space="0" w:color="auto"/>
        <w:left w:val="none" w:sz="0" w:space="0" w:color="auto"/>
        <w:bottom w:val="none" w:sz="0" w:space="0" w:color="auto"/>
        <w:right w:val="none" w:sz="0" w:space="0" w:color="auto"/>
      </w:divBdr>
    </w:div>
    <w:div w:id="138496513">
      <w:bodyDiv w:val="1"/>
      <w:marLeft w:val="0"/>
      <w:marRight w:val="0"/>
      <w:marTop w:val="0"/>
      <w:marBottom w:val="0"/>
      <w:divBdr>
        <w:top w:val="none" w:sz="0" w:space="0" w:color="auto"/>
        <w:left w:val="none" w:sz="0" w:space="0" w:color="auto"/>
        <w:bottom w:val="none" w:sz="0" w:space="0" w:color="auto"/>
        <w:right w:val="none" w:sz="0" w:space="0" w:color="auto"/>
      </w:divBdr>
    </w:div>
    <w:div w:id="244388007">
      <w:bodyDiv w:val="1"/>
      <w:marLeft w:val="0"/>
      <w:marRight w:val="0"/>
      <w:marTop w:val="0"/>
      <w:marBottom w:val="0"/>
      <w:divBdr>
        <w:top w:val="none" w:sz="0" w:space="0" w:color="auto"/>
        <w:left w:val="none" w:sz="0" w:space="0" w:color="auto"/>
        <w:bottom w:val="none" w:sz="0" w:space="0" w:color="auto"/>
        <w:right w:val="none" w:sz="0" w:space="0" w:color="auto"/>
      </w:divBdr>
    </w:div>
    <w:div w:id="273287278">
      <w:bodyDiv w:val="1"/>
      <w:marLeft w:val="0"/>
      <w:marRight w:val="0"/>
      <w:marTop w:val="0"/>
      <w:marBottom w:val="0"/>
      <w:divBdr>
        <w:top w:val="none" w:sz="0" w:space="0" w:color="auto"/>
        <w:left w:val="none" w:sz="0" w:space="0" w:color="auto"/>
        <w:bottom w:val="none" w:sz="0" w:space="0" w:color="auto"/>
        <w:right w:val="none" w:sz="0" w:space="0" w:color="auto"/>
      </w:divBdr>
    </w:div>
    <w:div w:id="284237027">
      <w:bodyDiv w:val="1"/>
      <w:marLeft w:val="0"/>
      <w:marRight w:val="0"/>
      <w:marTop w:val="0"/>
      <w:marBottom w:val="0"/>
      <w:divBdr>
        <w:top w:val="none" w:sz="0" w:space="0" w:color="auto"/>
        <w:left w:val="none" w:sz="0" w:space="0" w:color="auto"/>
        <w:bottom w:val="none" w:sz="0" w:space="0" w:color="auto"/>
        <w:right w:val="none" w:sz="0" w:space="0" w:color="auto"/>
      </w:divBdr>
    </w:div>
    <w:div w:id="321471336">
      <w:bodyDiv w:val="1"/>
      <w:marLeft w:val="0"/>
      <w:marRight w:val="0"/>
      <w:marTop w:val="0"/>
      <w:marBottom w:val="0"/>
      <w:divBdr>
        <w:top w:val="none" w:sz="0" w:space="0" w:color="auto"/>
        <w:left w:val="none" w:sz="0" w:space="0" w:color="auto"/>
        <w:bottom w:val="none" w:sz="0" w:space="0" w:color="auto"/>
        <w:right w:val="none" w:sz="0" w:space="0" w:color="auto"/>
      </w:divBdr>
    </w:div>
    <w:div w:id="323825215">
      <w:bodyDiv w:val="1"/>
      <w:marLeft w:val="0"/>
      <w:marRight w:val="0"/>
      <w:marTop w:val="0"/>
      <w:marBottom w:val="0"/>
      <w:divBdr>
        <w:top w:val="none" w:sz="0" w:space="0" w:color="auto"/>
        <w:left w:val="none" w:sz="0" w:space="0" w:color="auto"/>
        <w:bottom w:val="none" w:sz="0" w:space="0" w:color="auto"/>
        <w:right w:val="none" w:sz="0" w:space="0" w:color="auto"/>
      </w:divBdr>
    </w:div>
    <w:div w:id="340472658">
      <w:bodyDiv w:val="1"/>
      <w:marLeft w:val="0"/>
      <w:marRight w:val="0"/>
      <w:marTop w:val="0"/>
      <w:marBottom w:val="0"/>
      <w:divBdr>
        <w:top w:val="none" w:sz="0" w:space="0" w:color="auto"/>
        <w:left w:val="none" w:sz="0" w:space="0" w:color="auto"/>
        <w:bottom w:val="none" w:sz="0" w:space="0" w:color="auto"/>
        <w:right w:val="none" w:sz="0" w:space="0" w:color="auto"/>
      </w:divBdr>
    </w:div>
    <w:div w:id="435055850">
      <w:bodyDiv w:val="1"/>
      <w:marLeft w:val="0"/>
      <w:marRight w:val="0"/>
      <w:marTop w:val="0"/>
      <w:marBottom w:val="0"/>
      <w:divBdr>
        <w:top w:val="none" w:sz="0" w:space="0" w:color="auto"/>
        <w:left w:val="none" w:sz="0" w:space="0" w:color="auto"/>
        <w:bottom w:val="none" w:sz="0" w:space="0" w:color="auto"/>
        <w:right w:val="none" w:sz="0" w:space="0" w:color="auto"/>
      </w:divBdr>
    </w:div>
    <w:div w:id="494498768">
      <w:bodyDiv w:val="1"/>
      <w:marLeft w:val="0"/>
      <w:marRight w:val="0"/>
      <w:marTop w:val="0"/>
      <w:marBottom w:val="0"/>
      <w:divBdr>
        <w:top w:val="none" w:sz="0" w:space="0" w:color="auto"/>
        <w:left w:val="none" w:sz="0" w:space="0" w:color="auto"/>
        <w:bottom w:val="none" w:sz="0" w:space="0" w:color="auto"/>
        <w:right w:val="none" w:sz="0" w:space="0" w:color="auto"/>
      </w:divBdr>
    </w:div>
    <w:div w:id="538131182">
      <w:bodyDiv w:val="1"/>
      <w:marLeft w:val="0"/>
      <w:marRight w:val="0"/>
      <w:marTop w:val="0"/>
      <w:marBottom w:val="0"/>
      <w:divBdr>
        <w:top w:val="none" w:sz="0" w:space="0" w:color="auto"/>
        <w:left w:val="none" w:sz="0" w:space="0" w:color="auto"/>
        <w:bottom w:val="none" w:sz="0" w:space="0" w:color="auto"/>
        <w:right w:val="none" w:sz="0" w:space="0" w:color="auto"/>
      </w:divBdr>
    </w:div>
    <w:div w:id="559948927">
      <w:bodyDiv w:val="1"/>
      <w:marLeft w:val="0"/>
      <w:marRight w:val="0"/>
      <w:marTop w:val="0"/>
      <w:marBottom w:val="0"/>
      <w:divBdr>
        <w:top w:val="none" w:sz="0" w:space="0" w:color="auto"/>
        <w:left w:val="none" w:sz="0" w:space="0" w:color="auto"/>
        <w:bottom w:val="none" w:sz="0" w:space="0" w:color="auto"/>
        <w:right w:val="none" w:sz="0" w:space="0" w:color="auto"/>
      </w:divBdr>
    </w:div>
    <w:div w:id="580526530">
      <w:bodyDiv w:val="1"/>
      <w:marLeft w:val="0"/>
      <w:marRight w:val="0"/>
      <w:marTop w:val="0"/>
      <w:marBottom w:val="0"/>
      <w:divBdr>
        <w:top w:val="none" w:sz="0" w:space="0" w:color="auto"/>
        <w:left w:val="none" w:sz="0" w:space="0" w:color="auto"/>
        <w:bottom w:val="none" w:sz="0" w:space="0" w:color="auto"/>
        <w:right w:val="none" w:sz="0" w:space="0" w:color="auto"/>
      </w:divBdr>
    </w:div>
    <w:div w:id="583496458">
      <w:bodyDiv w:val="1"/>
      <w:marLeft w:val="0"/>
      <w:marRight w:val="0"/>
      <w:marTop w:val="0"/>
      <w:marBottom w:val="0"/>
      <w:divBdr>
        <w:top w:val="none" w:sz="0" w:space="0" w:color="auto"/>
        <w:left w:val="none" w:sz="0" w:space="0" w:color="auto"/>
        <w:bottom w:val="none" w:sz="0" w:space="0" w:color="auto"/>
        <w:right w:val="none" w:sz="0" w:space="0" w:color="auto"/>
      </w:divBdr>
    </w:div>
    <w:div w:id="608900887">
      <w:bodyDiv w:val="1"/>
      <w:marLeft w:val="0"/>
      <w:marRight w:val="0"/>
      <w:marTop w:val="0"/>
      <w:marBottom w:val="0"/>
      <w:divBdr>
        <w:top w:val="none" w:sz="0" w:space="0" w:color="auto"/>
        <w:left w:val="none" w:sz="0" w:space="0" w:color="auto"/>
        <w:bottom w:val="none" w:sz="0" w:space="0" w:color="auto"/>
        <w:right w:val="none" w:sz="0" w:space="0" w:color="auto"/>
      </w:divBdr>
    </w:div>
    <w:div w:id="646977881">
      <w:bodyDiv w:val="1"/>
      <w:marLeft w:val="0"/>
      <w:marRight w:val="0"/>
      <w:marTop w:val="0"/>
      <w:marBottom w:val="0"/>
      <w:divBdr>
        <w:top w:val="none" w:sz="0" w:space="0" w:color="auto"/>
        <w:left w:val="none" w:sz="0" w:space="0" w:color="auto"/>
        <w:bottom w:val="none" w:sz="0" w:space="0" w:color="auto"/>
        <w:right w:val="none" w:sz="0" w:space="0" w:color="auto"/>
      </w:divBdr>
    </w:div>
    <w:div w:id="652371481">
      <w:bodyDiv w:val="1"/>
      <w:marLeft w:val="0"/>
      <w:marRight w:val="0"/>
      <w:marTop w:val="0"/>
      <w:marBottom w:val="0"/>
      <w:divBdr>
        <w:top w:val="none" w:sz="0" w:space="0" w:color="auto"/>
        <w:left w:val="none" w:sz="0" w:space="0" w:color="auto"/>
        <w:bottom w:val="none" w:sz="0" w:space="0" w:color="auto"/>
        <w:right w:val="none" w:sz="0" w:space="0" w:color="auto"/>
      </w:divBdr>
    </w:div>
    <w:div w:id="656885724">
      <w:bodyDiv w:val="1"/>
      <w:marLeft w:val="0"/>
      <w:marRight w:val="0"/>
      <w:marTop w:val="0"/>
      <w:marBottom w:val="0"/>
      <w:divBdr>
        <w:top w:val="none" w:sz="0" w:space="0" w:color="auto"/>
        <w:left w:val="none" w:sz="0" w:space="0" w:color="auto"/>
        <w:bottom w:val="none" w:sz="0" w:space="0" w:color="auto"/>
        <w:right w:val="none" w:sz="0" w:space="0" w:color="auto"/>
      </w:divBdr>
    </w:div>
    <w:div w:id="665521754">
      <w:bodyDiv w:val="1"/>
      <w:marLeft w:val="0"/>
      <w:marRight w:val="0"/>
      <w:marTop w:val="0"/>
      <w:marBottom w:val="0"/>
      <w:divBdr>
        <w:top w:val="none" w:sz="0" w:space="0" w:color="auto"/>
        <w:left w:val="none" w:sz="0" w:space="0" w:color="auto"/>
        <w:bottom w:val="none" w:sz="0" w:space="0" w:color="auto"/>
        <w:right w:val="none" w:sz="0" w:space="0" w:color="auto"/>
      </w:divBdr>
    </w:div>
    <w:div w:id="673344238">
      <w:bodyDiv w:val="1"/>
      <w:marLeft w:val="0"/>
      <w:marRight w:val="0"/>
      <w:marTop w:val="0"/>
      <w:marBottom w:val="0"/>
      <w:divBdr>
        <w:top w:val="none" w:sz="0" w:space="0" w:color="auto"/>
        <w:left w:val="none" w:sz="0" w:space="0" w:color="auto"/>
        <w:bottom w:val="none" w:sz="0" w:space="0" w:color="auto"/>
        <w:right w:val="none" w:sz="0" w:space="0" w:color="auto"/>
      </w:divBdr>
    </w:div>
    <w:div w:id="680277904">
      <w:bodyDiv w:val="1"/>
      <w:marLeft w:val="0"/>
      <w:marRight w:val="0"/>
      <w:marTop w:val="0"/>
      <w:marBottom w:val="0"/>
      <w:divBdr>
        <w:top w:val="none" w:sz="0" w:space="0" w:color="auto"/>
        <w:left w:val="none" w:sz="0" w:space="0" w:color="auto"/>
        <w:bottom w:val="none" w:sz="0" w:space="0" w:color="auto"/>
        <w:right w:val="none" w:sz="0" w:space="0" w:color="auto"/>
      </w:divBdr>
    </w:div>
    <w:div w:id="686177171">
      <w:bodyDiv w:val="1"/>
      <w:marLeft w:val="0"/>
      <w:marRight w:val="0"/>
      <w:marTop w:val="0"/>
      <w:marBottom w:val="0"/>
      <w:divBdr>
        <w:top w:val="none" w:sz="0" w:space="0" w:color="auto"/>
        <w:left w:val="none" w:sz="0" w:space="0" w:color="auto"/>
        <w:bottom w:val="none" w:sz="0" w:space="0" w:color="auto"/>
        <w:right w:val="none" w:sz="0" w:space="0" w:color="auto"/>
      </w:divBdr>
    </w:div>
    <w:div w:id="733432836">
      <w:bodyDiv w:val="1"/>
      <w:marLeft w:val="0"/>
      <w:marRight w:val="0"/>
      <w:marTop w:val="0"/>
      <w:marBottom w:val="0"/>
      <w:divBdr>
        <w:top w:val="none" w:sz="0" w:space="0" w:color="auto"/>
        <w:left w:val="none" w:sz="0" w:space="0" w:color="auto"/>
        <w:bottom w:val="none" w:sz="0" w:space="0" w:color="auto"/>
        <w:right w:val="none" w:sz="0" w:space="0" w:color="auto"/>
      </w:divBdr>
    </w:div>
    <w:div w:id="767383952">
      <w:bodyDiv w:val="1"/>
      <w:marLeft w:val="0"/>
      <w:marRight w:val="0"/>
      <w:marTop w:val="0"/>
      <w:marBottom w:val="0"/>
      <w:divBdr>
        <w:top w:val="none" w:sz="0" w:space="0" w:color="auto"/>
        <w:left w:val="none" w:sz="0" w:space="0" w:color="auto"/>
        <w:bottom w:val="none" w:sz="0" w:space="0" w:color="auto"/>
        <w:right w:val="none" w:sz="0" w:space="0" w:color="auto"/>
      </w:divBdr>
    </w:div>
    <w:div w:id="784269834">
      <w:bodyDiv w:val="1"/>
      <w:marLeft w:val="0"/>
      <w:marRight w:val="0"/>
      <w:marTop w:val="0"/>
      <w:marBottom w:val="0"/>
      <w:divBdr>
        <w:top w:val="none" w:sz="0" w:space="0" w:color="auto"/>
        <w:left w:val="none" w:sz="0" w:space="0" w:color="auto"/>
        <w:bottom w:val="none" w:sz="0" w:space="0" w:color="auto"/>
        <w:right w:val="none" w:sz="0" w:space="0" w:color="auto"/>
      </w:divBdr>
    </w:div>
    <w:div w:id="784734846">
      <w:bodyDiv w:val="1"/>
      <w:marLeft w:val="0"/>
      <w:marRight w:val="0"/>
      <w:marTop w:val="0"/>
      <w:marBottom w:val="0"/>
      <w:divBdr>
        <w:top w:val="none" w:sz="0" w:space="0" w:color="auto"/>
        <w:left w:val="none" w:sz="0" w:space="0" w:color="auto"/>
        <w:bottom w:val="none" w:sz="0" w:space="0" w:color="auto"/>
        <w:right w:val="none" w:sz="0" w:space="0" w:color="auto"/>
      </w:divBdr>
    </w:div>
    <w:div w:id="787235732">
      <w:bodyDiv w:val="1"/>
      <w:marLeft w:val="0"/>
      <w:marRight w:val="0"/>
      <w:marTop w:val="0"/>
      <w:marBottom w:val="0"/>
      <w:divBdr>
        <w:top w:val="none" w:sz="0" w:space="0" w:color="auto"/>
        <w:left w:val="none" w:sz="0" w:space="0" w:color="auto"/>
        <w:bottom w:val="none" w:sz="0" w:space="0" w:color="auto"/>
        <w:right w:val="none" w:sz="0" w:space="0" w:color="auto"/>
      </w:divBdr>
    </w:div>
    <w:div w:id="806046744">
      <w:bodyDiv w:val="1"/>
      <w:marLeft w:val="0"/>
      <w:marRight w:val="0"/>
      <w:marTop w:val="0"/>
      <w:marBottom w:val="0"/>
      <w:divBdr>
        <w:top w:val="none" w:sz="0" w:space="0" w:color="auto"/>
        <w:left w:val="none" w:sz="0" w:space="0" w:color="auto"/>
        <w:bottom w:val="none" w:sz="0" w:space="0" w:color="auto"/>
        <w:right w:val="none" w:sz="0" w:space="0" w:color="auto"/>
      </w:divBdr>
    </w:div>
    <w:div w:id="832185015">
      <w:bodyDiv w:val="1"/>
      <w:marLeft w:val="0"/>
      <w:marRight w:val="0"/>
      <w:marTop w:val="0"/>
      <w:marBottom w:val="0"/>
      <w:divBdr>
        <w:top w:val="none" w:sz="0" w:space="0" w:color="auto"/>
        <w:left w:val="none" w:sz="0" w:space="0" w:color="auto"/>
        <w:bottom w:val="none" w:sz="0" w:space="0" w:color="auto"/>
        <w:right w:val="none" w:sz="0" w:space="0" w:color="auto"/>
      </w:divBdr>
    </w:div>
    <w:div w:id="854806455">
      <w:bodyDiv w:val="1"/>
      <w:marLeft w:val="0"/>
      <w:marRight w:val="0"/>
      <w:marTop w:val="0"/>
      <w:marBottom w:val="0"/>
      <w:divBdr>
        <w:top w:val="none" w:sz="0" w:space="0" w:color="auto"/>
        <w:left w:val="none" w:sz="0" w:space="0" w:color="auto"/>
        <w:bottom w:val="none" w:sz="0" w:space="0" w:color="auto"/>
        <w:right w:val="none" w:sz="0" w:space="0" w:color="auto"/>
      </w:divBdr>
    </w:div>
    <w:div w:id="86417350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890076562">
      <w:bodyDiv w:val="1"/>
      <w:marLeft w:val="0"/>
      <w:marRight w:val="0"/>
      <w:marTop w:val="0"/>
      <w:marBottom w:val="0"/>
      <w:divBdr>
        <w:top w:val="none" w:sz="0" w:space="0" w:color="auto"/>
        <w:left w:val="none" w:sz="0" w:space="0" w:color="auto"/>
        <w:bottom w:val="none" w:sz="0" w:space="0" w:color="auto"/>
        <w:right w:val="none" w:sz="0" w:space="0" w:color="auto"/>
      </w:divBdr>
    </w:div>
    <w:div w:id="985545515">
      <w:bodyDiv w:val="1"/>
      <w:marLeft w:val="0"/>
      <w:marRight w:val="0"/>
      <w:marTop w:val="0"/>
      <w:marBottom w:val="0"/>
      <w:divBdr>
        <w:top w:val="none" w:sz="0" w:space="0" w:color="auto"/>
        <w:left w:val="none" w:sz="0" w:space="0" w:color="auto"/>
        <w:bottom w:val="none" w:sz="0" w:space="0" w:color="auto"/>
        <w:right w:val="none" w:sz="0" w:space="0" w:color="auto"/>
      </w:divBdr>
    </w:div>
    <w:div w:id="986780440">
      <w:bodyDiv w:val="1"/>
      <w:marLeft w:val="0"/>
      <w:marRight w:val="0"/>
      <w:marTop w:val="0"/>
      <w:marBottom w:val="0"/>
      <w:divBdr>
        <w:top w:val="none" w:sz="0" w:space="0" w:color="auto"/>
        <w:left w:val="none" w:sz="0" w:space="0" w:color="auto"/>
        <w:bottom w:val="none" w:sz="0" w:space="0" w:color="auto"/>
        <w:right w:val="none" w:sz="0" w:space="0" w:color="auto"/>
      </w:divBdr>
    </w:div>
    <w:div w:id="1018502341">
      <w:bodyDiv w:val="1"/>
      <w:marLeft w:val="0"/>
      <w:marRight w:val="0"/>
      <w:marTop w:val="0"/>
      <w:marBottom w:val="0"/>
      <w:divBdr>
        <w:top w:val="none" w:sz="0" w:space="0" w:color="auto"/>
        <w:left w:val="none" w:sz="0" w:space="0" w:color="auto"/>
        <w:bottom w:val="none" w:sz="0" w:space="0" w:color="auto"/>
        <w:right w:val="none" w:sz="0" w:space="0" w:color="auto"/>
      </w:divBdr>
    </w:div>
    <w:div w:id="1019116937">
      <w:bodyDiv w:val="1"/>
      <w:marLeft w:val="0"/>
      <w:marRight w:val="0"/>
      <w:marTop w:val="0"/>
      <w:marBottom w:val="0"/>
      <w:divBdr>
        <w:top w:val="none" w:sz="0" w:space="0" w:color="auto"/>
        <w:left w:val="none" w:sz="0" w:space="0" w:color="auto"/>
        <w:bottom w:val="none" w:sz="0" w:space="0" w:color="auto"/>
        <w:right w:val="none" w:sz="0" w:space="0" w:color="auto"/>
      </w:divBdr>
    </w:div>
    <w:div w:id="1142507489">
      <w:bodyDiv w:val="1"/>
      <w:marLeft w:val="0"/>
      <w:marRight w:val="0"/>
      <w:marTop w:val="0"/>
      <w:marBottom w:val="0"/>
      <w:divBdr>
        <w:top w:val="none" w:sz="0" w:space="0" w:color="auto"/>
        <w:left w:val="none" w:sz="0" w:space="0" w:color="auto"/>
        <w:bottom w:val="none" w:sz="0" w:space="0" w:color="auto"/>
        <w:right w:val="none" w:sz="0" w:space="0" w:color="auto"/>
      </w:divBdr>
    </w:div>
    <w:div w:id="1180899227">
      <w:bodyDiv w:val="1"/>
      <w:marLeft w:val="0"/>
      <w:marRight w:val="0"/>
      <w:marTop w:val="0"/>
      <w:marBottom w:val="0"/>
      <w:divBdr>
        <w:top w:val="none" w:sz="0" w:space="0" w:color="auto"/>
        <w:left w:val="none" w:sz="0" w:space="0" w:color="auto"/>
        <w:bottom w:val="none" w:sz="0" w:space="0" w:color="auto"/>
        <w:right w:val="none" w:sz="0" w:space="0" w:color="auto"/>
      </w:divBdr>
    </w:div>
    <w:div w:id="1188836230">
      <w:bodyDiv w:val="1"/>
      <w:marLeft w:val="0"/>
      <w:marRight w:val="0"/>
      <w:marTop w:val="0"/>
      <w:marBottom w:val="0"/>
      <w:divBdr>
        <w:top w:val="none" w:sz="0" w:space="0" w:color="auto"/>
        <w:left w:val="none" w:sz="0" w:space="0" w:color="auto"/>
        <w:bottom w:val="none" w:sz="0" w:space="0" w:color="auto"/>
        <w:right w:val="none" w:sz="0" w:space="0" w:color="auto"/>
      </w:divBdr>
    </w:div>
    <w:div w:id="1239093485">
      <w:bodyDiv w:val="1"/>
      <w:marLeft w:val="0"/>
      <w:marRight w:val="0"/>
      <w:marTop w:val="0"/>
      <w:marBottom w:val="0"/>
      <w:divBdr>
        <w:top w:val="none" w:sz="0" w:space="0" w:color="auto"/>
        <w:left w:val="none" w:sz="0" w:space="0" w:color="auto"/>
        <w:bottom w:val="none" w:sz="0" w:space="0" w:color="auto"/>
        <w:right w:val="none" w:sz="0" w:space="0" w:color="auto"/>
      </w:divBdr>
    </w:div>
    <w:div w:id="1287346526">
      <w:bodyDiv w:val="1"/>
      <w:marLeft w:val="0"/>
      <w:marRight w:val="0"/>
      <w:marTop w:val="0"/>
      <w:marBottom w:val="0"/>
      <w:divBdr>
        <w:top w:val="none" w:sz="0" w:space="0" w:color="auto"/>
        <w:left w:val="none" w:sz="0" w:space="0" w:color="auto"/>
        <w:bottom w:val="none" w:sz="0" w:space="0" w:color="auto"/>
        <w:right w:val="none" w:sz="0" w:space="0" w:color="auto"/>
      </w:divBdr>
    </w:div>
    <w:div w:id="1360207259">
      <w:bodyDiv w:val="1"/>
      <w:marLeft w:val="0"/>
      <w:marRight w:val="0"/>
      <w:marTop w:val="0"/>
      <w:marBottom w:val="0"/>
      <w:divBdr>
        <w:top w:val="none" w:sz="0" w:space="0" w:color="auto"/>
        <w:left w:val="none" w:sz="0" w:space="0" w:color="auto"/>
        <w:bottom w:val="none" w:sz="0" w:space="0" w:color="auto"/>
        <w:right w:val="none" w:sz="0" w:space="0" w:color="auto"/>
      </w:divBdr>
    </w:div>
    <w:div w:id="1389845569">
      <w:bodyDiv w:val="1"/>
      <w:marLeft w:val="0"/>
      <w:marRight w:val="0"/>
      <w:marTop w:val="0"/>
      <w:marBottom w:val="0"/>
      <w:divBdr>
        <w:top w:val="none" w:sz="0" w:space="0" w:color="auto"/>
        <w:left w:val="none" w:sz="0" w:space="0" w:color="auto"/>
        <w:bottom w:val="none" w:sz="0" w:space="0" w:color="auto"/>
        <w:right w:val="none" w:sz="0" w:space="0" w:color="auto"/>
      </w:divBdr>
    </w:div>
    <w:div w:id="1423061530">
      <w:bodyDiv w:val="1"/>
      <w:marLeft w:val="0"/>
      <w:marRight w:val="0"/>
      <w:marTop w:val="0"/>
      <w:marBottom w:val="0"/>
      <w:divBdr>
        <w:top w:val="none" w:sz="0" w:space="0" w:color="auto"/>
        <w:left w:val="none" w:sz="0" w:space="0" w:color="auto"/>
        <w:bottom w:val="none" w:sz="0" w:space="0" w:color="auto"/>
        <w:right w:val="none" w:sz="0" w:space="0" w:color="auto"/>
      </w:divBdr>
    </w:div>
    <w:div w:id="1488935904">
      <w:bodyDiv w:val="1"/>
      <w:marLeft w:val="0"/>
      <w:marRight w:val="0"/>
      <w:marTop w:val="0"/>
      <w:marBottom w:val="0"/>
      <w:divBdr>
        <w:top w:val="none" w:sz="0" w:space="0" w:color="auto"/>
        <w:left w:val="none" w:sz="0" w:space="0" w:color="auto"/>
        <w:bottom w:val="none" w:sz="0" w:space="0" w:color="auto"/>
        <w:right w:val="none" w:sz="0" w:space="0" w:color="auto"/>
      </w:divBdr>
    </w:div>
    <w:div w:id="1514412746">
      <w:bodyDiv w:val="1"/>
      <w:marLeft w:val="0"/>
      <w:marRight w:val="0"/>
      <w:marTop w:val="0"/>
      <w:marBottom w:val="0"/>
      <w:divBdr>
        <w:top w:val="none" w:sz="0" w:space="0" w:color="auto"/>
        <w:left w:val="none" w:sz="0" w:space="0" w:color="auto"/>
        <w:bottom w:val="none" w:sz="0" w:space="0" w:color="auto"/>
        <w:right w:val="none" w:sz="0" w:space="0" w:color="auto"/>
      </w:divBdr>
    </w:div>
    <w:div w:id="1542864142">
      <w:bodyDiv w:val="1"/>
      <w:marLeft w:val="0"/>
      <w:marRight w:val="0"/>
      <w:marTop w:val="0"/>
      <w:marBottom w:val="0"/>
      <w:divBdr>
        <w:top w:val="none" w:sz="0" w:space="0" w:color="auto"/>
        <w:left w:val="none" w:sz="0" w:space="0" w:color="auto"/>
        <w:bottom w:val="none" w:sz="0" w:space="0" w:color="auto"/>
        <w:right w:val="none" w:sz="0" w:space="0" w:color="auto"/>
      </w:divBdr>
    </w:div>
    <w:div w:id="1562446160">
      <w:bodyDiv w:val="1"/>
      <w:marLeft w:val="0"/>
      <w:marRight w:val="0"/>
      <w:marTop w:val="0"/>
      <w:marBottom w:val="0"/>
      <w:divBdr>
        <w:top w:val="none" w:sz="0" w:space="0" w:color="auto"/>
        <w:left w:val="none" w:sz="0" w:space="0" w:color="auto"/>
        <w:bottom w:val="none" w:sz="0" w:space="0" w:color="auto"/>
        <w:right w:val="none" w:sz="0" w:space="0" w:color="auto"/>
      </w:divBdr>
    </w:div>
    <w:div w:id="1564869287">
      <w:bodyDiv w:val="1"/>
      <w:marLeft w:val="0"/>
      <w:marRight w:val="0"/>
      <w:marTop w:val="0"/>
      <w:marBottom w:val="0"/>
      <w:divBdr>
        <w:top w:val="none" w:sz="0" w:space="0" w:color="auto"/>
        <w:left w:val="none" w:sz="0" w:space="0" w:color="auto"/>
        <w:bottom w:val="none" w:sz="0" w:space="0" w:color="auto"/>
        <w:right w:val="none" w:sz="0" w:space="0" w:color="auto"/>
      </w:divBdr>
    </w:div>
    <w:div w:id="1596669555">
      <w:bodyDiv w:val="1"/>
      <w:marLeft w:val="0"/>
      <w:marRight w:val="0"/>
      <w:marTop w:val="0"/>
      <w:marBottom w:val="0"/>
      <w:divBdr>
        <w:top w:val="none" w:sz="0" w:space="0" w:color="auto"/>
        <w:left w:val="none" w:sz="0" w:space="0" w:color="auto"/>
        <w:bottom w:val="none" w:sz="0" w:space="0" w:color="auto"/>
        <w:right w:val="none" w:sz="0" w:space="0" w:color="auto"/>
      </w:divBdr>
    </w:div>
    <w:div w:id="1624384103">
      <w:bodyDiv w:val="1"/>
      <w:marLeft w:val="0"/>
      <w:marRight w:val="0"/>
      <w:marTop w:val="0"/>
      <w:marBottom w:val="0"/>
      <w:divBdr>
        <w:top w:val="none" w:sz="0" w:space="0" w:color="auto"/>
        <w:left w:val="none" w:sz="0" w:space="0" w:color="auto"/>
        <w:bottom w:val="none" w:sz="0" w:space="0" w:color="auto"/>
        <w:right w:val="none" w:sz="0" w:space="0" w:color="auto"/>
      </w:divBdr>
    </w:div>
    <w:div w:id="1661689896">
      <w:bodyDiv w:val="1"/>
      <w:marLeft w:val="0"/>
      <w:marRight w:val="0"/>
      <w:marTop w:val="0"/>
      <w:marBottom w:val="0"/>
      <w:divBdr>
        <w:top w:val="none" w:sz="0" w:space="0" w:color="auto"/>
        <w:left w:val="none" w:sz="0" w:space="0" w:color="auto"/>
        <w:bottom w:val="none" w:sz="0" w:space="0" w:color="auto"/>
        <w:right w:val="none" w:sz="0" w:space="0" w:color="auto"/>
      </w:divBdr>
    </w:div>
    <w:div w:id="1741319838">
      <w:bodyDiv w:val="1"/>
      <w:marLeft w:val="0"/>
      <w:marRight w:val="0"/>
      <w:marTop w:val="0"/>
      <w:marBottom w:val="0"/>
      <w:divBdr>
        <w:top w:val="none" w:sz="0" w:space="0" w:color="auto"/>
        <w:left w:val="none" w:sz="0" w:space="0" w:color="auto"/>
        <w:bottom w:val="none" w:sz="0" w:space="0" w:color="auto"/>
        <w:right w:val="none" w:sz="0" w:space="0" w:color="auto"/>
      </w:divBdr>
    </w:div>
    <w:div w:id="1779837190">
      <w:bodyDiv w:val="1"/>
      <w:marLeft w:val="0"/>
      <w:marRight w:val="0"/>
      <w:marTop w:val="0"/>
      <w:marBottom w:val="0"/>
      <w:divBdr>
        <w:top w:val="none" w:sz="0" w:space="0" w:color="auto"/>
        <w:left w:val="none" w:sz="0" w:space="0" w:color="auto"/>
        <w:bottom w:val="none" w:sz="0" w:space="0" w:color="auto"/>
        <w:right w:val="none" w:sz="0" w:space="0" w:color="auto"/>
      </w:divBdr>
    </w:div>
    <w:div w:id="1792479412">
      <w:bodyDiv w:val="1"/>
      <w:marLeft w:val="0"/>
      <w:marRight w:val="0"/>
      <w:marTop w:val="0"/>
      <w:marBottom w:val="0"/>
      <w:divBdr>
        <w:top w:val="none" w:sz="0" w:space="0" w:color="auto"/>
        <w:left w:val="none" w:sz="0" w:space="0" w:color="auto"/>
        <w:bottom w:val="none" w:sz="0" w:space="0" w:color="auto"/>
        <w:right w:val="none" w:sz="0" w:space="0" w:color="auto"/>
      </w:divBdr>
    </w:div>
    <w:div w:id="1844003101">
      <w:bodyDiv w:val="1"/>
      <w:marLeft w:val="0"/>
      <w:marRight w:val="0"/>
      <w:marTop w:val="0"/>
      <w:marBottom w:val="0"/>
      <w:divBdr>
        <w:top w:val="none" w:sz="0" w:space="0" w:color="auto"/>
        <w:left w:val="none" w:sz="0" w:space="0" w:color="auto"/>
        <w:bottom w:val="none" w:sz="0" w:space="0" w:color="auto"/>
        <w:right w:val="none" w:sz="0" w:space="0" w:color="auto"/>
      </w:divBdr>
    </w:div>
    <w:div w:id="1931742755">
      <w:bodyDiv w:val="1"/>
      <w:marLeft w:val="0"/>
      <w:marRight w:val="0"/>
      <w:marTop w:val="0"/>
      <w:marBottom w:val="0"/>
      <w:divBdr>
        <w:top w:val="none" w:sz="0" w:space="0" w:color="auto"/>
        <w:left w:val="none" w:sz="0" w:space="0" w:color="auto"/>
        <w:bottom w:val="none" w:sz="0" w:space="0" w:color="auto"/>
        <w:right w:val="none" w:sz="0" w:space="0" w:color="auto"/>
      </w:divBdr>
    </w:div>
    <w:div w:id="1959604092">
      <w:bodyDiv w:val="1"/>
      <w:marLeft w:val="0"/>
      <w:marRight w:val="0"/>
      <w:marTop w:val="0"/>
      <w:marBottom w:val="0"/>
      <w:divBdr>
        <w:top w:val="none" w:sz="0" w:space="0" w:color="auto"/>
        <w:left w:val="none" w:sz="0" w:space="0" w:color="auto"/>
        <w:bottom w:val="none" w:sz="0" w:space="0" w:color="auto"/>
        <w:right w:val="none" w:sz="0" w:space="0" w:color="auto"/>
      </w:divBdr>
    </w:div>
    <w:div w:id="1998413944">
      <w:bodyDiv w:val="1"/>
      <w:marLeft w:val="0"/>
      <w:marRight w:val="0"/>
      <w:marTop w:val="0"/>
      <w:marBottom w:val="0"/>
      <w:divBdr>
        <w:top w:val="none" w:sz="0" w:space="0" w:color="auto"/>
        <w:left w:val="none" w:sz="0" w:space="0" w:color="auto"/>
        <w:bottom w:val="none" w:sz="0" w:space="0" w:color="auto"/>
        <w:right w:val="none" w:sz="0" w:space="0" w:color="auto"/>
      </w:divBdr>
    </w:div>
    <w:div w:id="2021614261">
      <w:bodyDiv w:val="1"/>
      <w:marLeft w:val="0"/>
      <w:marRight w:val="0"/>
      <w:marTop w:val="0"/>
      <w:marBottom w:val="0"/>
      <w:divBdr>
        <w:top w:val="none" w:sz="0" w:space="0" w:color="auto"/>
        <w:left w:val="none" w:sz="0" w:space="0" w:color="auto"/>
        <w:bottom w:val="none" w:sz="0" w:space="0" w:color="auto"/>
        <w:right w:val="none" w:sz="0" w:space="0" w:color="auto"/>
      </w:divBdr>
    </w:div>
    <w:div w:id="2038768817">
      <w:bodyDiv w:val="1"/>
      <w:marLeft w:val="0"/>
      <w:marRight w:val="0"/>
      <w:marTop w:val="0"/>
      <w:marBottom w:val="0"/>
      <w:divBdr>
        <w:top w:val="none" w:sz="0" w:space="0" w:color="auto"/>
        <w:left w:val="none" w:sz="0" w:space="0" w:color="auto"/>
        <w:bottom w:val="none" w:sz="0" w:space="0" w:color="auto"/>
        <w:right w:val="none" w:sz="0" w:space="0" w:color="auto"/>
      </w:divBdr>
    </w:div>
    <w:div w:id="2050186018">
      <w:bodyDiv w:val="1"/>
      <w:marLeft w:val="0"/>
      <w:marRight w:val="0"/>
      <w:marTop w:val="0"/>
      <w:marBottom w:val="0"/>
      <w:divBdr>
        <w:top w:val="none" w:sz="0" w:space="0" w:color="auto"/>
        <w:left w:val="none" w:sz="0" w:space="0" w:color="auto"/>
        <w:bottom w:val="none" w:sz="0" w:space="0" w:color="auto"/>
        <w:right w:val="none" w:sz="0" w:space="0" w:color="auto"/>
      </w:divBdr>
    </w:div>
    <w:div w:id="2079747660">
      <w:bodyDiv w:val="1"/>
      <w:marLeft w:val="0"/>
      <w:marRight w:val="0"/>
      <w:marTop w:val="0"/>
      <w:marBottom w:val="0"/>
      <w:divBdr>
        <w:top w:val="none" w:sz="0" w:space="0" w:color="auto"/>
        <w:left w:val="none" w:sz="0" w:space="0" w:color="auto"/>
        <w:bottom w:val="none" w:sz="0" w:space="0" w:color="auto"/>
        <w:right w:val="none" w:sz="0" w:space="0" w:color="auto"/>
      </w:divBdr>
    </w:div>
    <w:div w:id="2085912549">
      <w:bodyDiv w:val="1"/>
      <w:marLeft w:val="0"/>
      <w:marRight w:val="0"/>
      <w:marTop w:val="0"/>
      <w:marBottom w:val="0"/>
      <w:divBdr>
        <w:top w:val="none" w:sz="0" w:space="0" w:color="auto"/>
        <w:left w:val="none" w:sz="0" w:space="0" w:color="auto"/>
        <w:bottom w:val="none" w:sz="0" w:space="0" w:color="auto"/>
        <w:right w:val="none" w:sz="0" w:space="0" w:color="auto"/>
      </w:divBdr>
    </w:div>
    <w:div w:id="2097167878">
      <w:bodyDiv w:val="1"/>
      <w:marLeft w:val="0"/>
      <w:marRight w:val="0"/>
      <w:marTop w:val="0"/>
      <w:marBottom w:val="0"/>
      <w:divBdr>
        <w:top w:val="none" w:sz="0" w:space="0" w:color="auto"/>
        <w:left w:val="none" w:sz="0" w:space="0" w:color="auto"/>
        <w:bottom w:val="none" w:sz="0" w:space="0" w:color="auto"/>
        <w:right w:val="none" w:sz="0" w:space="0" w:color="auto"/>
      </w:divBdr>
    </w:div>
    <w:div w:id="2103529991">
      <w:bodyDiv w:val="1"/>
      <w:marLeft w:val="0"/>
      <w:marRight w:val="0"/>
      <w:marTop w:val="0"/>
      <w:marBottom w:val="0"/>
      <w:divBdr>
        <w:top w:val="none" w:sz="0" w:space="0" w:color="auto"/>
        <w:left w:val="none" w:sz="0" w:space="0" w:color="auto"/>
        <w:bottom w:val="none" w:sz="0" w:space="0" w:color="auto"/>
        <w:right w:val="none" w:sz="0" w:space="0" w:color="auto"/>
      </w:divBdr>
    </w:div>
    <w:div w:id="2108231285">
      <w:bodyDiv w:val="1"/>
      <w:marLeft w:val="0"/>
      <w:marRight w:val="0"/>
      <w:marTop w:val="0"/>
      <w:marBottom w:val="0"/>
      <w:divBdr>
        <w:top w:val="none" w:sz="0" w:space="0" w:color="auto"/>
        <w:left w:val="none" w:sz="0" w:space="0" w:color="auto"/>
        <w:bottom w:val="none" w:sz="0" w:space="0" w:color="auto"/>
        <w:right w:val="none" w:sz="0" w:space="0" w:color="auto"/>
      </w:divBdr>
    </w:div>
    <w:div w:id="2122265267">
      <w:bodyDiv w:val="1"/>
      <w:marLeft w:val="0"/>
      <w:marRight w:val="0"/>
      <w:marTop w:val="0"/>
      <w:marBottom w:val="0"/>
      <w:divBdr>
        <w:top w:val="none" w:sz="0" w:space="0" w:color="auto"/>
        <w:left w:val="none" w:sz="0" w:space="0" w:color="auto"/>
        <w:bottom w:val="none" w:sz="0" w:space="0" w:color="auto"/>
        <w:right w:val="none" w:sz="0" w:space="0" w:color="auto"/>
      </w:divBdr>
    </w:div>
    <w:div w:id="212942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474</Words>
  <Characters>2706</Characters>
  <Application>Microsoft Office Word</Application>
  <DocSecurity>0</DocSecurity>
  <Lines>22</Lines>
  <Paragraphs>6</Paragraphs>
  <ScaleCrop>false</ScaleCrop>
  <Company>神州网信技术有限公司</Company>
  <LinksUpToDate>false</LinksUpToDate>
  <CharactersWithSpaces>3174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yws1</dc:creator>
  <cp:lastModifiedBy>LGK</cp:lastModifiedBy>
  <cp:revision>3</cp:revision>
  <dcterms:created xsi:type="dcterms:W3CDTF">2025-06-05T10:08:00Z</dcterms:created>
  <dcterms:modified xsi:type="dcterms:W3CDTF">2025-09-17T06:09:00Z</dcterms:modified>
</cp:coreProperties>
</file>