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both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附件3-5</w:t>
      </w:r>
    </w:p>
    <w:p>
      <w:pPr>
        <w:pStyle w:val="2"/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spacing w:line="480" w:lineRule="exact"/>
        <w:jc w:val="center"/>
        <w:rPr>
          <w:rFonts w:hint="eastAsia" w:ascii="方正小标宋简体" w:hAnsi="宋体" w:eastAsia="方正小标宋简体" w:cs="宋体"/>
          <w:sz w:val="44"/>
          <w:szCs w:val="44"/>
          <w:highlight w:val="none"/>
          <w:lang w:val="en-US" w:eastAsia="zh-CN"/>
        </w:rPr>
      </w:pPr>
      <w:r>
        <w:rPr>
          <w:rFonts w:hint="default" w:ascii="方正小标宋简体" w:hAnsi="宋体" w:eastAsia="方正小标宋简体" w:cs="宋体"/>
          <w:sz w:val="44"/>
          <w:szCs w:val="44"/>
          <w:highlight w:val="none"/>
          <w:lang w:val="en-US" w:eastAsia="zh-CN"/>
        </w:rPr>
        <w:t>2026年度广东省企业</w:t>
      </w:r>
      <w:r>
        <w:rPr>
          <w:rFonts w:hint="eastAsia" w:ascii="方正小标宋简体" w:hAnsi="宋体" w:eastAsia="方正小标宋简体" w:cs="宋体"/>
          <w:sz w:val="44"/>
          <w:szCs w:val="44"/>
          <w:highlight w:val="none"/>
          <w:lang w:val="en-US" w:eastAsia="zh-CN"/>
        </w:rPr>
        <w:t>经营研发活动</w:t>
      </w:r>
      <w:r>
        <w:rPr>
          <w:rFonts w:hint="default" w:ascii="方正小标宋简体" w:hAnsi="宋体" w:eastAsia="方正小标宋简体" w:cs="宋体"/>
          <w:sz w:val="44"/>
          <w:szCs w:val="44"/>
          <w:highlight w:val="none"/>
          <w:lang w:val="en-US" w:eastAsia="zh-CN"/>
        </w:rPr>
        <w:t>专利导航（东莞市</w:t>
      </w:r>
      <w:r>
        <w:rPr>
          <w:rFonts w:hint="eastAsia" w:ascii="方正小标宋简体" w:hAnsi="宋体" w:eastAsia="方正小标宋简体" w:cs="宋体"/>
          <w:sz w:val="44"/>
          <w:szCs w:val="44"/>
          <w:highlight w:val="none"/>
          <w:lang w:val="en-US" w:eastAsia="zh-CN"/>
        </w:rPr>
        <w:t>第</w:t>
      </w:r>
      <w:bookmarkStart w:id="0" w:name="_GoBack"/>
      <w:bookmarkEnd w:id="0"/>
      <w:r>
        <w:rPr>
          <w:rFonts w:hint="eastAsia" w:ascii="方正小标宋简体" w:hAnsi="宋体" w:eastAsia="方正小标宋简体" w:cs="宋体"/>
          <w:sz w:val="44"/>
          <w:szCs w:val="44"/>
          <w:highlight w:val="none"/>
          <w:lang w:val="en-US" w:eastAsia="zh-CN"/>
        </w:rPr>
        <w:t>二批</w:t>
      </w:r>
      <w:r>
        <w:rPr>
          <w:rFonts w:hint="default" w:ascii="方正小标宋简体" w:hAnsi="宋体" w:eastAsia="方正小标宋简体" w:cs="宋体"/>
          <w:sz w:val="44"/>
          <w:szCs w:val="44"/>
          <w:highlight w:val="none"/>
          <w:lang w:val="en-US" w:eastAsia="zh-CN"/>
        </w:rPr>
        <w:t>）项目</w:t>
      </w:r>
      <w:r>
        <w:rPr>
          <w:rFonts w:hint="eastAsia" w:ascii="方正小标宋简体" w:hAnsi="宋体" w:eastAsia="方正小标宋简体" w:cs="宋体"/>
          <w:sz w:val="44"/>
          <w:szCs w:val="44"/>
          <w:highlight w:val="none"/>
          <w:lang w:val="en-US" w:eastAsia="zh-CN"/>
        </w:rPr>
        <w:t>评审要点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874"/>
        <w:gridCol w:w="2034"/>
        <w:gridCol w:w="5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  <w:tblHeader/>
          <w:jc w:val="center"/>
        </w:trPr>
        <w:tc>
          <w:tcPr>
            <w:tcW w:w="0" w:type="auto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1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sz w:val="28"/>
                <w:szCs w:val="28"/>
              </w:rPr>
              <w:t>序号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1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sz w:val="28"/>
                <w:szCs w:val="28"/>
              </w:rPr>
              <w:t>一级指标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1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sz w:val="28"/>
                <w:szCs w:val="28"/>
              </w:rPr>
              <w:t>二级指标</w:t>
            </w:r>
          </w:p>
        </w:tc>
        <w:tc>
          <w:tcPr>
            <w:tcW w:w="51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1"/>
              <w:rPr>
                <w:rFonts w:hint="default" w:ascii="Times New Roman" w:hAnsi="Times New Roman" w:eastAsia="仿宋_GB2312" w:cs="Times New Roman"/>
                <w:b/>
                <w:bCs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sz w:val="28"/>
                <w:szCs w:val="28"/>
              </w:rPr>
              <w:t>评分</w:t>
            </w:r>
            <w:r>
              <w:rPr>
                <w:rFonts w:hint="default" w:ascii="Times New Roman" w:hAnsi="Times New Roman" w:eastAsia="仿宋_GB2312" w:cs="Times New Roman"/>
                <w:b/>
                <w:bCs w:val="0"/>
                <w:sz w:val="28"/>
                <w:szCs w:val="28"/>
                <w:lang w:eastAsia="zh-CN"/>
              </w:rPr>
              <w:t>要点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3" w:hRule="atLeast"/>
          <w:jc w:val="center"/>
        </w:trPr>
        <w:tc>
          <w:tcPr>
            <w:tcW w:w="0" w:type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单位资质</w:t>
            </w:r>
          </w:p>
        </w:tc>
        <w:tc>
          <w:tcPr>
            <w:tcW w:w="2034" w:type="dxa"/>
            <w:noWrap w:val="0"/>
            <w:vAlign w:val="center"/>
          </w:tcPr>
          <w:p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申报单位资质</w:t>
            </w:r>
          </w:p>
        </w:tc>
        <w:tc>
          <w:tcPr>
            <w:tcW w:w="5116" w:type="dxa"/>
            <w:noWrap w:val="0"/>
            <w:vAlign w:val="center"/>
          </w:tcPr>
          <w:p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获得国家部委或省级厅局认定各类创新中心，中国专利奖、广东省专利奖、国家技术发明奖、广东省技术发明奖，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国家专精特新“小巨人”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认定，国家知识产权示范（优势）企业、广东省知识产权示范企业等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  <w:jc w:val="center"/>
        </w:trPr>
        <w:tc>
          <w:tcPr>
            <w:tcW w:w="0" w:type="auto"/>
            <w:noWrap w:val="0"/>
            <w:vAlign w:val="center"/>
          </w:tcPr>
          <w:p>
            <w:pPr>
              <w:widowControl/>
              <w:spacing w:line="320" w:lineRule="exact"/>
              <w:jc w:val="center"/>
              <w:outlineLvl w:val="1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人力资源</w:t>
            </w:r>
          </w:p>
        </w:tc>
        <w:tc>
          <w:tcPr>
            <w:tcW w:w="2034" w:type="dxa"/>
            <w:noWrap w:val="0"/>
            <w:vAlign w:val="center"/>
          </w:tcPr>
          <w:p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负责相关工作人员情况</w:t>
            </w:r>
          </w:p>
        </w:tc>
        <w:tc>
          <w:tcPr>
            <w:tcW w:w="5116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1.项目组负责技术研发、知识产权工作的专职人员情况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val="en-US" w:eastAsia="zh-CN"/>
              </w:rPr>
              <w:t>（</w:t>
            </w:r>
            <w:r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val="en-US" w:eastAsia="zh-CN"/>
              </w:rPr>
              <w:t>需提供项目组人员的社保情况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val="en-US" w:eastAsia="zh-CN"/>
              </w:rPr>
              <w:t>）；</w:t>
            </w:r>
          </w:p>
          <w:p>
            <w:pPr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both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2.项目组人员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val="en-US" w:eastAsia="zh-CN"/>
              </w:rPr>
              <w:t>具备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的职称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val="en-US" w:eastAsia="zh-CN"/>
              </w:rPr>
              <w:t>职业资格资质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7" w:hRule="atLeast"/>
          <w:jc w:val="center"/>
        </w:trPr>
        <w:tc>
          <w:tcPr>
            <w:tcW w:w="0" w:type="auto"/>
            <w:noWrap w:val="0"/>
            <w:vAlign w:val="center"/>
          </w:tcPr>
          <w:p>
            <w:pPr>
              <w:widowControl/>
              <w:spacing w:line="320" w:lineRule="exact"/>
              <w:jc w:val="center"/>
              <w:outlineLvl w:val="1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874" w:type="dxa"/>
            <w:vMerge w:val="restart"/>
            <w:noWrap w:val="0"/>
            <w:vAlign w:val="center"/>
          </w:tcPr>
          <w:p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工作经验及专利转化运用情况</w:t>
            </w:r>
          </w:p>
        </w:tc>
        <w:tc>
          <w:tcPr>
            <w:tcW w:w="2034" w:type="dxa"/>
            <w:noWrap w:val="0"/>
            <w:vAlign w:val="center"/>
          </w:tcPr>
          <w:p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工作基础</w:t>
            </w:r>
          </w:p>
        </w:tc>
        <w:tc>
          <w:tcPr>
            <w:tcW w:w="5116" w:type="dxa"/>
            <w:noWrap w:val="0"/>
            <w:vAlign w:val="center"/>
          </w:tcPr>
          <w:p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1.2020年至2024年开展专利导航或专利预警分析等情况；</w:t>
            </w:r>
          </w:p>
          <w:p>
            <w:pPr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textAlignment w:val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2.2022年至2024年企业</w:t>
            </w:r>
            <w:r>
              <w:rPr>
                <w:rFonts w:hint="default" w:ascii="仿宋_GB2312" w:hAnsi="仿宋_GB2312" w:eastAsia="仿宋_GB2312" w:cs="仿宋_GB2312"/>
                <w:bCs/>
                <w:kern w:val="44"/>
                <w:sz w:val="24"/>
                <w:szCs w:val="24"/>
                <w:vertAlign w:val="baseline"/>
                <w:lang w:val="en-US" w:eastAsia="zh-CN" w:bidi="ar-SA"/>
              </w:rPr>
              <w:t>在国家专利密集型产品备案认定试点平台</w:t>
            </w:r>
            <w:r>
              <w:rPr>
                <w:rFonts w:hint="eastAsia" w:ascii="仿宋_GB2312" w:hAnsi="仿宋_GB2312" w:eastAsia="仿宋_GB2312" w:cs="仿宋_GB2312"/>
                <w:bCs/>
                <w:kern w:val="44"/>
                <w:sz w:val="24"/>
                <w:szCs w:val="24"/>
                <w:vertAlign w:val="baseline"/>
                <w:lang w:val="en-US" w:eastAsia="zh-CN" w:bidi="ar-SA"/>
              </w:rPr>
              <w:t>完成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专利产品备案情况。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0" w:type="auto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outlineLvl w:val="1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874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034" w:type="dxa"/>
            <w:noWrap w:val="0"/>
            <w:vAlign w:val="center"/>
          </w:tcPr>
          <w:p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专利转化运用情况</w:t>
            </w:r>
          </w:p>
        </w:tc>
        <w:tc>
          <w:tcPr>
            <w:tcW w:w="5116" w:type="dxa"/>
            <w:noWrap w:val="0"/>
            <w:vAlign w:val="center"/>
          </w:tcPr>
          <w:p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2022年至2024年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专利产品销售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额、在国家知识产权局登记备案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专利许可和转让数量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及金额等情况。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9" w:hRule="atLeast"/>
          <w:jc w:val="center"/>
        </w:trPr>
        <w:tc>
          <w:tcPr>
            <w:tcW w:w="0" w:type="auto"/>
            <w:noWrap w:val="0"/>
            <w:vAlign w:val="center"/>
          </w:tcPr>
          <w:p>
            <w:pPr>
              <w:widowControl/>
              <w:spacing w:line="320" w:lineRule="exact"/>
              <w:jc w:val="center"/>
              <w:outlineLvl w:val="1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874" w:type="dxa"/>
            <w:vMerge w:val="restart"/>
            <w:noWrap w:val="0"/>
            <w:vAlign w:val="center"/>
          </w:tcPr>
          <w:p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项目工作方案合理性情况</w:t>
            </w:r>
          </w:p>
        </w:tc>
        <w:tc>
          <w:tcPr>
            <w:tcW w:w="2034" w:type="dxa"/>
            <w:noWrap w:val="0"/>
            <w:vAlign w:val="center"/>
          </w:tcPr>
          <w:p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工作目标与工作任务</w:t>
            </w:r>
          </w:p>
        </w:tc>
        <w:tc>
          <w:tcPr>
            <w:tcW w:w="5116" w:type="dxa"/>
            <w:noWrap w:val="0"/>
            <w:vAlign w:val="center"/>
          </w:tcPr>
          <w:p>
            <w:pPr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具有可行性、先进性、创新性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实施方案（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包括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但不限于工作目标、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工作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任务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，推进措施及实施方式等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内容）。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7" w:hRule="atLeast"/>
          <w:jc w:val="center"/>
        </w:trPr>
        <w:tc>
          <w:tcPr>
            <w:tcW w:w="0" w:type="auto"/>
            <w:noWrap w:val="0"/>
            <w:vAlign w:val="center"/>
          </w:tcPr>
          <w:p>
            <w:pPr>
              <w:widowControl/>
              <w:spacing w:line="320" w:lineRule="exact"/>
              <w:jc w:val="center"/>
              <w:outlineLvl w:val="1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874" w:type="dxa"/>
            <w:vMerge w:val="continue"/>
            <w:noWrap w:val="0"/>
            <w:vAlign w:val="center"/>
          </w:tcPr>
          <w:p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034" w:type="dxa"/>
            <w:noWrap w:val="0"/>
            <w:vAlign w:val="center"/>
          </w:tcPr>
          <w:p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计划进度与成果考核指标</w:t>
            </w:r>
          </w:p>
        </w:tc>
        <w:tc>
          <w:tcPr>
            <w:tcW w:w="5116" w:type="dxa"/>
            <w:noWrap w:val="0"/>
            <w:vAlign w:val="center"/>
          </w:tcPr>
          <w:p>
            <w:pPr>
              <w:keepLines/>
              <w:pageBreakBefore w:val="0"/>
              <w:widowControl/>
              <w:tabs>
                <w:tab w:val="left" w:pos="5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进度安排合理，验收考核指标明确具体、符合要求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  <w:jc w:val="center"/>
        </w:trPr>
        <w:tc>
          <w:tcPr>
            <w:tcW w:w="0" w:type="auto"/>
            <w:noWrap w:val="0"/>
            <w:vAlign w:val="center"/>
          </w:tcPr>
          <w:p>
            <w:pPr>
              <w:widowControl/>
              <w:spacing w:line="320" w:lineRule="exact"/>
              <w:jc w:val="center"/>
              <w:outlineLvl w:val="1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874" w:type="dxa"/>
            <w:vMerge w:val="continue"/>
            <w:noWrap w:val="0"/>
            <w:vAlign w:val="center"/>
          </w:tcPr>
          <w:p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034" w:type="dxa"/>
            <w:noWrap w:val="0"/>
            <w:vAlign w:val="center"/>
          </w:tcPr>
          <w:p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项目支出预算</w:t>
            </w:r>
          </w:p>
        </w:tc>
        <w:tc>
          <w:tcPr>
            <w:tcW w:w="5116" w:type="dxa"/>
            <w:noWrap w:val="0"/>
            <w:vAlign w:val="center"/>
          </w:tcPr>
          <w:p>
            <w:pPr>
              <w:keepLines/>
              <w:pageBreakBefore w:val="0"/>
              <w:widowControl/>
              <w:tabs>
                <w:tab w:val="left" w:pos="5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支出项目及对应金额规范合理。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2" w:hRule="atLeast"/>
          <w:jc w:val="center"/>
        </w:trPr>
        <w:tc>
          <w:tcPr>
            <w:tcW w:w="0" w:type="auto"/>
            <w:noWrap w:val="0"/>
            <w:vAlign w:val="center"/>
          </w:tcPr>
          <w:p>
            <w:pPr>
              <w:widowControl/>
              <w:spacing w:line="320" w:lineRule="exact"/>
              <w:jc w:val="center"/>
              <w:outlineLvl w:val="1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874" w:type="dxa"/>
            <w:noWrap w:val="0"/>
            <w:vAlign w:val="center"/>
          </w:tcPr>
          <w:p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其他情况</w:t>
            </w:r>
          </w:p>
        </w:tc>
        <w:tc>
          <w:tcPr>
            <w:tcW w:w="2034" w:type="dxa"/>
            <w:noWrap w:val="0"/>
            <w:vAlign w:val="center"/>
          </w:tcPr>
          <w:p>
            <w:pPr>
              <w:pStyle w:val="2"/>
              <w:keepLines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研发创新和知识产权认证</w:t>
            </w:r>
          </w:p>
        </w:tc>
        <w:tc>
          <w:tcPr>
            <w:tcW w:w="5116" w:type="dxa"/>
            <w:noWrap w:val="0"/>
            <w:vAlign w:val="center"/>
          </w:tcPr>
          <w:p>
            <w:pPr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val="en-US" w:eastAsia="zh-CN"/>
              </w:rPr>
              <w:t>1.2020年至2024年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是否有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承担或参与国家重大科技专项的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情况；</w:t>
            </w:r>
          </w:p>
          <w:p>
            <w:pPr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val="en-US" w:eastAsia="zh-CN"/>
              </w:rPr>
              <w:t>2.是否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已通过国家标准《企业知识产权管理规范》认证，且证书在有效期内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lang w:eastAsia="zh-CN"/>
              </w:rPr>
              <w:t>。</w:t>
            </w:r>
          </w:p>
        </w:tc>
      </w:tr>
    </w:tbl>
    <w:p>
      <w:pPr>
        <w:pStyle w:val="2"/>
        <w:numPr>
          <w:ilvl w:val="0"/>
          <w:numId w:val="0"/>
        </w:numPr>
        <w:ind w:leftChars="0"/>
      </w:pPr>
    </w:p>
    <w:sectPr>
      <w:pgSz w:w="11906" w:h="16838"/>
      <w:pgMar w:top="2098" w:right="1417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434B06"/>
    <w:multiLevelType w:val="multilevel"/>
    <w:tmpl w:val="7D434B06"/>
    <w:lvl w:ilvl="0" w:tentative="0">
      <w:start w:val="1"/>
      <w:numFmt w:val="ideographDigital"/>
      <w:pStyle w:val="2"/>
      <w:lvlText w:val="%1.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F5C5B3"/>
    <w:rsid w:val="1EDF0C9C"/>
    <w:rsid w:val="3FE96664"/>
    <w:rsid w:val="6EDF6F40"/>
    <w:rsid w:val="7BFB9089"/>
    <w:rsid w:val="7EF5C5B3"/>
    <w:rsid w:val="7F16C5DD"/>
    <w:rsid w:val="B73FB93B"/>
    <w:rsid w:val="BF9F9458"/>
    <w:rsid w:val="C2F600B5"/>
    <w:rsid w:val="DDBFE2FD"/>
    <w:rsid w:val="EE6D941B"/>
    <w:rsid w:val="EF8B75B2"/>
    <w:rsid w:val="FFEF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outlineLvl w:val="0"/>
    </w:pPr>
    <w:rPr>
      <w:rFonts w:eastAsia="黑体"/>
      <w:bCs/>
      <w:kern w:val="44"/>
      <w:sz w:val="30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2025-07-21T11:32:00Z</dcterms:created>
  <dc:creator>user</dc:creator>
  <cp:lastModifiedBy>user</cp:lastModifiedBy>
  <dcterms:modified xsi:type="dcterms:W3CDTF">2025-10-30T09:32:16Z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2052-11.8.2.1130</vt:lpwstr>
  </property>
  <property fmtid="{D5CDD505-2E9C-101B-9397-08002B2CF9AE}" pid="3" name="ICV">
    <vt:lpwstr>F24AF9669DECC2AFFCE879689D6E0A20_43</vt:lpwstr>
  </property>
</Properties>
</file>