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firstLine="0" w:firstLineChars="0"/>
        <w:jc w:val="center"/>
        <w:rPr>
          <w:rFonts w:ascii="Times New Roman" w:hAnsi="Times New Roman" w:eastAsia="楷体_GB2312" w:cs="Times New Roman"/>
        </w:rPr>
      </w:pPr>
      <w:r>
        <w:rPr>
          <w:rFonts w:hint="default" w:ascii="Times New Roman" w:hAnsi="Times New Roman" w:eastAsia="方正小标宋简体" w:cs="Times New Roman"/>
          <w:sz w:val="44"/>
          <w:szCs w:val="44"/>
          <w:lang w:eastAsia="zh-CN"/>
        </w:rPr>
        <w:t>东莞市</w:t>
      </w:r>
      <w:r>
        <w:rPr>
          <w:rFonts w:hint="default" w:ascii="Times New Roman" w:hAnsi="Times New Roman" w:eastAsia="方正小标宋简体" w:cs="Times New Roman"/>
          <w:sz w:val="44"/>
          <w:szCs w:val="44"/>
        </w:rPr>
        <w:t>知识产权公共服务事项清单</w:t>
      </w:r>
      <w:r>
        <w:rPr>
          <w:rFonts w:hint="default" w:ascii="Times New Roman" w:hAnsi="Times New Roman" w:cs="Times New Roman"/>
          <w:sz w:val="44"/>
          <w:szCs w:val="44"/>
          <w:vertAlign w:val="superscript"/>
        </w:rPr>
        <w:t>1</w:t>
      </w:r>
      <w:r>
        <w:rPr>
          <w:rFonts w:hint="default" w:ascii="Times New Roman" w:hAnsi="Times New Roman" w:eastAsia="楷体_GB2312" w:cs="Times New Roman"/>
        </w:rPr>
        <w:t>（第</w:t>
      </w:r>
      <w:r>
        <w:rPr>
          <w:rFonts w:hint="default" w:ascii="Times New Roman" w:hAnsi="Times New Roman" w:eastAsia="楷体_GB2312" w:cs="Times New Roman"/>
          <w:lang w:val="en-US" w:eastAsia="zh-CN"/>
        </w:rPr>
        <w:t>三</w:t>
      </w:r>
      <w:r>
        <w:rPr>
          <w:rFonts w:hint="default" w:ascii="Times New Roman" w:hAnsi="Times New Roman" w:eastAsia="楷体_GB2312" w:cs="Times New Roman"/>
        </w:rPr>
        <w:t>版</w:t>
      </w:r>
      <w:r>
        <w:rPr>
          <w:rFonts w:hint="default" w:ascii="Times New Roman" w:hAnsi="Times New Roman" w:eastAsia="楷体_GB2312" w:cs="Times New Roman"/>
          <w:vertAlign w:val="superscript"/>
        </w:rPr>
        <w:t>2</w:t>
      </w:r>
      <w:r>
        <w:rPr>
          <w:rFonts w:hint="default" w:ascii="Times New Roman" w:hAnsi="Times New Roman" w:eastAsia="楷体_GB2312" w:cs="Times New Roman"/>
        </w:rPr>
        <w:t>）</w:t>
      </w:r>
    </w:p>
    <w:tbl>
      <w:tblPr>
        <w:tblStyle w:val="6"/>
        <w:tblW w:w="15131"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01"/>
        <w:gridCol w:w="1210"/>
        <w:gridCol w:w="1367"/>
        <w:gridCol w:w="4095"/>
        <w:gridCol w:w="3586"/>
        <w:gridCol w:w="4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vMerge w:val="restart"/>
            <w:shd w:val="clear" w:color="auto" w:fill="FFFFFF"/>
            <w:noWrap w:val="0"/>
            <w:vAlign w:val="center"/>
          </w:tcPr>
          <w:p>
            <w:pPr>
              <w:spacing w:line="300" w:lineRule="exact"/>
              <w:ind w:firstLine="0" w:firstLineChars="0"/>
              <w:jc w:val="center"/>
              <w:rPr>
                <w:rFonts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序号</w:t>
            </w:r>
          </w:p>
        </w:tc>
        <w:tc>
          <w:tcPr>
            <w:tcW w:w="1210" w:type="dxa"/>
            <w:vMerge w:val="restart"/>
            <w:shd w:val="clear" w:color="auto" w:fill="FFFFFF"/>
            <w:noWrap w:val="0"/>
            <w:vAlign w:val="center"/>
          </w:tcPr>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pStyle w:val="2"/>
              <w:rPr>
                <w:rFonts w:hint="default" w:ascii="Times New Roman" w:hAnsi="Times New Roman" w:cs="Times New Roman"/>
                <w:color w:val="auto"/>
                <w:lang w:val="en-US" w:eastAsia="zh-CN"/>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eastAsia="黑体" w:cs="Times New Roman"/>
                <w:color w:val="auto"/>
                <w:kern w:val="2"/>
                <w:sz w:val="21"/>
                <w:szCs w:val="21"/>
                <w:lang w:val="en-US" w:eastAsia="zh-CN" w:bidi="ar-SA"/>
              </w:rPr>
            </w:pPr>
          </w:p>
          <w:p>
            <w:pPr>
              <w:spacing w:line="300" w:lineRule="exact"/>
              <w:ind w:firstLine="0" w:firstLineChars="0"/>
              <w:jc w:val="center"/>
              <w:rPr>
                <w:rFonts w:hint="default" w:ascii="Times New Roman" w:hAnsi="Times New Roman" w:cs="Times New Roman"/>
                <w:color w:val="auto"/>
                <w:lang w:eastAsia="zh-CN"/>
              </w:rPr>
            </w:pPr>
            <w:r>
              <w:rPr>
                <w:rFonts w:hint="default" w:ascii="Times New Roman" w:hAnsi="Times New Roman" w:eastAsia="黑体" w:cs="Times New Roman"/>
                <w:color w:val="auto"/>
                <w:kern w:val="2"/>
                <w:sz w:val="21"/>
                <w:szCs w:val="21"/>
                <w:lang w:val="en-US" w:eastAsia="zh-CN" w:bidi="ar-SA"/>
              </w:rPr>
              <w:t>知识产权创造</w:t>
            </w:r>
          </w:p>
          <w:p>
            <w:pPr>
              <w:pStyle w:val="2"/>
              <w:rPr>
                <w:rFonts w:hint="default" w:ascii="Times New Roman" w:hAnsi="Times New Roman" w:eastAsia="仿宋_GB2312" w:cs="Times New Roman"/>
                <w:color w:val="auto"/>
                <w:sz w:val="21"/>
                <w:szCs w:val="21"/>
                <w:lang w:eastAsia="zh-CN"/>
              </w:rPr>
            </w:pPr>
          </w:p>
        </w:tc>
        <w:tc>
          <w:tcPr>
            <w:tcW w:w="1367" w:type="dxa"/>
            <w:vMerge w:val="restart"/>
            <w:shd w:val="clear" w:color="auto" w:fill="FFFFFF"/>
            <w:noWrap w:val="0"/>
            <w:vAlign w:val="center"/>
          </w:tcPr>
          <w:p>
            <w:pPr>
              <w:spacing w:line="300" w:lineRule="exact"/>
              <w:ind w:firstLine="0" w:firstLineChars="0"/>
              <w:jc w:val="center"/>
              <w:rPr>
                <w:rFonts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事项名称</w:t>
            </w:r>
          </w:p>
        </w:tc>
        <w:tc>
          <w:tcPr>
            <w:tcW w:w="4095" w:type="dxa"/>
            <w:vMerge w:val="restart"/>
            <w:shd w:val="clear" w:color="auto" w:fill="FFFFFF"/>
            <w:noWrap w:val="0"/>
            <w:vAlign w:val="center"/>
          </w:tcPr>
          <w:p>
            <w:pPr>
              <w:spacing w:line="300" w:lineRule="exact"/>
              <w:ind w:firstLine="0" w:firstLineChars="0"/>
              <w:jc w:val="center"/>
              <w:rPr>
                <w:rFonts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服务内容</w:t>
            </w:r>
          </w:p>
        </w:tc>
        <w:tc>
          <w:tcPr>
            <w:tcW w:w="7658" w:type="dxa"/>
            <w:gridSpan w:val="2"/>
            <w:shd w:val="clear" w:color="auto" w:fill="FFFFFF"/>
            <w:noWrap w:val="0"/>
            <w:vAlign w:val="center"/>
          </w:tcPr>
          <w:p>
            <w:pPr>
              <w:spacing w:line="300" w:lineRule="exact"/>
              <w:ind w:firstLine="0" w:firstLineChars="0"/>
              <w:jc w:val="center"/>
              <w:rPr>
                <w:rFonts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服务形式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vMerge w:val="continue"/>
            <w:shd w:val="clear" w:color="auto" w:fill="FFFFFF"/>
            <w:noWrap w:val="0"/>
            <w:vAlign w:val="center"/>
          </w:tcPr>
          <w:p>
            <w:pPr>
              <w:spacing w:line="300" w:lineRule="exact"/>
              <w:ind w:firstLine="0" w:firstLineChars="0"/>
              <w:jc w:val="center"/>
              <w:rPr>
                <w:rFonts w:ascii="Times New Roman" w:hAnsi="Times New Roman" w:eastAsia="黑体" w:cs="Times New Roman"/>
                <w:color w:val="auto"/>
                <w:sz w:val="21"/>
                <w:szCs w:val="21"/>
              </w:rPr>
            </w:pPr>
          </w:p>
        </w:tc>
        <w:tc>
          <w:tcPr>
            <w:tcW w:w="1210" w:type="dxa"/>
            <w:vMerge w:val="continue"/>
            <w:shd w:val="clear" w:color="auto" w:fill="FFFFFF"/>
            <w:noWrap w:val="0"/>
            <w:vAlign w:val="center"/>
          </w:tcPr>
          <w:p>
            <w:pPr>
              <w:spacing w:line="300" w:lineRule="exact"/>
              <w:ind w:firstLine="0" w:firstLineChars="0"/>
              <w:jc w:val="center"/>
              <w:rPr>
                <w:rFonts w:ascii="Times New Roman" w:hAnsi="Times New Roman" w:eastAsia="黑体" w:cs="Times New Roman"/>
                <w:color w:val="auto"/>
                <w:sz w:val="21"/>
                <w:szCs w:val="21"/>
              </w:rPr>
            </w:pPr>
          </w:p>
        </w:tc>
        <w:tc>
          <w:tcPr>
            <w:tcW w:w="1367" w:type="dxa"/>
            <w:vMerge w:val="continue"/>
            <w:shd w:val="clear" w:color="auto" w:fill="FFFFFF"/>
            <w:noWrap w:val="0"/>
            <w:vAlign w:val="center"/>
          </w:tcPr>
          <w:p>
            <w:pPr>
              <w:spacing w:line="300" w:lineRule="exact"/>
              <w:ind w:firstLine="0" w:firstLineChars="0"/>
              <w:jc w:val="center"/>
              <w:rPr>
                <w:rFonts w:ascii="Times New Roman" w:hAnsi="Times New Roman" w:eastAsia="黑体" w:cs="Times New Roman"/>
                <w:color w:val="auto"/>
                <w:sz w:val="21"/>
                <w:szCs w:val="21"/>
              </w:rPr>
            </w:pPr>
          </w:p>
        </w:tc>
        <w:tc>
          <w:tcPr>
            <w:tcW w:w="4095" w:type="dxa"/>
            <w:vMerge w:val="continue"/>
            <w:shd w:val="clear" w:color="auto" w:fill="FFFFFF"/>
            <w:noWrap w:val="0"/>
            <w:vAlign w:val="center"/>
          </w:tcPr>
          <w:p>
            <w:pPr>
              <w:spacing w:line="300" w:lineRule="exact"/>
              <w:ind w:firstLine="0" w:firstLineChars="0"/>
              <w:jc w:val="center"/>
              <w:rPr>
                <w:rFonts w:ascii="Times New Roman" w:hAnsi="Times New Roman" w:eastAsia="黑体" w:cs="Times New Roman"/>
                <w:color w:val="auto"/>
                <w:sz w:val="21"/>
                <w:szCs w:val="21"/>
              </w:rPr>
            </w:pPr>
          </w:p>
        </w:tc>
        <w:tc>
          <w:tcPr>
            <w:tcW w:w="3586" w:type="dxa"/>
            <w:shd w:val="clear" w:color="auto" w:fill="FFFFFF"/>
            <w:noWrap w:val="0"/>
            <w:vAlign w:val="center"/>
          </w:tcPr>
          <w:p>
            <w:pPr>
              <w:spacing w:line="300" w:lineRule="exact"/>
              <w:ind w:firstLine="0" w:firstLineChars="0"/>
              <w:jc w:val="center"/>
              <w:rPr>
                <w:rFonts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线下</w:t>
            </w:r>
            <w:r>
              <w:rPr>
                <w:rFonts w:hint="default" w:ascii="Times New Roman" w:hAnsi="Times New Roman" w:eastAsia="黑体" w:cs="Times New Roman"/>
                <w:color w:val="auto"/>
                <w:sz w:val="21"/>
                <w:szCs w:val="21"/>
                <w:vertAlign w:val="superscript"/>
              </w:rPr>
              <w:t>3</w:t>
            </w:r>
          </w:p>
        </w:tc>
        <w:tc>
          <w:tcPr>
            <w:tcW w:w="4072" w:type="dxa"/>
            <w:shd w:val="clear" w:color="auto" w:fill="FFFFFF"/>
            <w:noWrap w:val="0"/>
            <w:vAlign w:val="center"/>
          </w:tcPr>
          <w:p>
            <w:pPr>
              <w:spacing w:line="300" w:lineRule="exact"/>
              <w:ind w:firstLine="0" w:firstLineChars="0"/>
              <w:jc w:val="center"/>
              <w:rPr>
                <w:rFonts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vMerge w:val="restart"/>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商标</w:t>
            </w:r>
            <w:r>
              <w:rPr>
                <w:rFonts w:hint="default" w:ascii="Times New Roman" w:hAnsi="Times New Roman" w:eastAsia="黑体" w:cs="Times New Roman"/>
                <w:color w:val="auto"/>
                <w:sz w:val="21"/>
                <w:szCs w:val="21"/>
                <w:vertAlign w:val="superscript"/>
                <w:lang w:val="en-US" w:eastAsia="zh-CN"/>
              </w:rPr>
              <w:t>4</w:t>
            </w:r>
            <w:r>
              <w:rPr>
                <w:rFonts w:hint="default" w:ascii="Times New Roman" w:hAnsi="Times New Roman" w:eastAsia="宋体" w:cs="Times New Roman"/>
                <w:color w:val="auto"/>
                <w:kern w:val="0"/>
                <w:sz w:val="21"/>
                <w:szCs w:val="21"/>
              </w:rPr>
              <w:t>注册申请受理</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受理社会公众提交的商标注册申请。</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国家知识产权局商标业务东莞受理窗口。不接收邮寄。</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中国商标网（https://sbj.cnipa.gov.cn/sbj/index.html）</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受理社会公众提交的马德里商标国际注册申请。</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无。</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中国商标网（https://sbj.cnipa.gov.cn/sbj/index.html）</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3" w:hRule="atLeast"/>
        </w:trPr>
        <w:tc>
          <w:tcPr>
            <w:tcW w:w="801" w:type="dxa"/>
            <w:vMerge w:val="restart"/>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地理标志申请受理</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受理县级以上人民政府指定的地理标志产品保护申请机构或人民政府认定的协会或企业提交的地理标志保护产品申请。</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国家知识产权局商标业务东莞受理窗口。不接收邮寄。</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国家知识产权局政务服务平台“地理标志”栏目（https://www.cnipa.gov.cn/col/col1388/index.html）</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受理申请人提交的地理标志商标申请。</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国家知识产权局商标业务东莞受理窗口。不接收邮寄。</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中国商标网（https://sbj.cnipa.gov.cn/sbj/index.html）</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国家知识产权局政务服务平台“地理标志”栏目（https://www.cnipa.gov.cn/col/col1388/index.html）</w:t>
            </w:r>
            <w:r>
              <w:rPr>
                <w:rFonts w:hint="default" w:ascii="Times New Roman" w:hAnsi="Times New Roman" w:eastAsia="宋体" w:cs="Times New Roman"/>
                <w:color w:val="auto"/>
                <w:kern w:val="0"/>
                <w:sz w:val="21"/>
                <w:szCs w:val="21"/>
                <w:lang w:eastAsia="zh-CN"/>
              </w:rPr>
              <w:t>。</w:t>
            </w:r>
          </w:p>
          <w:p>
            <w:pPr>
              <w:pStyle w:val="2"/>
              <w:rPr>
                <w:rFonts w:hint="default"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801" w:type="dxa"/>
            <w:tcBorders>
              <w:bottom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地理标志专用标志使用申请受理</w:t>
            </w:r>
          </w:p>
        </w:tc>
        <w:tc>
          <w:tcPr>
            <w:tcW w:w="40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受理合法使用人提交的地理标志专用标志使用申请。</w:t>
            </w:r>
          </w:p>
        </w:tc>
        <w:tc>
          <w:tcPr>
            <w:tcW w:w="358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国家知识产权局商标业务东莞受理窗口。不接收邮寄。</w:t>
            </w:r>
          </w:p>
        </w:tc>
        <w:tc>
          <w:tcPr>
            <w:tcW w:w="407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国家知识产权局政务服务平台“地理标志”栏目“地理标志专用标志下载”（https://www.cnipa.gov.cn/col/col1388/index.html）</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801" w:type="dxa"/>
            <w:tcBorders>
              <w:bottom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专利申请受理</w:t>
            </w:r>
          </w:p>
        </w:tc>
        <w:tc>
          <w:tcPr>
            <w:tcW w:w="40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受理社会公众提交的专利申请。</w:t>
            </w:r>
          </w:p>
        </w:tc>
        <w:tc>
          <w:tcPr>
            <w:tcW w:w="358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国家知识产权局专利局广州代办处。（地址后附）。</w:t>
            </w:r>
          </w:p>
        </w:tc>
        <w:tc>
          <w:tcPr>
            <w:tcW w:w="407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国家知识产权局专利业务办理系统（http://cponline.cnipa.gov.cn）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801" w:type="dxa"/>
            <w:tcBorders>
              <w:bottom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专利快速预审申请受理</w:t>
            </w:r>
          </w:p>
        </w:tc>
        <w:tc>
          <w:tcPr>
            <w:tcW w:w="40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eastAsia="zh-CN"/>
              </w:rPr>
              <w:t>受理家具领域的外观设计专利</w:t>
            </w:r>
            <w:r>
              <w:rPr>
                <w:rFonts w:hint="default" w:ascii="Times New Roman" w:hAnsi="Times New Roman" w:eastAsia="宋体" w:cs="Times New Roman"/>
                <w:color w:val="auto"/>
                <w:kern w:val="0"/>
                <w:sz w:val="21"/>
                <w:szCs w:val="21"/>
                <w:lang w:val="en-US" w:eastAsia="zh-CN"/>
              </w:rPr>
              <w:t>快速预审申请</w:t>
            </w:r>
            <w:r>
              <w:rPr>
                <w:rFonts w:hint="default" w:ascii="Times New Roman" w:hAnsi="Times New Roman" w:eastAsia="宋体" w:cs="Times New Roman"/>
                <w:color w:val="auto"/>
                <w:kern w:val="0"/>
                <w:sz w:val="21"/>
                <w:szCs w:val="21"/>
                <w:lang w:eastAsia="zh-CN"/>
              </w:rPr>
              <w:t>。</w:t>
            </w:r>
          </w:p>
        </w:tc>
        <w:tc>
          <w:tcPr>
            <w:tcW w:w="358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www.baidu.com/s?rsv_dl=re_dqa_generate&amp;sa=re_dqa_generate&amp;wd=%E4%B8%9C%E8%8E%9E%E5%AE%B6%E5%85%B7%E7%9F%A5%E8%AF%86%E4%BA%A7%E6%9D%83%E5%BF%AB%E9%80%9F%E7%BB%B4%E6%9D%83%E6%8F%B4%E5%8A%A9%E4%B8%AD%E5%BF%83&amp;rsv_pq=912b5dbe0017c7b3&amp;oq=%E4%B8%9C%E8%8E%9E%E5%AE%B6%E5%85%B7%E7%9F%A5%E8%AF%86%E4%BA%A7%E6%9D%83%E5%BF%AB%E9%80%9F%E7%BB%B4%E6%9D%83&amp;rsv_t=ffc1ftHUqoU5loOdrpwbekVIlyQznZ8j5n9IBmbf1sUQT6VJ3XfeueNxquk&amp;tn=baidu&amp;ie=utf-8" \t "/home/user/文档\\x/_blank"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东莞（家具）知识产权快速维权援助中心</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。支持现场和电话咨询（地址后附）。</w:t>
            </w:r>
          </w:p>
        </w:tc>
        <w:tc>
          <w:tcPr>
            <w:tcW w:w="407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预审管理平台案件提交系统（https://kw.cnippc.cn/ippc-web-dzsq/）</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r>
              <w:rPr>
                <w:rFonts w:ascii="Times New Roman" w:hAnsi="Times New Roman" w:cs="Times New Roman"/>
                <w:color w:val="auto"/>
                <w:sz w:val="21"/>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-34290</wp:posOffset>
                      </wp:positionV>
                      <wp:extent cx="771525" cy="0"/>
                      <wp:effectExtent l="0" t="0" r="0" b="0"/>
                      <wp:wrapNone/>
                      <wp:docPr id="1" name="直接连接符 1"/>
                      <wp:cNvGraphicFramePr/>
                      <a:graphic xmlns:a="http://schemas.openxmlformats.org/drawingml/2006/main">
                        <a:graphicData uri="http://schemas.microsoft.com/office/word/2010/wordprocessingShape">
                          <wps:wsp>
                            <wps:cNvCnPr/>
                            <wps:spPr>
                              <a:xfrm>
                                <a:off x="979170" y="1151255"/>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3pt;margin-top:-2.7pt;height:0pt;width:60.75pt;z-index:251659264;mso-width-relative:page;mso-height-relative:page;" filled="f" stroked="t" coordsize="21600,21600" o:gfxdata="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XDB1w1QAAAAgBAAAPAAAAAAAAAAEAIAAAADgAAABkcnMv&#10;ZG93bnJldi54bWxQSwECFAAUAAAACACHTuJARdUS0/ABAAC7AwAADgAAAAAAAAABACAAAAA6AQAA&#10;ZHJzL2Uyb0RvYy54bWxQSwUGAAAAAAYABgBZAQAAnAUAAAAA&#10;">
                      <v:fill on="f" focussize="0,0"/>
                      <v:stroke weight="0.5pt" color="#000000 [3200]" miterlimit="8" joinstyle="miter"/>
                      <v:imagedata o:title=""/>
                      <o:lock v:ext="edit" aspectratio="f"/>
                    </v:line>
                  </w:pict>
                </mc:Fallback>
              </mc:AlternateContent>
            </w:r>
          </w:p>
        </w:tc>
        <w:tc>
          <w:tcPr>
            <w:tcW w:w="1210"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color w:val="auto"/>
              </w:rPr>
            </w:pPr>
          </w:p>
          <w:p>
            <w:pPr>
              <w:bidi w:val="0"/>
              <w:jc w:val="center"/>
              <w:rPr>
                <w:rFonts w:hint="default" w:ascii="Times New Roman" w:hAnsi="Times New Roman" w:cs="Times New Roman"/>
                <w:color w:val="auto"/>
                <w:lang w:val="en-US" w:eastAsia="zh-CN"/>
              </w:rPr>
            </w:pPr>
            <w:r>
              <w:rPr>
                <w:rFonts w:hint="default" w:ascii="Times New Roman" w:hAnsi="Times New Roman" w:eastAsia="黑体" w:cs="Times New Roman"/>
                <w:color w:val="auto"/>
                <w:kern w:val="2"/>
                <w:sz w:val="21"/>
                <w:szCs w:val="21"/>
                <w:lang w:val="en-US" w:eastAsia="zh-CN" w:bidi="ar-SA"/>
              </w:rPr>
              <w:t>知识产权管理</w:t>
            </w:r>
          </w:p>
        </w:tc>
        <w:tc>
          <w:tcPr>
            <w:tcW w:w="136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商标注册证明出具</w:t>
            </w:r>
          </w:p>
        </w:tc>
        <w:tc>
          <w:tcPr>
            <w:tcW w:w="409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受理马德里国际商标注册人提交的出具马德里国际商标注册证明的申请。</w:t>
            </w:r>
          </w:p>
        </w:tc>
        <w:tc>
          <w:tcPr>
            <w:tcW w:w="35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无。</w:t>
            </w:r>
          </w:p>
        </w:tc>
        <w:tc>
          <w:tcPr>
            <w:tcW w:w="4072"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中国商标网（https://sbj.cnipa.gov.cn/sbj/index.html）</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tcBorders>
              <w:top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商标变更申请受理</w:t>
            </w:r>
          </w:p>
        </w:tc>
        <w:tc>
          <w:tcPr>
            <w:tcW w:w="409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受理商标申请人或权利人提交的商标注册申请项目变更的申请。</w:t>
            </w:r>
          </w:p>
        </w:tc>
        <w:tc>
          <w:tcPr>
            <w:tcW w:w="358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国家知识产权局商标业务东莞受理窗口。不接收邮寄。</w:t>
            </w:r>
          </w:p>
        </w:tc>
        <w:tc>
          <w:tcPr>
            <w:tcW w:w="407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中国商标网（https://sbj.cnipa.gov.cn/sbj/index.html）</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商标更正申请受理</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受理商标申请人或权利人提交的商标更正的申请。内容仅限于申请文件或者注册文件中的名义、地址、商品等项目个别文字错误，不涉及实质性内容。</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国家知识产权局商标业务东莞受理窗口。不接收邮寄。</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中国商标网（https://sbj.cnipa.gov.cn/sbj/index.html）</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注册商标转让或移转申请受理</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受理商标权转让人和受让人提交的转让或移转注册商标申请。</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国家知识产权局商标业务东莞受理窗口。不接收邮寄。</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中国商标网（https://sbj.cnipa.gov.cn/sbj/index.html）</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注册商标续展申请受理</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受理商标权利人提交的注册商标续展申请。</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国家知识产权局商标业务东莞受理窗口。不接收邮寄。</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中国商标网（https://sbj.cnipa.gov.cn/sbj/index.html）</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cs="Times New Roman"/>
                <w:color w:val="auto"/>
              </w:rPr>
            </w:pPr>
          </w:p>
          <w:p>
            <w:pPr>
              <w:bidi w:val="0"/>
              <w:jc w:val="center"/>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黑体" w:cs="Times New Roman"/>
                <w:color w:val="auto"/>
                <w:kern w:val="2"/>
                <w:sz w:val="21"/>
                <w:szCs w:val="21"/>
                <w:lang w:val="en-US" w:eastAsia="zh-CN" w:bidi="ar-SA"/>
              </w:rPr>
              <w:t>知识产权运用</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注册商标使用许可备案申请受理</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受理商标注册人及注册商标使用被许可人提交的注册商标使用许可备案申请。</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国家知识产权局商标业务东莞受理窗口。不接收邮寄。</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中国商标网（https://sbj.cnipa.gov.cn/sbj/index.html）</w:t>
            </w:r>
            <w:r>
              <w:rPr>
                <w:rFonts w:hint="default" w:ascii="Times New Roman" w:hAnsi="Times New Roman" w:eastAsia="宋体"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注册商标专用权质押登记办理</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受理注册商标专用权出质人与质权人提交的注册商标专用权质押登记申请。</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国家知识产权局商标业务东莞受理窗口。不接收邮寄。</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中国商标网（</w:t>
            </w:r>
            <w:r>
              <w:rPr>
                <w:rFonts w:hint="default" w:ascii="Times New Roman" w:hAnsi="Times New Roman" w:eastAsia="宋体" w:cs="Times New Roman"/>
                <w:color w:val="auto"/>
                <w:kern w:val="0"/>
                <w:sz w:val="21"/>
                <w:szCs w:val="21"/>
              </w:rPr>
              <w:t>https://sbj.cnipa.gov.cn/sbj/index.html</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noWrap w:val="0"/>
            <w:vAlign w:val="center"/>
          </w:tcPr>
          <w:p>
            <w:pPr>
              <w:numPr>
                <w:ilvl w:val="0"/>
                <w:numId w:val="0"/>
              </w:numPr>
              <w:tabs>
                <w:tab w:val="left" w:pos="0"/>
              </w:tabs>
              <w:spacing w:line="340" w:lineRule="exact"/>
              <w:ind w:firstLine="220" w:firstLineChars="100"/>
              <w:jc w:val="both"/>
              <w:rPr>
                <w:rFonts w:hint="default" w:ascii="Times New Roman" w:hAnsi="Times New Roman" w:eastAsia="宋体" w:cs="Times New Roman"/>
                <w:color w:val="auto"/>
                <w:kern w:val="2"/>
                <w:sz w:val="22"/>
                <w:szCs w:val="21"/>
                <w:lang w:val="en-US" w:eastAsia="zh-CN" w:bidi="ar-SA"/>
              </w:rPr>
            </w:pPr>
            <w:r>
              <w:rPr>
                <w:rFonts w:hint="default" w:ascii="Times New Roman" w:hAnsi="Times New Roman" w:eastAsia="宋体" w:cs="Times New Roman"/>
                <w:color w:val="auto"/>
                <w:kern w:val="2"/>
                <w:sz w:val="22"/>
                <w:szCs w:val="21"/>
                <w:lang w:val="en-US" w:eastAsia="zh-CN" w:bidi="ar-SA"/>
              </w:rPr>
              <w:t>11</w:t>
            </w:r>
          </w:p>
        </w:tc>
        <w:tc>
          <w:tcPr>
            <w:tcW w:w="1210" w:type="dxa"/>
            <w:vMerge w:val="restart"/>
            <w:noWrap w:val="0"/>
            <w:vAlign w:val="center"/>
          </w:tcPr>
          <w:p>
            <w:pPr>
              <w:spacing w:line="23" w:lineRule="atLeast"/>
              <w:jc w:val="center"/>
              <w:rPr>
                <w:rFonts w:hint="default" w:ascii="Times New Roman" w:hAnsi="Times New Roman" w:eastAsia="黑体" w:cs="Times New Roman"/>
                <w:color w:val="auto"/>
                <w:kern w:val="2"/>
                <w:sz w:val="21"/>
                <w:szCs w:val="21"/>
                <w:lang w:val="en-US" w:eastAsia="zh-CN" w:bidi="ar-SA"/>
              </w:rPr>
            </w:pPr>
          </w:p>
          <w:p>
            <w:pPr>
              <w:spacing w:line="23" w:lineRule="atLeast"/>
              <w:jc w:val="center"/>
              <w:rPr>
                <w:rFonts w:hint="default" w:ascii="Times New Roman" w:hAnsi="Times New Roman" w:eastAsia="黑体" w:cs="Times New Roman"/>
                <w:color w:val="auto"/>
                <w:kern w:val="2"/>
                <w:sz w:val="21"/>
                <w:szCs w:val="21"/>
                <w:lang w:val="en-US" w:eastAsia="zh-CN" w:bidi="ar-SA"/>
              </w:rPr>
            </w:pPr>
          </w:p>
          <w:p>
            <w:pPr>
              <w:spacing w:line="23" w:lineRule="atLeast"/>
              <w:jc w:val="center"/>
              <w:rPr>
                <w:rFonts w:hint="default" w:ascii="Times New Roman" w:hAnsi="Times New Roman" w:eastAsia="黑体" w:cs="Times New Roman"/>
                <w:color w:val="auto"/>
                <w:kern w:val="2"/>
                <w:sz w:val="21"/>
                <w:szCs w:val="21"/>
                <w:lang w:val="en-US" w:eastAsia="zh-CN" w:bidi="ar-SA"/>
              </w:rPr>
            </w:pPr>
          </w:p>
          <w:p>
            <w:pPr>
              <w:spacing w:line="23" w:lineRule="atLeast"/>
              <w:jc w:val="center"/>
              <w:rPr>
                <w:rFonts w:hint="default" w:ascii="Times New Roman" w:hAnsi="Times New Roman" w:eastAsia="宋体" w:cs="Times New Roman"/>
                <w:color w:val="auto"/>
                <w:kern w:val="2"/>
                <w:sz w:val="32"/>
                <w:szCs w:val="21"/>
                <w:lang w:val="en-US" w:eastAsia="zh-CN" w:bidi="ar-SA"/>
              </w:rPr>
            </w:pPr>
            <w:r>
              <w:rPr>
                <w:rFonts w:hint="default" w:ascii="Times New Roman" w:hAnsi="Times New Roman" w:eastAsia="黑体" w:cs="Times New Roman"/>
                <w:color w:val="auto"/>
                <w:kern w:val="2"/>
                <w:sz w:val="21"/>
                <w:szCs w:val="21"/>
                <w:lang w:val="en-US" w:eastAsia="zh-CN" w:bidi="ar-SA"/>
              </w:rPr>
              <w:t>知识产权保护</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维权援助申请受理</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受理社会公众、知识产权权利人的维权援助申请，提供有关知识产权法律法规、</w:t>
            </w:r>
            <w:r>
              <w:rPr>
                <w:rFonts w:hint="default" w:ascii="Times New Roman" w:hAnsi="Times New Roman" w:eastAsia="宋体" w:cs="Times New Roman"/>
                <w:color w:val="auto"/>
                <w:sz w:val="21"/>
                <w:szCs w:val="21"/>
                <w:lang w:val="en-US" w:eastAsia="zh-CN"/>
              </w:rPr>
              <w:t>知识产权侵权判定咨询意见等</w:t>
            </w:r>
            <w:r>
              <w:rPr>
                <w:rFonts w:hint="default" w:ascii="Times New Roman" w:hAnsi="Times New Roman" w:eastAsia="宋体" w:cs="Times New Roman"/>
                <w:color w:val="auto"/>
                <w:sz w:val="21"/>
                <w:szCs w:val="21"/>
              </w:rPr>
              <w:t>服务。</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东莞市知识产权保护中心，‌</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www.baidu.com/s?rsv_dl=re_dqa_generate&amp;sa=re_dqa_generate&amp;wd=%E4%B8%9C%E8%8E%9E%E5%AE%B6%E5%85%B7%E7%9F%A5%E8%AF%86%E4%BA%A7%E6%9D%83%E5%BF%AB%E9%80%9F%E7%BB%B4%E6%9D%83%E6%8F%B4%E5%8A%A9%E4%B8%AD%E5%BF%83&amp;rsv_pq=912b5dbe0017c7b3&amp;oq=%E4%B8%9C%E8%8E%9E%E5%AE%B6%E5%85%B7%E7%9F%A5%E8%AF%86%E4%BA%A7%E6%9D%83%E5%BF%AB%E9%80%9F%E7%BB%B4%E6%9D%83&amp;rsv_t=ffc1ftHUqoU5loOdrpwbekVIlyQznZ8j5n9IBmbf1sUQT6VJ3XfeueNxquk&amp;tn=baidu&amp;ie=utf-8" \t "/home/user/文档\\x/_blank"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东莞（家具）知识产权快速维权援助中心</w:t>
            </w:r>
            <w:r>
              <w:rPr>
                <w:rFonts w:hint="default" w:ascii="Times New Roman" w:hAnsi="Times New Roman" w:eastAsia="宋体" w:cs="Times New Roman"/>
                <w:color w:val="auto"/>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。支持现场和电话咨询（地址后附）。</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广东省知识产权维权援助公共服务平台（https://gdwq.gpic.gd.cn/）；</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粤商通（手机注册登录粤商通，搜索“知识产权维权援助”）。</w:t>
            </w:r>
            <w:r>
              <w:rPr>
                <w:rFonts w:hint="default" w:ascii="Times New Roman" w:hAnsi="Times New Roman" w:eastAsia="宋体" w:cs="Times New Roman"/>
                <w:color w:val="auto"/>
                <w:sz w:val="21"/>
                <w:szCs w:val="21"/>
                <w:lang w:val="en-US" w:eastAsia="zh-CN"/>
              </w:rPr>
              <w:t xml:space="preserve">   </w:t>
            </w:r>
          </w:p>
          <w:p>
            <w:pPr>
              <w:spacing w:line="280" w:lineRule="exact"/>
              <w:jc w:val="left"/>
              <w:rPr>
                <w:rFonts w:hint="default" w:ascii="Times New Roman" w:hAnsi="Times New Roman" w:eastAsia="宋体" w:cs="Times New Roman"/>
                <w:color w:val="auto"/>
                <w:kern w:val="2"/>
                <w:sz w:val="32"/>
                <w:szCs w:val="21"/>
                <w:lang w:val="en-US" w:eastAsia="zh-CN" w:bidi="ar-SA"/>
              </w:rPr>
            </w:pPr>
            <w:r>
              <w:rPr>
                <w:rFonts w:hint="default" w:ascii="Times New Roman" w:hAnsi="Times New Roman" w:eastAsia="宋体" w:cs="Times New Roman"/>
                <w:color w:val="auto"/>
                <w:sz w:val="21"/>
                <w:szCs w:val="21"/>
                <w:lang w:val="en-US" w:eastAsia="zh-CN"/>
              </w:rPr>
              <w:t>东莞市知识产权公共服务平台“维权援助”栏目（http://dippc.dg.cn/）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20" w:lineRule="exact"/>
              <w:ind w:lef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海外维权申请受理</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受理社会公众的海外维权援助申请，提供有关维权指导服务等。</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东莞市知识产权保护中心、‌</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www.baidu.com/s?rsv_dl=re_dqa_generate&amp;sa=re_dqa_generate&amp;wd=%E4%B8%9C%E8%8E%9E%E5%AE%B6%E5%85%B7%E7%9F%A5%E8%AF%86%E4%BA%A7%E6%9D%83%E5%BF%AB%E9%80%9F%E7%BB%B4%E6%9D%83%E6%8F%B4%E5%8A%A9%E4%B8%AD%E5%BF%83&amp;rsv_pq=912b5dbe0017c7b3&amp;oq=%E4%B8%9C%E8%8E%9E%E5%AE%B6%E5%85%B7%E7%9F%A5%E8%AF%86%E4%BA%A7%E6%9D%83%E5%BF%AB%E9%80%9F%E7%BB%B4%E6%9D%83&amp;rsv_t=ffc1ftHUqoU5loOdrpwbekVIlyQznZ8j5n9IBmbf1sUQT6VJ3XfeueNxquk&amp;tn=baidu&amp;ie=utf-8" \t "/home/user/文档\\x/_blank"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东莞（家具）知识产权快速维权援助中心</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。支持现场和电话咨询（地址后附）。</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sz w:val="21"/>
                <w:szCs w:val="21"/>
                <w:lang w:eastAsia="zh-CN"/>
              </w:rPr>
              <w:t>广东省知识产权维权援助公共服务平台（https://gdwq.gpic.gd.cn/）；</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eastAsia="zh-CN"/>
              </w:rPr>
              <w:t>粤商通（手机注册登录粤商通，搜索“知识产权维权援助”）。</w:t>
            </w:r>
          </w:p>
          <w:p>
            <w:pPr>
              <w:pStyle w:val="2"/>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东莞市知识产权公共服务平台“海外保护”栏目（http://dippc.dg.cn/）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801" w:type="dxa"/>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20" w:lineRule="exact"/>
              <w:ind w:lef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知识产权纠纷人民调解申请受理</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受理社会公众、纠纷当事人的纠纷调解申请，对当事人纠纷争议点进行调解。</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东莞市知识产权保护中心、</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i w:val="0"/>
                <w:iCs w:val="0"/>
                <w:caps w:val="0"/>
                <w:color w:val="auto"/>
                <w:spacing w:val="0"/>
                <w:kern w:val="2"/>
                <w:sz w:val="21"/>
                <w:szCs w:val="21"/>
                <w:shd w:val="clear" w:fill="auto"/>
                <w:lang w:val="en-US" w:eastAsia="zh-CN" w:bidi="ar"/>
              </w:rPr>
              <w:t>东莞市知识产权纠纷人民调解委员会</w:t>
            </w:r>
            <w:r>
              <w:rPr>
                <w:rFonts w:hint="default" w:ascii="Times New Roman" w:hAnsi="Times New Roman" w:eastAsia="宋体" w:cs="Times New Roman"/>
                <w:color w:val="auto"/>
                <w:sz w:val="21"/>
                <w:szCs w:val="21"/>
                <w:lang w:eastAsia="zh-CN"/>
              </w:rPr>
              <w:t>。接受现场和电话咨询</w:t>
            </w:r>
            <w:r>
              <w:rPr>
                <w:rFonts w:hint="default" w:ascii="Times New Roman" w:hAnsi="Times New Roman" w:eastAsia="宋体" w:cs="Times New Roman"/>
                <w:color w:val="auto"/>
                <w:sz w:val="21"/>
                <w:szCs w:val="21"/>
                <w:lang w:val="en-US" w:eastAsia="zh-CN"/>
              </w:rPr>
              <w:t>（地址后附）</w:t>
            </w:r>
            <w:r>
              <w:rPr>
                <w:rFonts w:hint="default" w:ascii="Times New Roman" w:hAnsi="Times New Roman" w:eastAsia="宋体" w:cs="Times New Roman"/>
                <w:color w:val="auto"/>
                <w:sz w:val="21"/>
                <w:szCs w:val="21"/>
                <w:lang w:eastAsia="zh-CN"/>
              </w:rPr>
              <w:t>。</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东莞市知识产权公共服务平台</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知识产权纠纷人民调解</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模块</w:t>
            </w:r>
            <w:r>
              <w:rPr>
                <w:rFonts w:hint="default" w:ascii="Times New Roman" w:hAnsi="Times New Roman" w:eastAsia="宋体" w:cs="Times New Roman"/>
                <w:color w:val="auto"/>
                <w:sz w:val="21"/>
                <w:szCs w:val="21"/>
              </w:rPr>
              <w:t>（https://dippc.dg.cn/zscqzx/c100287/ggfwtx.shtml）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vMerge w:val="restart"/>
            <w:noWrap w:val="0"/>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40" w:lineRule="exact"/>
              <w:ind w:lef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1210" w:type="dxa"/>
            <w:vMerge w:val="restart"/>
            <w:noWrap w:val="0"/>
            <w:vAlign w:val="center"/>
          </w:tcPr>
          <w:p>
            <w:pPr>
              <w:keepNext w:val="0"/>
              <w:keepLines w:val="0"/>
              <w:pageBreakBefore w:val="0"/>
              <w:widowControl w:val="0"/>
              <w:tabs>
                <w:tab w:val="left" w:pos="305"/>
              </w:tabs>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黑体" w:cs="Times New Roman"/>
                <w:color w:val="auto"/>
                <w:kern w:val="2"/>
                <w:sz w:val="21"/>
                <w:szCs w:val="21"/>
                <w:lang w:val="en-US" w:eastAsia="zh-CN" w:bidi="ar-SA"/>
              </w:rPr>
              <w:t>知识产权服务</w:t>
            </w:r>
          </w:p>
        </w:tc>
        <w:tc>
          <w:tcPr>
            <w:tcW w:w="13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商标业务咨询</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向社会公众或申请人提供商标申请业务咨询、商标申请流程及状态信息咨询服务。</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国家知识产权局商标业务东莞受理窗口。支持电话咨询</w:t>
            </w:r>
            <w:r>
              <w:rPr>
                <w:rFonts w:hint="default" w:ascii="Times New Roman" w:hAnsi="Times New Roman" w:eastAsia="宋体" w:cs="Times New Roman"/>
                <w:color w:val="auto"/>
                <w:kern w:val="0"/>
                <w:sz w:val="21"/>
                <w:szCs w:val="21"/>
                <w:lang w:eastAsia="zh-CN"/>
              </w:rPr>
              <w:t>。</w:t>
            </w:r>
          </w:p>
        </w:tc>
        <w:tc>
          <w:tcPr>
            <w:tcW w:w="40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向社会公众或申请人提供商标异议、撤销、撤三等业务咨询服务。</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东莞市知识产权保护中心。</w:t>
            </w:r>
            <w:r>
              <w:rPr>
                <w:rFonts w:hint="default" w:ascii="Times New Roman" w:hAnsi="Times New Roman" w:eastAsia="宋体" w:cs="Times New Roman"/>
                <w:color w:val="auto"/>
                <w:sz w:val="21"/>
                <w:szCs w:val="21"/>
              </w:rPr>
              <w:t>支持电话咨询。</w:t>
            </w:r>
          </w:p>
        </w:tc>
        <w:tc>
          <w:tcPr>
            <w:tcW w:w="40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香港特别行政区知识产权业务咨询</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向社会公众提供在香港特别行政区申请商标注册、批予专利、外观设计注册相关业务的一般咨询服务。</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国家知识产权局商标业务东莞受理窗口。支持电话咨询</w:t>
            </w:r>
            <w:r>
              <w:rPr>
                <w:rFonts w:hint="default" w:ascii="Times New Roman" w:hAnsi="Times New Roman" w:eastAsia="宋体" w:cs="Times New Roman"/>
                <w:color w:val="auto"/>
                <w:kern w:val="0"/>
                <w:sz w:val="21"/>
                <w:szCs w:val="21"/>
                <w:lang w:eastAsia="zh-CN"/>
              </w:rPr>
              <w:t>。</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801"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数据知识产权登记业务咨询</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向社会公众或申请人</w:t>
            </w:r>
            <w:r>
              <w:rPr>
                <w:rFonts w:hint="default" w:ascii="Times New Roman" w:hAnsi="Times New Roman" w:eastAsia="宋体" w:cs="Times New Roman"/>
                <w:color w:val="auto"/>
                <w:kern w:val="0"/>
                <w:sz w:val="21"/>
                <w:szCs w:val="21"/>
                <w:lang w:eastAsia="zh-CN"/>
              </w:rPr>
              <w:t>提供数据知识产权登记业务咨询服务。</w:t>
            </w:r>
          </w:p>
        </w:tc>
        <w:tc>
          <w:tcPr>
            <w:tcW w:w="358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东莞市知识产权保护中心。</w:t>
            </w:r>
            <w:r>
              <w:rPr>
                <w:rFonts w:hint="default" w:ascii="Times New Roman" w:hAnsi="Times New Roman" w:eastAsia="宋体" w:cs="Times New Roman"/>
                <w:color w:val="auto"/>
                <w:sz w:val="21"/>
                <w:szCs w:val="21"/>
                <w:highlight w:val="none"/>
              </w:rPr>
              <w:t>支持电话咨询。</w:t>
            </w:r>
          </w:p>
        </w:tc>
        <w:tc>
          <w:tcPr>
            <w:tcW w:w="407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highlight w:val="none"/>
                <w:lang w:eastAsia="zh-CN"/>
              </w:rPr>
              <w:t>无。</w:t>
            </w:r>
          </w:p>
        </w:tc>
      </w:tr>
    </w:tbl>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rPr>
      </w:pPr>
    </w:p>
    <w:p>
      <w:pPr>
        <w:pStyle w:val="2"/>
        <w:rPr>
          <w:rFonts w:hint="default" w:ascii="Times New Roman" w:hAnsi="Times New Roman" w:cs="Times New Roman"/>
        </w:rPr>
      </w:pPr>
    </w:p>
    <w:p>
      <w:pPr>
        <w:pStyle w:val="2"/>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黑体"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黑体"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附表</w:t>
      </w:r>
      <w:r>
        <w:rPr>
          <w:rFonts w:hint="default" w:ascii="Times New Roman" w:hAnsi="Times New Roman" w:eastAsia="黑体" w:cs="Times New Roman"/>
          <w:lang w:val="en-US" w:eastAsia="zh-CN"/>
        </w:rPr>
        <w:t xml:space="preserve">1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东莞市知识产权公共服务机构事项清单</w:t>
      </w:r>
    </w:p>
    <w:p>
      <w:pPr>
        <w:pStyle w:val="2"/>
        <w:rPr>
          <w:rFonts w:hint="default" w:ascii="Times New Roman" w:hAnsi="Times New Roman" w:cs="Times New Roman"/>
          <w:lang w:val="en-US" w:eastAsia="zh-CN"/>
        </w:rPr>
      </w:pPr>
    </w:p>
    <w:tbl>
      <w:tblPr>
        <w:tblStyle w:val="6"/>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50"/>
        <w:gridCol w:w="3570"/>
        <w:gridCol w:w="2070"/>
        <w:gridCol w:w="4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firstLine="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序号</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firstLine="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机构名称</w:t>
            </w:r>
          </w:p>
        </w:tc>
        <w:tc>
          <w:tcPr>
            <w:tcW w:w="3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firstLine="0" w:firstLineChars="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服务内容</w:t>
            </w:r>
          </w:p>
        </w:tc>
        <w:tc>
          <w:tcPr>
            <w:tcW w:w="6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服务形式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线下（平台地址）</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东莞市知识产权保护中心</w:t>
            </w:r>
          </w:p>
        </w:tc>
        <w:tc>
          <w:tcPr>
            <w:tcW w:w="3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1.建设全市知识产权公共服务体系</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2.知识产权相关业务咨询</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3.商标注册受理、商标续期等24项商标业务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4.商标监测预警</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5.知识产权培训、宣传</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6.知识产权维权援助、侵权判定、纠纷调解等公益援助</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7.海外知识产权纠纷应对指导</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8.知识产权信息查询检索等信息公共服务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9.知识产权侵权案件查询咨询、诉调对接、巡回审判、法治宣传等诉讼服务</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东莞市南城街道东莞大道南城段112号501室（南城办公区）；</w:t>
            </w: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highlight w:val="none"/>
              </w:rPr>
              <w:t>东莞市松山湖玉兰路大学创新城A3栋</w:t>
            </w:r>
            <w:r>
              <w:rPr>
                <w:rFonts w:hint="default" w:ascii="Times New Roman" w:hAnsi="Times New Roman" w:eastAsia="宋体" w:cs="Times New Roman"/>
                <w:color w:val="auto"/>
                <w:sz w:val="21"/>
                <w:szCs w:val="21"/>
                <w:highlight w:val="none"/>
                <w:lang w:eastAsia="zh-CN"/>
              </w:rPr>
              <w:t>（松山湖办公区）</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平台网址：https://dippc.dg.cn/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3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公众号名称：东莞市知识产权保护中心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国家级海外知识产权纠纷应对指导东莞分中心</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1、监测海外知识产权纠纷案件                    2、提供海外知识产权纠纷案件应对指导服务                       3、开展海外知识产权风险防控培训和宣传                        4、协调海外知识产权纠纷应对资源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sz w:val="21"/>
                <w:szCs w:val="21"/>
                <w:lang w:val="en-US" w:eastAsia="zh-CN"/>
              </w:rPr>
              <w:t>广东省东莞市南城街道东莞大道南城段112号501室</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rPr>
            </w:pPr>
            <w:r>
              <w:rPr>
                <w:rFonts w:hint="default" w:ascii="Times New Roman" w:hAnsi="Times New Roman" w:eastAsia="宋体" w:cs="Times New Roman"/>
                <w:b w:val="0"/>
                <w:bCs w:val="0"/>
                <w:i w:val="0"/>
                <w:iCs w:val="0"/>
                <w:color w:val="000000"/>
                <w:kern w:val="0"/>
                <w:sz w:val="21"/>
                <w:szCs w:val="21"/>
                <w:u w:val="none"/>
                <w:lang w:val="en-US" w:eastAsia="zh-CN" w:bidi="ar"/>
              </w:rPr>
              <w:t>东莞市知识产权公共服务平台“海外保护”栏目（http://dippc.dg.cn/）</w:t>
            </w: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www.baidu.com/s?rsv_dl=re_dqa_generate&amp;sa=re_dqa_generate&amp;wd=%E4%B8%9C%E8%8E%9E%E5%AE%B6%E5%85%B7%E7%9F%A5%E8%AF%86%E4%BA%A7%E6%9D%83%E5%BF%AB%E9%80%9F%E7%BB%B4%E6%9D%83%E6%8F%B4%E5%8A%A9%E4%B8%AD%E5%BF%83&amp;rsv_pq=912b5dbe0017c7b3&amp;oq=%E4%B8%9C%E8%8E%9E%E5%AE%B6%E5%85%B7%E7%9F%A5%E8%AF%86%E4%BA%A7%E6%9D%83%E5%BF%AB%E9%80%9F%E7%BB%B4%E6%9D%83&amp;rsv_t=ffc1ftHUqoU5loOdrpwbekVIlyQznZ8j5n9IBmbf1sUQT6VJ3XfeueNxquk&amp;tn=baidu&amp;ie=utf-8" \t "/home/user/文档\\x/_blank"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东莞（家具）知识产权快速维权援助中心</w:t>
            </w:r>
            <w:r>
              <w:rPr>
                <w:rFonts w:hint="default" w:ascii="Times New Roman" w:hAnsi="Times New Roman" w:eastAsia="宋体" w:cs="Times New Roman"/>
                <w:color w:val="auto"/>
                <w:sz w:val="21"/>
                <w:szCs w:val="21"/>
                <w:lang w:val="en-US" w:eastAsia="zh-CN"/>
              </w:rPr>
              <w:fldChar w:fldCharType="end"/>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1、知识产权业务咨询</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2、知识产权宣传培训</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3、知识产权信息查询检索</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4、知识产权维权援助、纠纷调解</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5、家具领域外观设计专利预审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6、家具领域知识产权快速维权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东莞市厚街大道东90号创新大厦一楼</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国家级知识产权信息公共服务备案网点--东莞理工学院</w:t>
            </w: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（一）知识产权保护服务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1、开展知识产权保护服务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2、开展专利纠纷案件调解工作</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3、开展知识产权政策咨询活动</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（二）知识产权信息服务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4、专利文献传递服务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5、知识产权信息检索服务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6、知识产权成果审核服务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7、提供学科的知识产权分析服务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（三）知识产权人才培养服务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8、开展知识产权信息素养教育</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9、举办知识产权系列讲座、论坛、培训</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10、参与知识产权教学研究、人才培养和交流等活动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东莞市松山湖大学路一号</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东莞市知识产权协同创新平台（东莞理工学院）：https://dgzc.dgut.edu.cn/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22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国家级知识产权信息公共服务备案网点--东莞松山湖科学城国际知识产权运营中心有限公司</w:t>
            </w:r>
          </w:p>
        </w:tc>
        <w:tc>
          <w:tcPr>
            <w:tcW w:w="35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（一）知识产权保护服务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 知识产权保护服务与政策咨询</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 xml:space="preserve"> （二）知识产权信息服务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 xml:space="preserve">2知识产权信息检索与统计分析  </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3.专利价值评估</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4.企业研发创新检索</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 xml:space="preserve"> （三）知识产权人才培养服务</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 xml:space="preserve">5.知识产权培训与讲座  </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 xml:space="preserve">6.产学研合作与人才培育  </w:t>
            </w:r>
          </w:p>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 xml:space="preserve">7.国际化人才培养  </w:t>
            </w:r>
          </w:p>
        </w:tc>
        <w:tc>
          <w:tcPr>
            <w:tcW w:w="20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东莞市松山湖国际创新创业社区A5栋7层</w:t>
            </w:r>
          </w:p>
        </w:tc>
        <w:tc>
          <w:tcPr>
            <w:tcW w:w="41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线上平台网址：https://www.sslipc.com/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108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225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357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p>
        </w:tc>
        <w:tc>
          <w:tcPr>
            <w:tcW w:w="207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p>
        </w:tc>
        <w:tc>
          <w:tcPr>
            <w:tcW w:w="41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公众号：IP松山湖</w:t>
            </w: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108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225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省级知识产权信息公共服务备案网点--广东省华中粤创知识产权运营管理有限公司</w:t>
            </w:r>
          </w:p>
        </w:tc>
        <w:tc>
          <w:tcPr>
            <w:tcW w:w="3570" w:type="dxa"/>
            <w:vMerge w:val="restart"/>
            <w:tcBorders>
              <w:top w:val="single" w:color="auto" w:sz="4" w:space="0"/>
              <w:left w:val="single" w:color="000000" w:sz="4" w:space="0"/>
              <w:right w:val="single" w:color="000000" w:sz="4" w:space="0"/>
            </w:tcBorders>
            <w:shd w:val="clear" w:color="auto" w:fill="auto"/>
            <w:vAlign w:val="center"/>
          </w:tcPr>
          <w:p>
            <w:pPr>
              <w:pStyle w:val="2"/>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 xml:space="preserve"> （一）知识产权咨询服务</w:t>
            </w:r>
          </w:p>
          <w:p>
            <w:pPr>
              <w:pStyle w:val="2"/>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1.为企业提供知识产权咨询服务。</w:t>
            </w:r>
          </w:p>
          <w:p>
            <w:pPr>
              <w:pStyle w:val="2"/>
              <w:rPr>
                <w:rFonts w:hint="default" w:ascii="Times New Roman" w:hAnsi="Times New Roman" w:cs="Times New Roman"/>
                <w:color w:val="auto"/>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2..知识产权培训与讲座</w:t>
            </w:r>
          </w:p>
          <w:p>
            <w:pPr>
              <w:pStyle w:val="2"/>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 xml:space="preserve"> （二）专利转化对接</w:t>
            </w:r>
          </w:p>
          <w:p>
            <w:pPr>
              <w:pStyle w:val="2"/>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1.专利转化对接及培训活动</w:t>
            </w:r>
          </w:p>
          <w:p>
            <w:pPr>
              <w:pStyle w:val="2"/>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 专利转化交易备案等</w:t>
            </w:r>
          </w:p>
          <w:p>
            <w:pPr>
              <w:pStyle w:val="2"/>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（三）知识产权信息服务</w:t>
            </w:r>
          </w:p>
          <w:p>
            <w:pPr>
              <w:pStyle w:val="2"/>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1.公司官微、新能源平台官微及官网推送最新政策及知识产权信息</w:t>
            </w:r>
          </w:p>
          <w:p>
            <w:pPr>
              <w:pStyle w:val="2"/>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 xml:space="preserve">2知识产权信息检索与统计分析  </w:t>
            </w:r>
          </w:p>
          <w:p>
            <w:pPr>
              <w:pStyle w:val="2"/>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3.专利价值评估</w:t>
            </w:r>
          </w:p>
          <w:p>
            <w:pPr>
              <w:pStyle w:val="2"/>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4.企业研发创新检索</w:t>
            </w:r>
          </w:p>
          <w:p>
            <w:pPr>
              <w:pStyle w:val="2"/>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5.商标检索及服务</w:t>
            </w:r>
          </w:p>
        </w:tc>
        <w:tc>
          <w:tcPr>
            <w:tcW w:w="207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东莞市松山湖高新区学府路1号松山湖国际创新创业社区G4栋17楼</w:t>
            </w:r>
          </w:p>
        </w:tc>
        <w:tc>
          <w:tcPr>
            <w:tcW w:w="41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公众号：华中粤创知识产权</w:t>
            </w:r>
          </w:p>
          <w:p>
            <w:pPr>
              <w:pStyle w:val="2"/>
              <w:rPr>
                <w:rFonts w:hint="default" w:ascii="Times New Roman" w:hAnsi="Times New Roman" w:cs="Times New Roman"/>
                <w:color w:val="auto"/>
                <w:lang w:val="en-US" w:eastAsia="zh-CN"/>
              </w:rPr>
            </w:pP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公众号：东莞新能源产业知识产权运营平台</w:t>
            </w: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22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35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p>
        </w:tc>
        <w:tc>
          <w:tcPr>
            <w:tcW w:w="20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p>
        </w:tc>
        <w:tc>
          <w:tcPr>
            <w:tcW w:w="41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线上平台网址：https://www.newenergy-ip.com/home</w:t>
            </w:r>
          </w:p>
        </w:tc>
      </w:tr>
    </w:tbl>
    <w:p>
      <w:pPr>
        <w:pStyle w:val="2"/>
        <w:rPr>
          <w:rFonts w:hint="default" w:ascii="Times New Roman" w:hAnsi="Times New Roman" w:cs="Times New Roman"/>
          <w:lang w:val="en-US" w:eastAsia="zh-CN"/>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rPr>
        <w:t>附表</w:t>
      </w:r>
      <w:r>
        <w:rPr>
          <w:rFonts w:hint="default" w:ascii="Times New Roman" w:hAnsi="Times New Roman" w:eastAsia="黑体"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办理地址及咨询电话</w:t>
      </w:r>
    </w:p>
    <w:p>
      <w:pPr>
        <w:pStyle w:val="2"/>
        <w:rPr>
          <w:rFonts w:hint="default" w:ascii="Times New Roman" w:hAnsi="Times New Roman" w:cs="Times New Roman"/>
        </w:rPr>
      </w:pPr>
    </w:p>
    <w:tbl>
      <w:tblPr>
        <w:tblStyle w:val="7"/>
        <w:tblW w:w="14291" w:type="dxa"/>
        <w:tblInd w:w="-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87"/>
        <w:gridCol w:w="4931"/>
        <w:gridCol w:w="680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78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493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黑体" w:cs="Times New Roman"/>
                <w:sz w:val="24"/>
                <w:szCs w:val="24"/>
              </w:rPr>
            </w:pPr>
            <w:r>
              <w:rPr>
                <w:rFonts w:hint="default" w:ascii="Times New Roman" w:hAnsi="Times New Roman" w:eastAsia="黑体" w:cs="Times New Roman"/>
                <w:sz w:val="24"/>
                <w:szCs w:val="24"/>
              </w:rPr>
              <w:t>线下办理窗口</w:t>
            </w:r>
          </w:p>
        </w:tc>
        <w:tc>
          <w:tcPr>
            <w:tcW w:w="680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黑体" w:cs="Times New Roman"/>
                <w:sz w:val="24"/>
                <w:szCs w:val="24"/>
              </w:rPr>
            </w:pPr>
            <w:r>
              <w:rPr>
                <w:rFonts w:hint="default" w:ascii="Times New Roman" w:hAnsi="Times New Roman" w:eastAsia="黑体" w:cs="Times New Roman"/>
                <w:sz w:val="24"/>
                <w:szCs w:val="24"/>
              </w:rPr>
              <w:t>线下办理（邮寄</w:t>
            </w:r>
            <w:r>
              <w:rPr>
                <w:rFonts w:hint="default" w:ascii="Times New Roman" w:hAnsi="Times New Roman" w:eastAsia="黑体" w:cs="Times New Roman"/>
                <w:sz w:val="21"/>
                <w:szCs w:val="21"/>
                <w:vertAlign w:val="superscript"/>
                <w:lang w:val="en-US" w:eastAsia="zh-CN"/>
              </w:rPr>
              <w:t>5</w:t>
            </w:r>
            <w:r>
              <w:rPr>
                <w:rFonts w:hint="default" w:ascii="Times New Roman" w:hAnsi="Times New Roman" w:eastAsia="黑体" w:cs="Times New Roman"/>
                <w:sz w:val="24"/>
                <w:szCs w:val="24"/>
              </w:rPr>
              <w:t>）地址</w:t>
            </w:r>
          </w:p>
        </w:tc>
        <w:tc>
          <w:tcPr>
            <w:tcW w:w="176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黑体" w:cs="Times New Roman"/>
                <w:sz w:val="24"/>
                <w:szCs w:val="24"/>
              </w:rPr>
            </w:pPr>
            <w:r>
              <w:rPr>
                <w:rFonts w:hint="default" w:ascii="Times New Roman" w:hAnsi="Times New Roman" w:eastAsia="黑体" w:cs="Times New Roman"/>
                <w:sz w:val="24"/>
                <w:szCs w:val="24"/>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49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Times New Roman"/>
                <w:sz w:val="21"/>
                <w:szCs w:val="21"/>
              </w:rPr>
            </w:pPr>
            <w:r>
              <w:rPr>
                <w:rFonts w:hint="default" w:ascii="Times New Roman" w:hAnsi="Times New Roman" w:eastAsia="宋体" w:cs="Times New Roman"/>
                <w:sz w:val="21"/>
                <w:szCs w:val="21"/>
                <w:lang w:eastAsia="zh-CN"/>
              </w:rPr>
              <w:t>东莞市知识产权保护中心</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东莞市南城街道东莞大道南城段112号501室（南城办公区）、</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Times New Roman" w:hAnsi="Times New Roman" w:eastAsia="宋体" w:cs="Times New Roman"/>
                <w:sz w:val="21"/>
                <w:szCs w:val="21"/>
              </w:rPr>
            </w:pPr>
            <w:r>
              <w:rPr>
                <w:rFonts w:hint="default" w:ascii="Times New Roman" w:hAnsi="Times New Roman" w:eastAsia="宋体" w:cs="Times New Roman"/>
                <w:sz w:val="21"/>
                <w:szCs w:val="21"/>
              </w:rPr>
              <w:t>东莞市松山湖玉兰路大学创新城A3栋</w:t>
            </w:r>
            <w:r>
              <w:rPr>
                <w:rFonts w:hint="default" w:ascii="Times New Roman" w:hAnsi="Times New Roman" w:eastAsia="宋体" w:cs="Times New Roman"/>
                <w:sz w:val="21"/>
                <w:szCs w:val="21"/>
                <w:lang w:eastAsia="zh-CN"/>
              </w:rPr>
              <w:t>（松山湖办公区）</w:t>
            </w:r>
          </w:p>
        </w:tc>
        <w:tc>
          <w:tcPr>
            <w:tcW w:w="17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cs="Times New Roman"/>
                <w:sz w:val="21"/>
                <w:szCs w:val="21"/>
              </w:rPr>
            </w:pPr>
            <w:r>
              <w:rPr>
                <w:rFonts w:hint="default" w:ascii="Times New Roman" w:hAnsi="Times New Roman" w:eastAsia="宋体" w:cs="Times New Roman"/>
                <w:sz w:val="21"/>
                <w:szCs w:val="21"/>
              </w:rPr>
              <w:t>0769-</w:t>
            </w:r>
            <w:r>
              <w:rPr>
                <w:rFonts w:hint="default" w:ascii="Times New Roman" w:hAnsi="Times New Roman" w:eastAsia="宋体" w:cs="Times New Roman"/>
                <w:sz w:val="21"/>
                <w:szCs w:val="21"/>
                <w:lang w:val="en-US" w:eastAsia="zh-CN"/>
              </w:rPr>
              <w:t>26986505、0769-22234737</w:t>
            </w:r>
            <w:r>
              <w:rPr>
                <w:rFonts w:hint="default" w:ascii="Times New Roman" w:hAnsi="Times New Roman" w:eastAsia="宋体" w:cs="Times New Roman"/>
                <w:i w:val="0"/>
                <w:caps w:val="0"/>
                <w:color w:val="FFFFFF"/>
                <w:spacing w:val="0"/>
                <w:kern w:val="2"/>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4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国家级海外知识产权纠纷应对指导东莞分中心</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东莞市南城街道东莞大道南城段112号501室</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0769-</w:t>
            </w:r>
            <w:r>
              <w:rPr>
                <w:rFonts w:hint="default" w:ascii="Times New Roman" w:hAnsi="Times New Roman" w:eastAsia="宋体" w:cs="Times New Roman"/>
                <w:sz w:val="21"/>
                <w:szCs w:val="21"/>
                <w:lang w:val="en-US" w:eastAsia="zh-CN"/>
              </w:rPr>
              <w:t>26986773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493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www.baidu.com/s?rsv_dl=re_dqa_generate&amp;sa=re_dqa_generate&amp;wd=%E4%B8%9C%E8%8E%9E%E5%AE%B6%E5%85%B7%E7%9F%A5%E8%AF%86%E4%BA%A7%E6%9D%83%E5%BF%AB%E9%80%9F%E7%BB%B4%E6%9D%83%E6%8F%B4%E5%8A%A9%E4%B8%AD%E5%BF%83&amp;rsv_pq=912b5dbe0017c7b3&amp;oq=%E4%B8%9C%E8%8E%9E%E5%AE%B6%E5%85%B7%E7%9F%A5%E8%AF%86%E4%BA%A7%E6%9D%83%E5%BF%AB%E9%80%9F%E7%BB%B4%E6%9D%83&amp;rsv_t=ffc1ftHUqoU5loOdrpwbekVIlyQznZ8j5n9IBmbf1sUQT6VJ3XfeueNxquk&amp;tn=baidu&amp;ie=utf-8" \t "/home/user/文档\\x/_blank"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东莞（家具）知识产权快速维权援助中心</w:t>
            </w:r>
            <w:r>
              <w:rPr>
                <w:rFonts w:hint="default" w:ascii="Times New Roman" w:hAnsi="Times New Roman" w:eastAsia="宋体" w:cs="Times New Roman"/>
                <w:color w:val="auto"/>
                <w:sz w:val="21"/>
                <w:szCs w:val="21"/>
                <w:lang w:val="en-US" w:eastAsia="zh-CN"/>
              </w:rPr>
              <w:fldChar w:fldCharType="end"/>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东莞市厚街大道东90号创新大厦一楼</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0769-88631188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49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国家知识产权局商标业务东莞受理窗口</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东莞市鸿福路199号市民服务中心综合服务一区D05、D06号窗</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0769-228359</w:t>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49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sz w:val="21"/>
                <w:szCs w:val="21"/>
                <w:lang w:val="en-US" w:eastAsia="zh-CN"/>
              </w:rPr>
              <w:t>国家知识产权局专利局</w:t>
            </w:r>
            <w:r>
              <w:rPr>
                <w:rFonts w:hint="default" w:ascii="Times New Roman" w:hAnsi="Times New Roman" w:eastAsia="宋体" w:cs="Times New Roman"/>
                <w:sz w:val="21"/>
                <w:szCs w:val="21"/>
              </w:rPr>
              <w:t>广州代办处东莞服务站</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东莞市松山湖玉兰路大学创新城A3栋</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0769-</w:t>
            </w:r>
            <w:r>
              <w:rPr>
                <w:rFonts w:hint="default" w:ascii="Times New Roman" w:hAnsi="Times New Roman" w:eastAsia="宋体" w:cs="Times New Roman"/>
                <w:sz w:val="21"/>
                <w:szCs w:val="21"/>
                <w:lang w:val="en-US" w:eastAsia="zh-CN"/>
              </w:rPr>
              <w:t>22234737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4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i w:val="0"/>
                <w:iCs w:val="0"/>
                <w:caps w:val="0"/>
                <w:color w:val="auto"/>
                <w:spacing w:val="0"/>
                <w:kern w:val="2"/>
                <w:sz w:val="21"/>
                <w:szCs w:val="21"/>
                <w:shd w:val="clear" w:fill="auto"/>
                <w:lang w:val="en-US" w:eastAsia="zh-CN" w:bidi="ar"/>
              </w:rPr>
              <w:t>东莞市知识产权纠纷人民调解委员会</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东莞市南城区东莞大道428号寰宇汇金中心6栋1904</w:t>
            </w:r>
            <w:r>
              <w:rPr>
                <w:rFonts w:hint="eastAsia" w:ascii="Times New Roman" w:hAnsi="Times New Roman" w:eastAsia="宋体" w:cs="Times New Roman"/>
                <w:b w:val="0"/>
                <w:bCs w:val="0"/>
                <w:i w:val="0"/>
                <w:iCs w:val="0"/>
                <w:color w:val="auto"/>
                <w:kern w:val="0"/>
                <w:sz w:val="21"/>
                <w:szCs w:val="21"/>
                <w:u w:val="none"/>
                <w:lang w:val="en-US" w:eastAsia="zh-CN" w:bidi="ar"/>
              </w:rPr>
              <w:t>室</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0769-22993685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4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东莞理工学院</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东莞市松山湖大学路一号</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0769-22861800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4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东莞松山湖科学城国际知识产权运营中心有限公司</w:t>
            </w:r>
          </w:p>
        </w:tc>
        <w:tc>
          <w:tcPr>
            <w:tcW w:w="680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东莞市松山湖国际创新创业社区A5栋7层</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0769-26990216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9</w:t>
            </w:r>
          </w:p>
        </w:tc>
        <w:tc>
          <w:tcPr>
            <w:tcW w:w="4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广东省华中粤创知识产权运营管理有限公司</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东莞市松山湖高新区学府路1号松山湖国际创新创业社区G4栋17楼</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0769-22982198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4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东莞市横沥镇商标品牌指导站</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东莞市横沥镇中山中路68号东莞市市场监督管理局横沥分局一楼大厅</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0769-83371730</w:t>
            </w:r>
          </w:p>
        </w:tc>
      </w:tr>
    </w:tbl>
    <w:p>
      <w:pPr>
        <w:keepNext w:val="0"/>
        <w:keepLines w:val="0"/>
        <w:pageBreakBefore w:val="0"/>
        <w:widowControl w:val="0"/>
        <w:kinsoku/>
        <w:wordWrap/>
        <w:overflowPunct/>
        <w:topLinePunct w:val="0"/>
        <w:autoSpaceDE/>
        <w:autoSpaceDN/>
        <w:bidi w:val="0"/>
        <w:adjustRightInd/>
        <w:snapToGrid/>
        <w:spacing w:line="400" w:lineRule="exact"/>
        <w:ind w:firstLine="414"/>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vertAlign w:val="superscript"/>
        </w:rPr>
        <w:t>1</w:t>
      </w:r>
      <w:r>
        <w:rPr>
          <w:rFonts w:hint="default" w:ascii="Times New Roman" w:hAnsi="Times New Roman" w:eastAsia="宋体" w:cs="Times New Roman"/>
          <w:color w:val="000000"/>
          <w:sz w:val="21"/>
          <w:szCs w:val="21"/>
        </w:rPr>
        <w:t>本清单内的公共服务事项面向全</w:t>
      </w:r>
      <w:r>
        <w:rPr>
          <w:rFonts w:hint="default" w:ascii="Times New Roman" w:hAnsi="Times New Roman" w:eastAsia="宋体" w:cs="Times New Roman"/>
          <w:color w:val="000000"/>
          <w:sz w:val="21"/>
          <w:szCs w:val="21"/>
          <w:lang w:eastAsia="zh-CN"/>
        </w:rPr>
        <w:t>市</w:t>
      </w:r>
      <w:r>
        <w:rPr>
          <w:rFonts w:hint="default" w:ascii="Times New Roman" w:hAnsi="Times New Roman" w:eastAsia="宋体" w:cs="Times New Roman"/>
          <w:color w:val="000000"/>
          <w:sz w:val="21"/>
          <w:szCs w:val="21"/>
        </w:rPr>
        <w:t>社会公众，服务主体为</w:t>
      </w:r>
      <w:r>
        <w:rPr>
          <w:rFonts w:hint="default" w:ascii="Times New Roman" w:hAnsi="Times New Roman" w:eastAsia="宋体" w:cs="Times New Roman"/>
          <w:color w:val="000000"/>
          <w:sz w:val="21"/>
          <w:szCs w:val="21"/>
          <w:lang w:eastAsia="zh-CN"/>
        </w:rPr>
        <w:t>东莞市</w:t>
      </w:r>
      <w:r>
        <w:rPr>
          <w:rFonts w:hint="default" w:ascii="Times New Roman" w:hAnsi="Times New Roman" w:eastAsia="宋体" w:cs="Times New Roman"/>
          <w:color w:val="000000"/>
          <w:sz w:val="21"/>
          <w:szCs w:val="21"/>
        </w:rPr>
        <w:t>知识产权局相关部门、</w:t>
      </w:r>
      <w:r>
        <w:rPr>
          <w:rFonts w:hint="default" w:ascii="Times New Roman" w:hAnsi="Times New Roman" w:eastAsia="宋体" w:cs="Times New Roman"/>
          <w:color w:val="000000"/>
          <w:sz w:val="21"/>
          <w:szCs w:val="21"/>
          <w:lang w:eastAsia="zh-CN"/>
        </w:rPr>
        <w:t>东莞市</w:t>
      </w:r>
      <w:r>
        <w:rPr>
          <w:rFonts w:hint="default" w:ascii="Times New Roman" w:hAnsi="Times New Roman" w:eastAsia="宋体" w:cs="Times New Roman"/>
          <w:color w:val="000000"/>
          <w:sz w:val="21"/>
          <w:szCs w:val="21"/>
        </w:rPr>
        <w:t>知识产权保护中心、</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www.baidu.com/s?rsv_dl=re_dqa_generate&amp;sa=re_dqa_generate&amp;wd=%E4%B8%9C%E8%8E%9E%E5%AE%B6%E5%85%B7%E7%9F%A5%E8%AF%86%E4%BA%A7%E6%9D%83%E5%BF%AB%E9%80%9F%E7%BB%B4%E6%9D%83%E6%8F%B4%E5%8A%A9%E4%B8%AD%E5%BF%83&amp;rsv_pq=912b5dbe0017c7b3&amp;oq=%E4%B8%9C%E8%8E%9E%E5%AE%B6%E5%85%B7%E7%9F%A5%E8%AF%86%E4%BA%A7%E6%9D%83%E5%BF%AB%E9%80%9F%E7%BB%B4%E6%9D%83&amp;rsv_t=ffc1ftHUqoU5loOdrpwbekVIlyQznZ8j5n9IBmbf1sUQT6VJ3XfeueNxquk&amp;tn=baidu&amp;ie=utf-8" \t "/home/user/文档\\x/_blank"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东莞（家具）知识产权快速维权援助中心</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000000"/>
          <w:sz w:val="21"/>
          <w:szCs w:val="21"/>
          <w:lang w:eastAsia="zh-CN"/>
        </w:rPr>
        <w:t>国家知识产权局</w:t>
      </w:r>
      <w:r>
        <w:rPr>
          <w:rFonts w:hint="default" w:ascii="Times New Roman" w:hAnsi="Times New Roman" w:eastAsia="宋体" w:cs="Times New Roman"/>
          <w:color w:val="000000"/>
          <w:sz w:val="21"/>
          <w:szCs w:val="21"/>
        </w:rPr>
        <w:t>商标业务</w:t>
      </w:r>
      <w:r>
        <w:rPr>
          <w:rFonts w:hint="default" w:ascii="Times New Roman" w:hAnsi="Times New Roman" w:eastAsia="宋体" w:cs="Times New Roman"/>
          <w:color w:val="000000"/>
          <w:sz w:val="21"/>
          <w:szCs w:val="21"/>
          <w:lang w:eastAsia="zh-CN"/>
        </w:rPr>
        <w:t>东莞</w:t>
      </w:r>
      <w:r>
        <w:rPr>
          <w:rFonts w:hint="default" w:ascii="Times New Roman" w:hAnsi="Times New Roman" w:eastAsia="宋体" w:cs="Times New Roman"/>
          <w:color w:val="000000"/>
          <w:sz w:val="21"/>
          <w:szCs w:val="21"/>
        </w:rPr>
        <w:t>受理窗口</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sz w:val="21"/>
          <w:szCs w:val="21"/>
          <w:lang w:val="en-US" w:eastAsia="zh-CN"/>
        </w:rPr>
        <w:t>国家知识产权局专利局广州代办处东莞服务站、国家级海外知识产权纠纷应对指导东莞分中心、</w:t>
      </w:r>
      <w:r>
        <w:rPr>
          <w:rFonts w:hint="default" w:ascii="Times New Roman" w:hAnsi="Times New Roman" w:eastAsia="宋体" w:cs="Times New Roman"/>
          <w:b w:val="0"/>
          <w:bCs w:val="0"/>
          <w:i w:val="0"/>
          <w:iCs w:val="0"/>
          <w:color w:val="000000"/>
          <w:kern w:val="0"/>
          <w:sz w:val="21"/>
          <w:szCs w:val="21"/>
          <w:u w:val="none"/>
          <w:lang w:val="en-US" w:eastAsia="zh-CN" w:bidi="ar"/>
        </w:rPr>
        <w:t>国家、省级知识产权信息公共服务备案网点以及其他知识产权公共服务机构</w:t>
      </w:r>
      <w:r>
        <w:rPr>
          <w:rFonts w:hint="default" w:ascii="Times New Roman" w:hAnsi="Times New Roman" w:eastAsia="宋体" w:cs="Times New Roman"/>
          <w:color w:val="000000"/>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14"/>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sz w:val="21"/>
          <w:szCs w:val="21"/>
          <w:vertAlign w:val="superscript"/>
        </w:rPr>
        <w:t>2</w:t>
      </w:r>
      <w:r>
        <w:rPr>
          <w:rFonts w:hint="default" w:ascii="Times New Roman" w:hAnsi="Times New Roman" w:eastAsia="宋体" w:cs="Times New Roman"/>
          <w:color w:val="000000"/>
          <w:sz w:val="21"/>
          <w:szCs w:val="21"/>
        </w:rPr>
        <w:t>该版本为第</w:t>
      </w:r>
      <w:r>
        <w:rPr>
          <w:rFonts w:hint="default" w:ascii="Times New Roman" w:hAnsi="Times New Roman" w:eastAsia="宋体" w:cs="Times New Roman"/>
          <w:color w:val="000000"/>
          <w:sz w:val="21"/>
          <w:szCs w:val="21"/>
          <w:lang w:val="en-US" w:eastAsia="zh-CN"/>
        </w:rPr>
        <w:t>三</w:t>
      </w:r>
      <w:r>
        <w:rPr>
          <w:rFonts w:hint="default" w:ascii="Times New Roman" w:hAnsi="Times New Roman" w:eastAsia="宋体" w:cs="Times New Roman"/>
          <w:color w:val="000000"/>
          <w:sz w:val="21"/>
          <w:szCs w:val="21"/>
        </w:rPr>
        <w:t>批知识产权公共服务事项清单，后续将根据公共服务实际情况及发展变化进行动态调整，并及时更新发布新版本。</w:t>
      </w:r>
    </w:p>
    <w:p>
      <w:pPr>
        <w:keepNext w:val="0"/>
        <w:keepLines w:val="0"/>
        <w:pageBreakBefore w:val="0"/>
        <w:widowControl w:val="0"/>
        <w:kinsoku/>
        <w:wordWrap/>
        <w:overflowPunct/>
        <w:topLinePunct w:val="0"/>
        <w:autoSpaceDE/>
        <w:autoSpaceDN/>
        <w:bidi w:val="0"/>
        <w:adjustRightInd/>
        <w:snapToGrid/>
        <w:spacing w:line="400" w:lineRule="exact"/>
        <w:ind w:firstLine="414"/>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sz w:val="21"/>
          <w:szCs w:val="21"/>
          <w:vertAlign w:val="superscript"/>
        </w:rPr>
        <w:t>3</w:t>
      </w:r>
      <w:r>
        <w:rPr>
          <w:rFonts w:hint="default" w:ascii="Times New Roman" w:hAnsi="Times New Roman" w:eastAsia="宋体" w:cs="Times New Roman"/>
          <w:color w:val="000000"/>
          <w:sz w:val="21"/>
          <w:szCs w:val="21"/>
          <w:lang w:eastAsia="zh-CN"/>
        </w:rPr>
        <w:t>市</w:t>
      </w:r>
      <w:r>
        <w:rPr>
          <w:rFonts w:hint="default" w:ascii="Times New Roman" w:hAnsi="Times New Roman" w:eastAsia="宋体" w:cs="Times New Roman"/>
          <w:color w:val="000000"/>
          <w:sz w:val="21"/>
          <w:szCs w:val="21"/>
        </w:rPr>
        <w:t>内各知识产权业务服务窗口及商标业务受理窗口，提供本清单内服务事项的线下办理渠道。</w:t>
      </w:r>
    </w:p>
    <w:p>
      <w:pPr>
        <w:keepNext w:val="0"/>
        <w:keepLines w:val="0"/>
        <w:pageBreakBefore w:val="0"/>
        <w:widowControl w:val="0"/>
        <w:kinsoku/>
        <w:wordWrap/>
        <w:overflowPunct/>
        <w:topLinePunct w:val="0"/>
        <w:autoSpaceDE/>
        <w:autoSpaceDN/>
        <w:bidi w:val="0"/>
        <w:adjustRightInd/>
        <w:snapToGrid/>
        <w:spacing w:line="400" w:lineRule="exact"/>
        <w:ind w:firstLine="414"/>
        <w:textAlignment w:val="auto"/>
        <w:rPr>
          <w:rFonts w:hint="default" w:ascii="Times New Roman" w:hAnsi="Times New Roman" w:eastAsia="宋体" w:cs="Times New Roman"/>
          <w:color w:val="000000"/>
          <w:sz w:val="21"/>
          <w:szCs w:val="21"/>
        </w:rPr>
      </w:pPr>
      <w:r>
        <w:rPr>
          <w:rFonts w:hint="default" w:ascii="Times New Roman" w:hAnsi="Times New Roman" w:eastAsia="黑体" w:cs="Times New Roman"/>
          <w:sz w:val="21"/>
          <w:szCs w:val="21"/>
          <w:vertAlign w:val="superscript"/>
          <w:lang w:val="en-US" w:eastAsia="zh-CN"/>
        </w:rPr>
        <w:t>4</w:t>
      </w:r>
      <w:r>
        <w:rPr>
          <w:rFonts w:hint="default" w:ascii="Times New Roman" w:hAnsi="Times New Roman" w:eastAsia="宋体" w:cs="Times New Roman"/>
          <w:color w:val="000000"/>
          <w:sz w:val="21"/>
          <w:szCs w:val="21"/>
        </w:rPr>
        <w:t>本清单中所列商标有关服务事项均包含地理标志商标。</w:t>
      </w:r>
    </w:p>
    <w:p>
      <w:pPr>
        <w:keepNext w:val="0"/>
        <w:keepLines w:val="0"/>
        <w:pageBreakBefore w:val="0"/>
        <w:widowControl w:val="0"/>
        <w:kinsoku/>
        <w:wordWrap/>
        <w:overflowPunct/>
        <w:topLinePunct w:val="0"/>
        <w:autoSpaceDE/>
        <w:autoSpaceDN/>
        <w:bidi w:val="0"/>
        <w:adjustRightInd/>
        <w:snapToGrid/>
        <w:spacing w:line="400" w:lineRule="exact"/>
        <w:ind w:firstLine="414"/>
        <w:textAlignment w:val="auto"/>
        <w:rPr>
          <w:rFonts w:hint="default" w:ascii="Times New Roman" w:hAnsi="Times New Roman" w:eastAsia="宋体" w:cs="Times New Roman"/>
          <w:color w:val="000000"/>
          <w:sz w:val="21"/>
          <w:szCs w:val="21"/>
        </w:rPr>
      </w:pPr>
      <w:r>
        <w:rPr>
          <w:rFonts w:hint="default" w:ascii="Times New Roman" w:hAnsi="Times New Roman" w:eastAsia="黑体" w:cs="Times New Roman"/>
          <w:sz w:val="21"/>
          <w:szCs w:val="21"/>
          <w:vertAlign w:val="superscript"/>
          <w:lang w:val="en-US" w:eastAsia="zh-CN"/>
        </w:rPr>
        <w:t>5</w:t>
      </w:r>
      <w:r>
        <w:rPr>
          <w:rFonts w:hint="default" w:ascii="Times New Roman" w:hAnsi="Times New Roman" w:eastAsia="宋体" w:cs="Times New Roman"/>
          <w:color w:val="000000"/>
          <w:sz w:val="21"/>
          <w:szCs w:val="21"/>
        </w:rPr>
        <w:t>邮寄地址仅对接受邮寄的事项和服务主体有效。</w:t>
      </w:r>
    </w:p>
    <w:p>
      <w:pPr>
        <w:spacing w:line="300" w:lineRule="exact"/>
        <w:ind w:firstLine="412"/>
        <w:rPr>
          <w:rFonts w:ascii="Times New Roman" w:hAnsi="Times New Roman" w:cs="Times New Roman"/>
          <w:sz w:val="21"/>
          <w:szCs w:val="21"/>
        </w:rPr>
      </w:pPr>
    </w:p>
    <w:p>
      <w:pPr>
        <w:ind w:firstLine="0" w:firstLineChars="0"/>
        <w:rPr>
          <w:rFonts w:ascii="Times New Roman" w:hAnsi="Times New Roman" w:cs="Times New Roman"/>
          <w:szCs w:val="30"/>
        </w:rPr>
      </w:pPr>
    </w:p>
    <w:p>
      <w:pPr>
        <w:rPr>
          <w:rFonts w:ascii="Times New Roman" w:hAnsi="Times New Roman" w:cs="Times New Roman"/>
        </w:rPr>
      </w:pPr>
    </w:p>
    <w:p>
      <w:pPr>
        <w:pStyle w:val="2"/>
        <w:rPr>
          <w:rFonts w:hint="default" w:ascii="Times New Roman" w:hAnsi="Times New Roman" w:cs="Times New Roman"/>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81041"/>
    <w:multiLevelType w:val="singleLevel"/>
    <w:tmpl w:val="18981041"/>
    <w:lvl w:ilvl="0" w:tentative="0">
      <w:start w:val="1"/>
      <w:numFmt w:val="decimal"/>
      <w:suff w:val="nothing"/>
      <w:lvlText w:val="%1"/>
      <w:lvlJc w:val="left"/>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C7D6E"/>
    <w:rsid w:val="07771665"/>
    <w:rsid w:val="0B1476E8"/>
    <w:rsid w:val="0C44321D"/>
    <w:rsid w:val="0C9A3F50"/>
    <w:rsid w:val="14B70EBA"/>
    <w:rsid w:val="19774C30"/>
    <w:rsid w:val="198459EC"/>
    <w:rsid w:val="19E451C1"/>
    <w:rsid w:val="1DEE05E3"/>
    <w:rsid w:val="1EF543E7"/>
    <w:rsid w:val="1FB78F36"/>
    <w:rsid w:val="2F5DCD25"/>
    <w:rsid w:val="30D91C89"/>
    <w:rsid w:val="31E3588A"/>
    <w:rsid w:val="377F1AFA"/>
    <w:rsid w:val="3ABC05A7"/>
    <w:rsid w:val="3F3ABF53"/>
    <w:rsid w:val="3FF9AA3F"/>
    <w:rsid w:val="4D297E0A"/>
    <w:rsid w:val="4D6C7D6E"/>
    <w:rsid w:val="526749AC"/>
    <w:rsid w:val="54517253"/>
    <w:rsid w:val="57FFDE0A"/>
    <w:rsid w:val="5C6426A9"/>
    <w:rsid w:val="5DFF4089"/>
    <w:rsid w:val="5F480EDC"/>
    <w:rsid w:val="5FF76FCB"/>
    <w:rsid w:val="630D6BA6"/>
    <w:rsid w:val="66EAC51E"/>
    <w:rsid w:val="67DA1ACB"/>
    <w:rsid w:val="692A661C"/>
    <w:rsid w:val="6BD728D1"/>
    <w:rsid w:val="6C9B8C5C"/>
    <w:rsid w:val="6FF77317"/>
    <w:rsid w:val="73DB75C9"/>
    <w:rsid w:val="75EB85D5"/>
    <w:rsid w:val="764E2452"/>
    <w:rsid w:val="77BD5921"/>
    <w:rsid w:val="77DDC889"/>
    <w:rsid w:val="79E55474"/>
    <w:rsid w:val="7B424F78"/>
    <w:rsid w:val="7B6D0896"/>
    <w:rsid w:val="7B7E2679"/>
    <w:rsid w:val="7B7F0143"/>
    <w:rsid w:val="7BA7B610"/>
    <w:rsid w:val="7EBB2E71"/>
    <w:rsid w:val="7F1FCBFA"/>
    <w:rsid w:val="7F6B7178"/>
    <w:rsid w:val="7FCDE100"/>
    <w:rsid w:val="7FDA4991"/>
    <w:rsid w:val="7FDEC90B"/>
    <w:rsid w:val="8BBF610B"/>
    <w:rsid w:val="9F7F4D12"/>
    <w:rsid w:val="BBCD1F31"/>
    <w:rsid w:val="BF2D2B70"/>
    <w:rsid w:val="BFFD2883"/>
    <w:rsid w:val="C87FCEBC"/>
    <w:rsid w:val="CFEF2863"/>
    <w:rsid w:val="CFEFCD0E"/>
    <w:rsid w:val="D0FF7D74"/>
    <w:rsid w:val="DED8A6F4"/>
    <w:rsid w:val="DFFF0F5F"/>
    <w:rsid w:val="E7CE50F1"/>
    <w:rsid w:val="E9BE7086"/>
    <w:rsid w:val="EAFA13C5"/>
    <w:rsid w:val="EDDFCA1B"/>
    <w:rsid w:val="EE83C487"/>
    <w:rsid w:val="F5AB6B6C"/>
    <w:rsid w:val="F7B7BABD"/>
    <w:rsid w:val="FBD8F4E0"/>
    <w:rsid w:val="FBEF2B81"/>
    <w:rsid w:val="FDB375DF"/>
    <w:rsid w:val="FFEFD9C0"/>
    <w:rsid w:val="FFF57852"/>
    <w:rsid w:val="FFFF4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unhideWhenUsed/>
    <w:qFormat/>
    <w:uiPriority w:val="99"/>
    <w:rPr>
      <w:color w:val="0000FF"/>
      <w:u w:val="single"/>
    </w:rPr>
  </w:style>
  <w:style w:type="paragraph" w:customStyle="1" w:styleId="12">
    <w:name w:val="_Style 5"/>
    <w:basedOn w:val="13"/>
    <w:qFormat/>
    <w:uiPriority w:val="0"/>
    <w:pPr>
      <w:ind w:firstLine="200" w:firstLineChars="200"/>
    </w:pPr>
    <w:rPr>
      <w:rFonts w:ascii="Times New Roman" w:hAnsi="Times New Roman" w:eastAsia="宋体" w:cs="Times New Roman"/>
      <w:sz w:val="24"/>
      <w:szCs w:val="22"/>
    </w:rPr>
  </w:style>
  <w:style w:type="paragraph" w:customStyle="1" w:styleId="13">
    <w:name w:val="正文 New New"/>
    <w:next w:val="12"/>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4972</Words>
  <Characters>6483</Characters>
  <Lines>0</Lines>
  <Paragraphs>0</Paragraphs>
  <TotalTime>2</TotalTime>
  <ScaleCrop>false</ScaleCrop>
  <LinksUpToDate>false</LinksUpToDate>
  <CharactersWithSpaces>6616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2022-02-26T17:30:00Z</dcterms:created>
  <dc:creator>钟铿</dc:creator>
  <cp:lastModifiedBy>user</cp:lastModifiedBy>
  <cp:lastPrinted>2023-02-07T15:49:00Z</cp:lastPrinted>
  <dcterms:modified xsi:type="dcterms:W3CDTF">2025-08-26T11:06:58Z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eyJoZGlkIjoiYzE1MDEwZTE1ZmZiMDI1MWEwYWYxNGM3NmM4YzI0MWIifQ==</vt:lpwstr>
  </property>
  <property fmtid="{D5CDD505-2E9C-101B-9397-08002B2CF9AE}" pid="4" name="ICV">
    <vt:lpwstr>F8A856E20D013C69FA20AD6879E237C2</vt:lpwstr>
  </property>
</Properties>
</file>