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70" w:line="230" w:lineRule="auto"/>
        <w:ind w:left="506"/>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pacing w:val="-1"/>
          <w:sz w:val="44"/>
          <w:szCs w:val="44"/>
          <w:lang w:val="en-US" w:eastAsia="zh-CN"/>
        </w:rPr>
        <w:t>东莞</w:t>
      </w:r>
      <w:r>
        <w:rPr>
          <w:rFonts w:ascii="方正小标宋简体" w:hAnsi="方正小标宋简体" w:eastAsia="方正小标宋简体" w:cs="方正小标宋简体"/>
          <w:spacing w:val="-1"/>
          <w:sz w:val="44"/>
          <w:szCs w:val="44"/>
        </w:rPr>
        <w:t>市摩托车产品质量监督抽查实施细则</w:t>
      </w:r>
    </w:p>
    <w:p>
      <w:pPr>
        <w:spacing w:before="59" w:line="237" w:lineRule="auto"/>
        <w:ind w:left="3695"/>
        <w:rPr>
          <w:rFonts w:ascii="楷体" w:hAnsi="楷体" w:eastAsia="楷体" w:cs="楷体"/>
          <w:sz w:val="32"/>
          <w:szCs w:val="32"/>
        </w:rPr>
      </w:pPr>
      <w:r>
        <w:rPr>
          <w:rFonts w:ascii="楷体" w:hAnsi="楷体" w:eastAsia="楷体" w:cs="楷体"/>
          <w:spacing w:val="-8"/>
          <w:sz w:val="32"/>
          <w:szCs w:val="32"/>
        </w:rPr>
        <w:t>（</w:t>
      </w:r>
      <w:r>
        <w:rPr>
          <w:rFonts w:ascii="Times New Roman" w:hAnsi="Times New Roman" w:eastAsia="Times New Roman" w:cs="Times New Roman"/>
          <w:spacing w:val="-8"/>
          <w:sz w:val="32"/>
          <w:szCs w:val="32"/>
        </w:rPr>
        <w:t>2025</w:t>
      </w:r>
      <w:r>
        <w:rPr>
          <w:rFonts w:ascii="楷体" w:hAnsi="楷体" w:eastAsia="楷体" w:cs="楷体"/>
          <w:spacing w:val="-8"/>
          <w:sz w:val="32"/>
          <w:szCs w:val="32"/>
        </w:rPr>
        <w:t>版）</w:t>
      </w:r>
    </w:p>
    <w:p>
      <w:pPr>
        <w:spacing w:line="347" w:lineRule="auto"/>
        <w:rPr>
          <w:rFonts w:ascii="Arial"/>
          <w:sz w:val="21"/>
        </w:rPr>
      </w:pPr>
    </w:p>
    <w:p>
      <w:pPr>
        <w:spacing w:line="347"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04" w:line="560" w:lineRule="exact"/>
        <w:ind w:left="660"/>
        <w:textAlignment w:val="baseline"/>
        <w:rPr>
          <w:rFonts w:ascii="黑体" w:hAnsi="黑体" w:eastAsia="黑体" w:cs="黑体"/>
          <w:sz w:val="32"/>
          <w:szCs w:val="32"/>
        </w:rPr>
      </w:pPr>
      <w:r>
        <w:rPr>
          <w:rFonts w:ascii="Times New Roman" w:hAnsi="Times New Roman" w:eastAsia="Times New Roman" w:cs="Times New Roman"/>
          <w:spacing w:val="-11"/>
          <w:sz w:val="32"/>
          <w:szCs w:val="32"/>
        </w:rPr>
        <w:t>1</w:t>
      </w:r>
      <w:r>
        <w:rPr>
          <w:rFonts w:ascii="Times New Roman" w:hAnsi="Times New Roman" w:eastAsia="Times New Roman" w:cs="Times New Roman"/>
          <w:spacing w:val="8"/>
          <w:sz w:val="32"/>
          <w:szCs w:val="32"/>
        </w:rPr>
        <w:t xml:space="preserve">  </w:t>
      </w:r>
      <w:r>
        <w:rPr>
          <w:rFonts w:ascii="黑体" w:hAnsi="黑体" w:eastAsia="黑体" w:cs="黑体"/>
          <w:spacing w:val="-11"/>
          <w:sz w:val="32"/>
          <w:szCs w:val="32"/>
        </w:rPr>
        <w:t>抽样方法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rPr>
      </w:pPr>
      <w:r>
        <w:rPr>
          <w:rFonts w:hint="eastAsia" w:ascii="仿宋_GB2312" w:hAnsi="仿宋_GB2312" w:eastAsia="仿宋_GB2312" w:cs="仿宋_GB2312"/>
          <w:spacing w:val="-3"/>
        </w:rPr>
        <w:t>以随机抽样的方式在被抽样生产者、销售者的待销产品中抽</w:t>
      </w:r>
      <w:r>
        <w:rPr>
          <w:rFonts w:hint="eastAsia" w:ascii="仿宋_GB2312" w:hAnsi="仿宋_GB2312" w:eastAsia="仿宋_GB2312" w:cs="仿宋_GB2312"/>
          <w:spacing w:val="-21"/>
        </w:rPr>
        <w:t>取。</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rPr>
      </w:pPr>
      <w:r>
        <w:rPr>
          <w:rFonts w:hint="eastAsia" w:ascii="仿宋_GB2312" w:hAnsi="仿宋_GB2312" w:eastAsia="仿宋_GB2312" w:cs="仿宋_GB2312"/>
          <w:spacing w:val="-5"/>
        </w:rPr>
        <w:t>随机数一般可使用随机数表等方法产生。</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rFonts w:hint="eastAsia" w:ascii="仿宋_GB2312" w:hAnsi="仿宋_GB2312" w:eastAsia="仿宋_GB2312" w:cs="仿宋_GB2312"/>
          <w:lang w:eastAsia="zh-CN"/>
        </w:rPr>
      </w:pPr>
      <w:r>
        <w:rPr>
          <w:rFonts w:hint="eastAsia" w:ascii="仿宋_GB2312" w:hAnsi="仿宋_GB2312" w:eastAsia="仿宋_GB2312" w:cs="仿宋_GB2312"/>
          <w:spacing w:val="-7"/>
        </w:rPr>
        <w:t>每批次产品抽取摩托车样品2辆，其中1辆作为检验样品，</w:t>
      </w:r>
      <w:r>
        <w:rPr>
          <w:rFonts w:hint="eastAsia" w:ascii="仿宋_GB2312" w:hAnsi="仿宋_GB2312" w:eastAsia="仿宋_GB2312" w:cs="仿宋_GB2312"/>
          <w:spacing w:val="-9"/>
        </w:rPr>
        <w:t>1辆作为备用样品,  抽取的样车要包括后视镜、蓄电池</w:t>
      </w:r>
      <w:r>
        <w:rPr>
          <w:rFonts w:hint="eastAsia" w:ascii="仿宋_GB2312" w:hAnsi="仿宋_GB2312" w:eastAsia="仿宋_GB2312" w:cs="仿宋_GB2312"/>
          <w:spacing w:val="-10"/>
        </w:rPr>
        <w:t>等附件（电</w:t>
      </w:r>
      <w:r>
        <w:rPr>
          <w:rFonts w:hint="eastAsia" w:ascii="仿宋_GB2312" w:hAnsi="仿宋_GB2312" w:eastAsia="仿宋_GB2312" w:cs="仿宋_GB2312"/>
          <w:spacing w:val="-1"/>
        </w:rPr>
        <w:t>动摩托车应包括与该车型匹配的充电器）、加注机油，并随带该车型的生产合格证、使用说明书。同时提交经备案的产品企业标准和产品定型试验报告（包括扩展的基本车型的定型试验报告</w:t>
      </w:r>
      <w:r>
        <w:rPr>
          <w:rFonts w:hint="eastAsia" w:ascii="仿宋_GB2312" w:hAnsi="仿宋_GB2312" w:eastAsia="仿宋_GB2312" w:cs="仿宋_GB2312"/>
          <w:spacing w:val="-1"/>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rPr>
      </w:pPr>
      <w:r>
        <w:rPr>
          <w:rFonts w:hint="eastAsia" w:ascii="仿宋_GB2312" w:hAnsi="仿宋_GB2312" w:eastAsia="仿宋_GB2312" w:cs="仿宋_GB2312"/>
          <w:spacing w:val="-3"/>
        </w:rPr>
        <w:t>抽样单上必须与企业确认该样品的类型型号。</w:t>
      </w:r>
    </w:p>
    <w:p>
      <w:pPr>
        <w:keepNext w:val="0"/>
        <w:keepLines w:val="0"/>
        <w:pageBreakBefore w:val="0"/>
        <w:widowControl/>
        <w:kinsoku w:val="0"/>
        <w:wordWrap/>
        <w:overflowPunct/>
        <w:topLinePunct w:val="0"/>
        <w:autoSpaceDE w:val="0"/>
        <w:autoSpaceDN w:val="0"/>
        <w:bidi w:val="0"/>
        <w:adjustRightInd w:val="0"/>
        <w:snapToGrid w:val="0"/>
        <w:spacing w:before="219" w:line="560" w:lineRule="exact"/>
        <w:ind w:left="629"/>
        <w:textAlignment w:val="baseline"/>
        <w:rPr>
          <w:rFonts w:ascii="黑体" w:hAnsi="黑体" w:eastAsia="黑体" w:cs="黑体"/>
          <w:sz w:val="32"/>
          <w:szCs w:val="32"/>
        </w:rPr>
      </w:pPr>
      <w:r>
        <w:rPr>
          <w:rFonts w:ascii="Times New Roman" w:hAnsi="Times New Roman" w:eastAsia="Times New Roman" w:cs="Times New Roman"/>
          <w:spacing w:val="-1"/>
          <w:sz w:val="32"/>
          <w:szCs w:val="32"/>
        </w:rPr>
        <w:t xml:space="preserve">2  </w:t>
      </w:r>
      <w:r>
        <w:rPr>
          <w:rFonts w:ascii="黑体" w:hAnsi="黑体" w:eastAsia="黑体" w:cs="黑体"/>
          <w:spacing w:val="-1"/>
          <w:sz w:val="32"/>
          <w:szCs w:val="32"/>
        </w:rPr>
        <w:t>检验依据</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
        </w:rPr>
      </w:pPr>
    </w:p>
    <w:tbl>
      <w:tblPr>
        <w:tblStyle w:val="5"/>
        <w:tblW w:w="8799" w:type="dxa"/>
        <w:tblInd w:w="1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
        <w:gridCol w:w="709"/>
        <w:gridCol w:w="5"/>
        <w:gridCol w:w="992"/>
        <w:gridCol w:w="1412"/>
        <w:gridCol w:w="5"/>
        <w:gridCol w:w="2402"/>
        <w:gridCol w:w="5"/>
        <w:gridCol w:w="3259"/>
        <w:gridCol w:w="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576" w:hRule="atLeast"/>
        </w:trPr>
        <w:tc>
          <w:tcPr>
            <w:tcW w:w="71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202" w:line="560" w:lineRule="exact"/>
              <w:ind w:left="124"/>
              <w:textAlignment w:val="baseline"/>
              <w:rPr>
                <w:rFonts w:ascii="黑体" w:hAnsi="黑体" w:eastAsia="黑体" w:cs="黑体"/>
                <w:sz w:val="24"/>
                <w:szCs w:val="24"/>
              </w:rPr>
            </w:pPr>
            <w:r>
              <w:rPr>
                <w:rFonts w:ascii="黑体" w:hAnsi="黑体" w:eastAsia="黑体" w:cs="黑体"/>
                <w:spacing w:val="-3"/>
                <w:sz w:val="24"/>
                <w:szCs w:val="24"/>
              </w:rPr>
              <w:t>序号</w:t>
            </w:r>
          </w:p>
        </w:tc>
        <w:tc>
          <w:tcPr>
            <w:tcW w:w="240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before="202" w:line="560" w:lineRule="exact"/>
              <w:ind w:left="727"/>
              <w:textAlignment w:val="baseline"/>
              <w:rPr>
                <w:rFonts w:ascii="黑体" w:hAnsi="黑体" w:eastAsia="黑体" w:cs="黑体"/>
                <w:sz w:val="24"/>
                <w:szCs w:val="24"/>
              </w:rPr>
            </w:pPr>
            <w:r>
              <w:rPr>
                <w:rFonts w:ascii="黑体" w:hAnsi="黑体" w:eastAsia="黑体" w:cs="黑体"/>
                <w:spacing w:val="-2"/>
                <w:sz w:val="24"/>
                <w:szCs w:val="24"/>
              </w:rPr>
              <w:t>检验项目</w:t>
            </w:r>
          </w:p>
        </w:tc>
        <w:tc>
          <w:tcPr>
            <w:tcW w:w="240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202" w:line="560" w:lineRule="exact"/>
              <w:ind w:left="726"/>
              <w:textAlignment w:val="baseline"/>
              <w:rPr>
                <w:rFonts w:ascii="黑体" w:hAnsi="黑体" w:eastAsia="黑体" w:cs="黑体"/>
                <w:sz w:val="24"/>
                <w:szCs w:val="24"/>
              </w:rPr>
            </w:pPr>
            <w:r>
              <w:rPr>
                <w:rFonts w:ascii="黑体" w:hAnsi="黑体" w:eastAsia="黑体" w:cs="黑体"/>
                <w:spacing w:val="-2"/>
                <w:sz w:val="24"/>
                <w:szCs w:val="24"/>
              </w:rPr>
              <w:t>检验依据</w:t>
            </w:r>
          </w:p>
        </w:tc>
        <w:tc>
          <w:tcPr>
            <w:tcW w:w="326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202" w:line="560" w:lineRule="exact"/>
              <w:ind w:left="1154"/>
              <w:textAlignment w:val="baseline"/>
              <w:rPr>
                <w:rFonts w:ascii="黑体" w:hAnsi="黑体" w:eastAsia="黑体" w:cs="黑体"/>
                <w:sz w:val="24"/>
                <w:szCs w:val="24"/>
              </w:rPr>
            </w:pPr>
            <w:r>
              <w:rPr>
                <w:rFonts w:ascii="黑体" w:hAnsi="黑体" w:eastAsia="黑体" w:cs="黑体"/>
                <w:spacing w:val="-2"/>
                <w:sz w:val="24"/>
                <w:szCs w:val="24"/>
              </w:rPr>
              <w:t>检验方法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570" w:hRule="atLeast"/>
        </w:trPr>
        <w:tc>
          <w:tcPr>
            <w:tcW w:w="714" w:type="dxa"/>
            <w:gridSpan w:val="2"/>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204" w:line="560" w:lineRule="exact"/>
              <w:ind w:left="323"/>
              <w:textAlignment w:val="baseline"/>
            </w:pPr>
            <w:r>
              <w:t>1</w:t>
            </w:r>
          </w:p>
        </w:tc>
        <w:tc>
          <w:tcPr>
            <w:tcW w:w="240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before="166" w:line="560" w:lineRule="exact"/>
              <w:ind w:left="734"/>
              <w:textAlignment w:val="baseline"/>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整车标志</w:t>
            </w:r>
          </w:p>
        </w:tc>
        <w:tc>
          <w:tcPr>
            <w:tcW w:w="2407" w:type="dxa"/>
            <w:gridSpan w:val="2"/>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204" w:line="560" w:lineRule="exact"/>
              <w:ind w:left="492"/>
              <w:textAlignment w:val="baseline"/>
            </w:pPr>
            <w:r>
              <w:rPr>
                <w:spacing w:val="-1"/>
              </w:rPr>
              <w:t>GB 7258-2017</w:t>
            </w:r>
          </w:p>
        </w:tc>
        <w:tc>
          <w:tcPr>
            <w:tcW w:w="3264" w:type="dxa"/>
            <w:gridSpan w:val="2"/>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204" w:line="560" w:lineRule="exact"/>
              <w:ind w:left="919"/>
              <w:textAlignment w:val="baseline"/>
            </w:pPr>
            <w:r>
              <w:rPr>
                <w:spacing w:val="-1"/>
              </w:rPr>
              <w:t>GB 7258-2017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572" w:hRule="atLeast"/>
        </w:trPr>
        <w:tc>
          <w:tcPr>
            <w:tcW w:w="714" w:type="dxa"/>
            <w:gridSpan w:val="2"/>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205" w:line="560" w:lineRule="exact"/>
              <w:ind w:left="300"/>
              <w:textAlignment w:val="baseline"/>
            </w:pPr>
            <w:r>
              <w:t>2</w:t>
            </w:r>
          </w:p>
        </w:tc>
        <w:tc>
          <w:tcPr>
            <w:tcW w:w="2409" w:type="dxa"/>
            <w:gridSpan w:val="3"/>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167" w:line="560" w:lineRule="exact"/>
              <w:ind w:left="47"/>
              <w:textAlignment w:val="baseline"/>
              <w:rPr>
                <w:rFonts w:ascii="FangSong_GB2312" w:hAnsi="FangSong_GB2312" w:eastAsia="FangSong_GB2312" w:cs="FangSong_GB2312"/>
              </w:rPr>
            </w:pPr>
            <w:r>
              <w:rPr>
                <w:rFonts w:ascii="FangSong_GB2312" w:hAnsi="FangSong_GB2312" w:eastAsia="FangSong_GB2312" w:cs="FangSong_GB2312"/>
                <w:spacing w:val="-2"/>
              </w:rPr>
              <w:t>车辆识别代号（</w:t>
            </w:r>
            <w:r>
              <w:rPr>
                <w:spacing w:val="-2"/>
              </w:rPr>
              <w:t>VIN</w:t>
            </w:r>
            <w:r>
              <w:rPr>
                <w:rFonts w:ascii="FangSong_GB2312" w:hAnsi="FangSong_GB2312" w:eastAsia="FangSong_GB2312" w:cs="FangSong_GB2312"/>
                <w:spacing w:val="-2"/>
              </w:rPr>
              <w:t>）</w:t>
            </w:r>
          </w:p>
        </w:tc>
        <w:tc>
          <w:tcPr>
            <w:tcW w:w="2407" w:type="dxa"/>
            <w:gridSpan w:val="2"/>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205" w:line="560" w:lineRule="exact"/>
              <w:ind w:left="432"/>
              <w:textAlignment w:val="baseline"/>
            </w:pPr>
            <w:r>
              <w:rPr>
                <w:spacing w:val="-4"/>
              </w:rPr>
              <w:t>GB</w:t>
            </w:r>
            <w:r>
              <w:rPr>
                <w:spacing w:val="38"/>
              </w:rPr>
              <w:t xml:space="preserve"> </w:t>
            </w:r>
            <w:r>
              <w:rPr>
                <w:spacing w:val="-4"/>
              </w:rPr>
              <w:t>16735-2019</w:t>
            </w:r>
          </w:p>
        </w:tc>
        <w:tc>
          <w:tcPr>
            <w:tcW w:w="3264" w:type="dxa"/>
            <w:gridSpan w:val="2"/>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205" w:line="560" w:lineRule="exact"/>
              <w:ind w:left="859"/>
              <w:textAlignment w:val="baseline"/>
            </w:pPr>
            <w:r>
              <w:rPr>
                <w:spacing w:val="-4"/>
              </w:rPr>
              <w:t>GB</w:t>
            </w:r>
            <w:r>
              <w:rPr>
                <w:spacing w:val="38"/>
              </w:rPr>
              <w:t xml:space="preserve"> </w:t>
            </w:r>
            <w:r>
              <w:rPr>
                <w:spacing w:val="-4"/>
              </w:rPr>
              <w:t>16735-2019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572" w:hRule="atLeast"/>
        </w:trPr>
        <w:tc>
          <w:tcPr>
            <w:tcW w:w="714" w:type="dxa"/>
            <w:gridSpan w:val="2"/>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205" w:line="560" w:lineRule="exact"/>
              <w:ind w:left="304"/>
              <w:textAlignment w:val="baseline"/>
            </w:pPr>
            <w:r>
              <w:t>3</w:t>
            </w:r>
          </w:p>
        </w:tc>
        <w:tc>
          <w:tcPr>
            <w:tcW w:w="240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before="168" w:line="560" w:lineRule="exact"/>
              <w:ind w:left="496"/>
              <w:textAlignment w:val="baseline"/>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安全防护装置</w:t>
            </w:r>
          </w:p>
        </w:tc>
        <w:tc>
          <w:tcPr>
            <w:tcW w:w="2407" w:type="dxa"/>
            <w:gridSpan w:val="2"/>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205" w:line="560" w:lineRule="exact"/>
              <w:ind w:left="492"/>
              <w:textAlignment w:val="baseline"/>
            </w:pPr>
            <w:r>
              <w:rPr>
                <w:spacing w:val="-1"/>
              </w:rPr>
              <w:t>GB 7258-2017</w:t>
            </w:r>
          </w:p>
        </w:tc>
        <w:tc>
          <w:tcPr>
            <w:tcW w:w="3264" w:type="dxa"/>
            <w:gridSpan w:val="2"/>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205" w:line="560" w:lineRule="exact"/>
              <w:ind w:left="919"/>
              <w:textAlignment w:val="baseline"/>
            </w:pPr>
            <w:r>
              <w:rPr>
                <w:spacing w:val="-1"/>
              </w:rPr>
              <w:t>GB 7258-2017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804" w:hRule="atLeast"/>
        </w:trPr>
        <w:tc>
          <w:tcPr>
            <w:tcW w:w="71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pPr>
              <w:pStyle w:val="6"/>
              <w:keepNext w:val="0"/>
              <w:keepLines w:val="0"/>
              <w:pageBreakBefore w:val="0"/>
              <w:widowControl/>
              <w:kinsoku w:val="0"/>
              <w:wordWrap/>
              <w:overflowPunct/>
              <w:topLinePunct w:val="0"/>
              <w:autoSpaceDE w:val="0"/>
              <w:autoSpaceDN w:val="0"/>
              <w:bidi w:val="0"/>
              <w:adjustRightInd w:val="0"/>
              <w:snapToGrid w:val="0"/>
              <w:spacing w:before="69" w:line="560" w:lineRule="exact"/>
              <w:ind w:left="298"/>
              <w:textAlignment w:val="baseline"/>
            </w:pPr>
            <w:r>
              <w:t>4</w:t>
            </w:r>
          </w:p>
        </w:tc>
        <w:tc>
          <w:tcPr>
            <w:tcW w:w="240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before="84" w:line="560" w:lineRule="exact"/>
              <w:ind w:left="370" w:right="2" w:hanging="357"/>
              <w:textAlignment w:val="baseline"/>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操纵件、指示器及信号装置的图形符号</w:t>
            </w:r>
          </w:p>
        </w:tc>
        <w:tc>
          <w:tcPr>
            <w:tcW w:w="2407" w:type="dxa"/>
            <w:gridSpan w:val="2"/>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123" w:line="560" w:lineRule="exact"/>
              <w:ind w:left="432"/>
              <w:textAlignment w:val="baseline"/>
            </w:pPr>
            <w:r>
              <w:rPr>
                <w:spacing w:val="-4"/>
              </w:rPr>
              <w:t>GB</w:t>
            </w:r>
            <w:r>
              <w:rPr>
                <w:spacing w:val="38"/>
              </w:rPr>
              <w:t xml:space="preserve"> </w:t>
            </w:r>
            <w:r>
              <w:rPr>
                <w:spacing w:val="-4"/>
              </w:rPr>
              <w:t>15365-2008</w:t>
            </w:r>
          </w:p>
          <w:p>
            <w:pPr>
              <w:pStyle w:val="6"/>
              <w:keepNext w:val="0"/>
              <w:keepLines w:val="0"/>
              <w:pageBreakBefore w:val="0"/>
              <w:widowControl/>
              <w:kinsoku w:val="0"/>
              <w:wordWrap/>
              <w:overflowPunct/>
              <w:topLinePunct w:val="0"/>
              <w:autoSpaceDE w:val="0"/>
              <w:autoSpaceDN w:val="0"/>
              <w:bidi w:val="0"/>
              <w:adjustRightInd w:val="0"/>
              <w:snapToGrid w:val="0"/>
              <w:spacing w:before="185" w:line="560" w:lineRule="exact"/>
              <w:ind w:left="492"/>
              <w:textAlignment w:val="baseline"/>
              <w:outlineLvl w:val="0"/>
            </w:pPr>
            <w:r>
              <w:rPr>
                <w:spacing w:val="-1"/>
              </w:rPr>
              <w:t>GB 7258-2017</w:t>
            </w:r>
          </w:p>
        </w:tc>
        <w:tc>
          <w:tcPr>
            <w:tcW w:w="3264" w:type="dxa"/>
            <w:gridSpan w:val="2"/>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123" w:line="560" w:lineRule="exact"/>
              <w:ind w:left="859"/>
              <w:textAlignment w:val="baseline"/>
            </w:pPr>
            <w:r>
              <w:rPr>
                <w:spacing w:val="-4"/>
              </w:rPr>
              <w:t>GB</w:t>
            </w:r>
            <w:r>
              <w:rPr>
                <w:spacing w:val="38"/>
              </w:rPr>
              <w:t xml:space="preserve"> </w:t>
            </w:r>
            <w:r>
              <w:rPr>
                <w:spacing w:val="-4"/>
              </w:rPr>
              <w:t>15365-2008</w:t>
            </w:r>
          </w:p>
          <w:p>
            <w:pPr>
              <w:pStyle w:val="6"/>
              <w:keepNext w:val="0"/>
              <w:keepLines w:val="0"/>
              <w:pageBreakBefore w:val="0"/>
              <w:widowControl/>
              <w:kinsoku w:val="0"/>
              <w:wordWrap/>
              <w:overflowPunct/>
              <w:topLinePunct w:val="0"/>
              <w:autoSpaceDE w:val="0"/>
              <w:autoSpaceDN w:val="0"/>
              <w:bidi w:val="0"/>
              <w:adjustRightInd w:val="0"/>
              <w:snapToGrid w:val="0"/>
              <w:spacing w:before="185" w:line="560" w:lineRule="exact"/>
              <w:ind w:left="919"/>
              <w:textAlignment w:val="baseline"/>
            </w:pPr>
            <w:r>
              <w:rPr>
                <w:spacing w:val="-1"/>
              </w:rPr>
              <w:t>GB 7258-2017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572" w:hRule="atLeast"/>
        </w:trPr>
        <w:tc>
          <w:tcPr>
            <w:tcW w:w="714" w:type="dxa"/>
            <w:gridSpan w:val="2"/>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210" w:line="560" w:lineRule="exact"/>
              <w:ind w:left="306"/>
              <w:textAlignment w:val="baseline"/>
            </w:pPr>
            <w:r>
              <w:t>5</w:t>
            </w:r>
          </w:p>
        </w:tc>
        <w:tc>
          <w:tcPr>
            <w:tcW w:w="240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before="169" w:line="560" w:lineRule="exact"/>
              <w:ind w:left="260"/>
              <w:textAlignment w:val="baseline"/>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车速表指示误差值</w:t>
            </w:r>
          </w:p>
        </w:tc>
        <w:tc>
          <w:tcPr>
            <w:tcW w:w="2407" w:type="dxa"/>
            <w:gridSpan w:val="2"/>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206" w:line="560" w:lineRule="exact"/>
              <w:ind w:left="492"/>
              <w:textAlignment w:val="baseline"/>
            </w:pPr>
            <w:r>
              <w:rPr>
                <w:spacing w:val="-1"/>
              </w:rPr>
              <w:t>GB 7258-2017</w:t>
            </w:r>
          </w:p>
        </w:tc>
        <w:tc>
          <w:tcPr>
            <w:tcW w:w="3264" w:type="dxa"/>
            <w:gridSpan w:val="2"/>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206" w:line="560" w:lineRule="exact"/>
              <w:ind w:left="919"/>
              <w:textAlignment w:val="baseline"/>
            </w:pPr>
            <w:r>
              <w:rPr>
                <w:spacing w:val="-1"/>
              </w:rPr>
              <w:t>GB 7258-2017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571" w:hRule="atLeast"/>
        </w:trPr>
        <w:tc>
          <w:tcPr>
            <w:tcW w:w="714" w:type="dxa"/>
            <w:gridSpan w:val="2"/>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207" w:line="560" w:lineRule="exact"/>
              <w:ind w:left="305"/>
              <w:textAlignment w:val="baseline"/>
            </w:pPr>
            <w:r>
              <w:t>6</w:t>
            </w:r>
          </w:p>
        </w:tc>
        <w:tc>
          <w:tcPr>
            <w:tcW w:w="240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before="169" w:line="560" w:lineRule="exact"/>
              <w:ind w:left="742"/>
              <w:textAlignment w:val="baseline"/>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转向装置</w:t>
            </w:r>
          </w:p>
        </w:tc>
        <w:tc>
          <w:tcPr>
            <w:tcW w:w="2407" w:type="dxa"/>
            <w:gridSpan w:val="2"/>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207" w:line="560" w:lineRule="exact"/>
              <w:ind w:left="492"/>
              <w:textAlignment w:val="baseline"/>
            </w:pPr>
            <w:r>
              <w:rPr>
                <w:spacing w:val="-1"/>
              </w:rPr>
              <w:t>GB 7258-2017</w:t>
            </w:r>
          </w:p>
        </w:tc>
        <w:tc>
          <w:tcPr>
            <w:tcW w:w="3264" w:type="dxa"/>
            <w:gridSpan w:val="2"/>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207" w:line="560" w:lineRule="exact"/>
              <w:ind w:left="919"/>
              <w:textAlignment w:val="baseline"/>
            </w:pPr>
            <w:r>
              <w:rPr>
                <w:spacing w:val="-1"/>
              </w:rPr>
              <w:t>GB 7258-2017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809" w:hRule="atLeast"/>
        </w:trPr>
        <w:tc>
          <w:tcPr>
            <w:tcW w:w="71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pPr>
              <w:pStyle w:val="6"/>
              <w:keepNext w:val="0"/>
              <w:keepLines w:val="0"/>
              <w:pageBreakBefore w:val="0"/>
              <w:widowControl/>
              <w:kinsoku w:val="0"/>
              <w:wordWrap/>
              <w:overflowPunct/>
              <w:topLinePunct w:val="0"/>
              <w:autoSpaceDE w:val="0"/>
              <w:autoSpaceDN w:val="0"/>
              <w:bidi w:val="0"/>
              <w:adjustRightInd w:val="0"/>
              <w:snapToGrid w:val="0"/>
              <w:spacing w:before="69" w:line="560" w:lineRule="exact"/>
              <w:ind w:left="303"/>
              <w:textAlignment w:val="baseline"/>
            </w:pPr>
            <w:r>
              <w:t>7</w:t>
            </w:r>
          </w:p>
        </w:tc>
        <w:tc>
          <w:tcPr>
            <w:tcW w:w="240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before="86" w:line="560" w:lineRule="exact"/>
              <w:ind w:left="734" w:right="2" w:hanging="724"/>
              <w:textAlignment w:val="baseline"/>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装于摩托车上的喇叭的</w:t>
            </w:r>
            <w:r>
              <w:rPr>
                <w:rFonts w:ascii="FangSong_GB2312" w:hAnsi="FangSong_GB2312" w:eastAsia="FangSong_GB2312" w:cs="FangSong_GB2312"/>
                <w:spacing w:val="-3"/>
                <w:sz w:val="24"/>
                <w:szCs w:val="24"/>
              </w:rPr>
              <w:t>性能要求</w:t>
            </w:r>
          </w:p>
        </w:tc>
        <w:tc>
          <w:tcPr>
            <w:tcW w:w="240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pPr>
              <w:pStyle w:val="6"/>
              <w:keepNext w:val="0"/>
              <w:keepLines w:val="0"/>
              <w:pageBreakBefore w:val="0"/>
              <w:widowControl/>
              <w:kinsoku w:val="0"/>
              <w:wordWrap/>
              <w:overflowPunct/>
              <w:topLinePunct w:val="0"/>
              <w:autoSpaceDE w:val="0"/>
              <w:autoSpaceDN w:val="0"/>
              <w:bidi w:val="0"/>
              <w:adjustRightInd w:val="0"/>
              <w:snapToGrid w:val="0"/>
              <w:spacing w:before="69" w:line="560" w:lineRule="exact"/>
              <w:ind w:left="432"/>
              <w:textAlignment w:val="baseline"/>
            </w:pPr>
            <w:r>
              <w:rPr>
                <w:spacing w:val="-4"/>
              </w:rPr>
              <w:t>GB</w:t>
            </w:r>
            <w:r>
              <w:rPr>
                <w:spacing w:val="38"/>
              </w:rPr>
              <w:t xml:space="preserve"> </w:t>
            </w:r>
            <w:r>
              <w:rPr>
                <w:spacing w:val="-4"/>
              </w:rPr>
              <w:t>15742-2019</w:t>
            </w:r>
          </w:p>
        </w:tc>
        <w:tc>
          <w:tcPr>
            <w:tcW w:w="326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pPr>
              <w:pStyle w:val="6"/>
              <w:keepNext w:val="0"/>
              <w:keepLines w:val="0"/>
              <w:pageBreakBefore w:val="0"/>
              <w:widowControl/>
              <w:kinsoku w:val="0"/>
              <w:wordWrap/>
              <w:overflowPunct/>
              <w:topLinePunct w:val="0"/>
              <w:autoSpaceDE w:val="0"/>
              <w:autoSpaceDN w:val="0"/>
              <w:bidi w:val="0"/>
              <w:adjustRightInd w:val="0"/>
              <w:snapToGrid w:val="0"/>
              <w:spacing w:before="69" w:line="560" w:lineRule="exact"/>
              <w:ind w:left="859"/>
              <w:textAlignment w:val="baseline"/>
            </w:pPr>
            <w:r>
              <w:rPr>
                <w:spacing w:val="-4"/>
              </w:rPr>
              <w:t>GB</w:t>
            </w:r>
            <w:r>
              <w:rPr>
                <w:spacing w:val="38"/>
              </w:rPr>
              <w:t xml:space="preserve"> </w:t>
            </w:r>
            <w:r>
              <w:rPr>
                <w:spacing w:val="-4"/>
              </w:rPr>
              <w:t>15742-2019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804" w:hRule="atLeast"/>
        </w:trPr>
        <w:tc>
          <w:tcPr>
            <w:tcW w:w="71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pPr>
              <w:pStyle w:val="6"/>
              <w:keepNext w:val="0"/>
              <w:keepLines w:val="0"/>
              <w:pageBreakBefore w:val="0"/>
              <w:widowControl/>
              <w:kinsoku w:val="0"/>
              <w:wordWrap/>
              <w:overflowPunct/>
              <w:topLinePunct w:val="0"/>
              <w:autoSpaceDE w:val="0"/>
              <w:autoSpaceDN w:val="0"/>
              <w:bidi w:val="0"/>
              <w:adjustRightInd w:val="0"/>
              <w:snapToGrid w:val="0"/>
              <w:spacing w:before="69" w:line="560" w:lineRule="exact"/>
              <w:ind w:left="309"/>
              <w:textAlignment w:val="baseline"/>
            </w:pPr>
            <w:r>
              <w:t>8</w:t>
            </w:r>
          </w:p>
        </w:tc>
        <w:tc>
          <w:tcPr>
            <w:tcW w:w="2409" w:type="dxa"/>
            <w:gridSpan w:val="3"/>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81" w:line="560" w:lineRule="exact"/>
              <w:ind w:left="32"/>
              <w:textAlignment w:val="baseline"/>
              <w:rPr>
                <w:rFonts w:ascii="FangSong_GB2312" w:hAnsi="FangSong_GB2312" w:eastAsia="FangSong_GB2312" w:cs="FangSong_GB2312"/>
              </w:rPr>
            </w:pPr>
            <w:r>
              <w:rPr>
                <w:rFonts w:ascii="FangSong_GB2312" w:hAnsi="FangSong_GB2312" w:eastAsia="FangSong_GB2312" w:cs="FangSong_GB2312"/>
                <w:spacing w:val="-2"/>
              </w:rPr>
              <w:t xml:space="preserve">排气污染物排放 </w:t>
            </w:r>
            <w:r>
              <w:rPr>
                <w:spacing w:val="-2"/>
              </w:rPr>
              <w:t>(</w:t>
            </w:r>
            <w:r>
              <w:rPr>
                <w:rFonts w:ascii="FangSong_GB2312" w:hAnsi="FangSong_GB2312" w:eastAsia="FangSong_GB2312" w:cs="FangSong_GB2312"/>
                <w:spacing w:val="-2"/>
              </w:rPr>
              <w:t>双怠</w:t>
            </w:r>
          </w:p>
          <w:p>
            <w:pPr>
              <w:pStyle w:val="6"/>
              <w:keepNext w:val="0"/>
              <w:keepLines w:val="0"/>
              <w:pageBreakBefore w:val="0"/>
              <w:widowControl/>
              <w:kinsoku w:val="0"/>
              <w:wordWrap/>
              <w:overflowPunct/>
              <w:topLinePunct w:val="0"/>
              <w:autoSpaceDE w:val="0"/>
              <w:autoSpaceDN w:val="0"/>
              <w:bidi w:val="0"/>
              <w:adjustRightInd w:val="0"/>
              <w:snapToGrid w:val="0"/>
              <w:spacing w:before="130" w:line="560" w:lineRule="exact"/>
              <w:ind w:left="929"/>
              <w:textAlignment w:val="baseline"/>
            </w:pPr>
            <w:r>
              <w:rPr>
                <w:rFonts w:ascii="FangSong_GB2312" w:hAnsi="FangSong_GB2312" w:eastAsia="FangSong_GB2312" w:cs="FangSong_GB2312"/>
                <w:spacing w:val="-4"/>
              </w:rPr>
              <w:t>速法</w:t>
            </w:r>
            <w:r>
              <w:rPr>
                <w:spacing w:val="-4"/>
              </w:rPr>
              <w:t>)</w:t>
            </w:r>
          </w:p>
        </w:tc>
        <w:tc>
          <w:tcPr>
            <w:tcW w:w="240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pPr>
              <w:pStyle w:val="6"/>
              <w:keepNext w:val="0"/>
              <w:keepLines w:val="0"/>
              <w:pageBreakBefore w:val="0"/>
              <w:widowControl/>
              <w:kinsoku w:val="0"/>
              <w:wordWrap/>
              <w:overflowPunct/>
              <w:topLinePunct w:val="0"/>
              <w:autoSpaceDE w:val="0"/>
              <w:autoSpaceDN w:val="0"/>
              <w:bidi w:val="0"/>
              <w:adjustRightInd w:val="0"/>
              <w:snapToGrid w:val="0"/>
              <w:spacing w:before="69" w:line="560" w:lineRule="exact"/>
              <w:ind w:left="432"/>
              <w:textAlignment w:val="baseline"/>
            </w:pPr>
            <w:r>
              <w:rPr>
                <w:spacing w:val="-4"/>
              </w:rPr>
              <w:t>GB</w:t>
            </w:r>
            <w:r>
              <w:rPr>
                <w:spacing w:val="38"/>
              </w:rPr>
              <w:t xml:space="preserve"> </w:t>
            </w:r>
            <w:r>
              <w:rPr>
                <w:spacing w:val="-4"/>
              </w:rPr>
              <w:t>14622-2016</w:t>
            </w:r>
          </w:p>
        </w:tc>
        <w:tc>
          <w:tcPr>
            <w:tcW w:w="326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pPr>
              <w:pStyle w:val="6"/>
              <w:keepNext w:val="0"/>
              <w:keepLines w:val="0"/>
              <w:pageBreakBefore w:val="0"/>
              <w:widowControl/>
              <w:kinsoku w:val="0"/>
              <w:wordWrap/>
              <w:overflowPunct/>
              <w:topLinePunct w:val="0"/>
              <w:autoSpaceDE w:val="0"/>
              <w:autoSpaceDN w:val="0"/>
              <w:bidi w:val="0"/>
              <w:adjustRightInd w:val="0"/>
              <w:snapToGrid w:val="0"/>
              <w:spacing w:before="69" w:line="560" w:lineRule="exact"/>
              <w:ind w:left="859"/>
              <w:textAlignment w:val="baseline"/>
            </w:pPr>
            <w:r>
              <w:rPr>
                <w:spacing w:val="-4"/>
              </w:rPr>
              <w:t>GB</w:t>
            </w:r>
            <w:r>
              <w:rPr>
                <w:spacing w:val="38"/>
              </w:rPr>
              <w:t xml:space="preserve"> </w:t>
            </w:r>
            <w:r>
              <w:rPr>
                <w:spacing w:val="-4"/>
              </w:rPr>
              <w:t>14622-2016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654" w:hRule="atLeast"/>
        </w:trPr>
        <w:tc>
          <w:tcPr>
            <w:tcW w:w="714" w:type="dxa"/>
            <w:gridSpan w:val="2"/>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pPr>
              <w:pStyle w:val="6"/>
              <w:keepNext w:val="0"/>
              <w:keepLines w:val="0"/>
              <w:pageBreakBefore w:val="0"/>
              <w:widowControl/>
              <w:kinsoku w:val="0"/>
              <w:wordWrap/>
              <w:overflowPunct/>
              <w:topLinePunct w:val="0"/>
              <w:autoSpaceDE w:val="0"/>
              <w:autoSpaceDN w:val="0"/>
              <w:bidi w:val="0"/>
              <w:adjustRightInd w:val="0"/>
              <w:snapToGrid w:val="0"/>
              <w:spacing w:before="69" w:line="560" w:lineRule="exact"/>
              <w:ind w:left="304"/>
              <w:textAlignment w:val="baseline"/>
            </w:pPr>
            <w:r>
              <w:t>9</w:t>
            </w:r>
          </w:p>
        </w:tc>
        <w:tc>
          <w:tcPr>
            <w:tcW w:w="992"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83" w:line="560" w:lineRule="exact"/>
              <w:ind w:left="24"/>
              <w:textAlignment w:val="baseline"/>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排气污染</w:t>
            </w:r>
          </w:p>
          <w:p>
            <w:pPr>
              <w:pStyle w:val="6"/>
              <w:keepNext w:val="0"/>
              <w:keepLines w:val="0"/>
              <w:pageBreakBefore w:val="0"/>
              <w:widowControl/>
              <w:kinsoku w:val="0"/>
              <w:wordWrap/>
              <w:overflowPunct/>
              <w:topLinePunct w:val="0"/>
              <w:autoSpaceDE w:val="0"/>
              <w:autoSpaceDN w:val="0"/>
              <w:bidi w:val="0"/>
              <w:adjustRightInd w:val="0"/>
              <w:snapToGrid w:val="0"/>
              <w:spacing w:before="121" w:line="560" w:lineRule="exact"/>
              <w:ind w:left="70" w:right="55" w:hanging="70"/>
              <w:textAlignment w:val="baseline"/>
            </w:pPr>
            <w:r>
              <w:rPr>
                <w:rFonts w:ascii="Arial" w:hAnsi="Arial" w:eastAsia="Arial" w:cs="Arial"/>
                <w:spacing w:val="-12"/>
                <w:position w:val="2"/>
                <w:sz w:val="7"/>
                <w:szCs w:val="7"/>
              </w:rPr>
              <w:t>.</w:t>
            </w:r>
            <w:r>
              <w:rPr>
                <w:rFonts w:ascii="Arial" w:hAnsi="Arial" w:eastAsia="Arial" w:cs="Arial"/>
                <w:spacing w:val="2"/>
                <w:position w:val="2"/>
                <w:sz w:val="7"/>
                <w:szCs w:val="7"/>
              </w:rPr>
              <w:t xml:space="preserve">    </w:t>
            </w:r>
            <w:r>
              <w:rPr>
                <w:rFonts w:ascii="FangSong_GB2312" w:hAnsi="FangSong_GB2312" w:eastAsia="FangSong_GB2312" w:cs="FangSong_GB2312"/>
                <w:spacing w:val="-12"/>
              </w:rPr>
              <w:t>物</w:t>
            </w:r>
            <w:r>
              <w:rPr>
                <w:rFonts w:ascii="FangSong_GB2312" w:hAnsi="FangSong_GB2312" w:eastAsia="FangSong_GB2312" w:cs="FangSong_GB2312"/>
                <w:spacing w:val="13"/>
              </w:rPr>
              <w:t xml:space="preserve"> </w:t>
            </w:r>
            <w:r>
              <w:rPr>
                <w:rFonts w:ascii="FangSong_GB2312" w:hAnsi="FangSong_GB2312" w:eastAsia="FangSong_GB2312" w:cs="FangSong_GB2312"/>
                <w:spacing w:val="-12"/>
              </w:rPr>
              <w:t>排放</w:t>
            </w:r>
            <w:r>
              <w:rPr>
                <w:spacing w:val="-4"/>
              </w:rPr>
              <w:t>(</w:t>
            </w:r>
            <w:r>
              <w:rPr>
                <w:rFonts w:ascii="FangSong_GB2312" w:hAnsi="FangSong_GB2312" w:eastAsia="FangSong_GB2312" w:cs="FangSong_GB2312"/>
                <w:spacing w:val="-4"/>
              </w:rPr>
              <w:t>工况法</w:t>
            </w:r>
            <w:r>
              <w:rPr>
                <w:spacing w:val="-4"/>
              </w:rPr>
              <w:t>)</w:t>
            </w:r>
          </w:p>
        </w:tc>
        <w:tc>
          <w:tcPr>
            <w:tcW w:w="1417" w:type="dxa"/>
            <w:gridSpan w:val="2"/>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209" w:line="560" w:lineRule="exact"/>
              <w:ind w:left="309"/>
              <w:textAlignment w:val="baseline"/>
              <w:rPr>
                <w:rFonts w:ascii="FangSong_GB2312" w:hAnsi="FangSong_GB2312" w:eastAsia="FangSong_GB2312" w:cs="FangSong_GB2312"/>
              </w:rPr>
            </w:pPr>
            <w:r>
              <w:rPr>
                <w:spacing w:val="-2"/>
              </w:rPr>
              <w:t>Ⅰ</w:t>
            </w:r>
            <w:r>
              <w:rPr>
                <w:rFonts w:ascii="FangSong_GB2312" w:hAnsi="FangSong_GB2312" w:eastAsia="FangSong_GB2312" w:cs="FangSong_GB2312"/>
                <w:spacing w:val="-2"/>
              </w:rPr>
              <w:t>型试验</w:t>
            </w:r>
          </w:p>
        </w:tc>
        <w:tc>
          <w:tcPr>
            <w:tcW w:w="2407" w:type="dxa"/>
            <w:gridSpan w:val="2"/>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pPr>
              <w:pStyle w:val="6"/>
              <w:keepNext w:val="0"/>
              <w:keepLines w:val="0"/>
              <w:pageBreakBefore w:val="0"/>
              <w:widowControl/>
              <w:kinsoku w:val="0"/>
              <w:wordWrap/>
              <w:overflowPunct/>
              <w:topLinePunct w:val="0"/>
              <w:autoSpaceDE w:val="0"/>
              <w:autoSpaceDN w:val="0"/>
              <w:bidi w:val="0"/>
              <w:adjustRightInd w:val="0"/>
              <w:snapToGrid w:val="0"/>
              <w:spacing w:before="69" w:line="560" w:lineRule="exact"/>
              <w:ind w:left="432"/>
              <w:textAlignment w:val="baseline"/>
            </w:pPr>
            <w:r>
              <w:rPr>
                <w:spacing w:val="-4"/>
              </w:rPr>
              <w:t>GB</w:t>
            </w:r>
            <w:r>
              <w:rPr>
                <w:spacing w:val="38"/>
              </w:rPr>
              <w:t xml:space="preserve"> </w:t>
            </w:r>
            <w:r>
              <w:rPr>
                <w:spacing w:val="-4"/>
              </w:rPr>
              <w:t>14622-2016</w:t>
            </w:r>
          </w:p>
        </w:tc>
        <w:tc>
          <w:tcPr>
            <w:tcW w:w="3264" w:type="dxa"/>
            <w:gridSpan w:val="2"/>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pPr>
              <w:pStyle w:val="6"/>
              <w:keepNext w:val="0"/>
              <w:keepLines w:val="0"/>
              <w:pageBreakBefore w:val="0"/>
              <w:widowControl/>
              <w:kinsoku w:val="0"/>
              <w:wordWrap/>
              <w:overflowPunct/>
              <w:topLinePunct w:val="0"/>
              <w:autoSpaceDE w:val="0"/>
              <w:autoSpaceDN w:val="0"/>
              <w:bidi w:val="0"/>
              <w:adjustRightInd w:val="0"/>
              <w:snapToGrid w:val="0"/>
              <w:spacing w:before="69" w:line="560" w:lineRule="exact"/>
              <w:textAlignment w:val="baseline"/>
            </w:pPr>
            <w:r>
              <w:rPr>
                <w:rFonts w:ascii="Arial" w:hAnsi="Arial" w:eastAsia="Arial" w:cs="Arial"/>
                <w:spacing w:val="-2"/>
                <w:position w:val="2"/>
                <w:sz w:val="9"/>
                <w:szCs w:val="9"/>
              </w:rPr>
              <w:t xml:space="preserve">·                                   </w:t>
            </w:r>
            <w:r>
              <w:rPr>
                <w:spacing w:val="-2"/>
              </w:rPr>
              <w:t>GB</w:t>
            </w:r>
            <w:r>
              <w:rPr>
                <w:spacing w:val="40"/>
                <w:w w:val="101"/>
              </w:rPr>
              <w:t xml:space="preserve"> </w:t>
            </w:r>
            <w:r>
              <w:rPr>
                <w:spacing w:val="-2"/>
              </w:rPr>
              <w:t>14622-2016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544" w:hRule="atLeast"/>
        </w:trPr>
        <w:tc>
          <w:tcPr>
            <w:tcW w:w="714" w:type="dxa"/>
            <w:gridSpan w:val="2"/>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992"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1417" w:type="dxa"/>
            <w:gridSpan w:val="2"/>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155" w:line="560" w:lineRule="exact"/>
              <w:ind w:left="67"/>
              <w:textAlignment w:val="baseline"/>
              <w:rPr>
                <w:rFonts w:ascii="FangSong_GB2312" w:hAnsi="FangSong_GB2312" w:eastAsia="FangSong_GB2312" w:cs="FangSong_GB2312"/>
              </w:rPr>
            </w:pPr>
            <w:r>
              <w:rPr>
                <w:spacing w:val="-3"/>
              </w:rPr>
              <w:t xml:space="preserve">1000km </w:t>
            </w:r>
            <w:r>
              <w:rPr>
                <w:rFonts w:ascii="FangSong_GB2312" w:hAnsi="FangSong_GB2312" w:eastAsia="FangSong_GB2312" w:cs="FangSong_GB2312"/>
                <w:spacing w:val="-3"/>
              </w:rPr>
              <w:t>磨合</w:t>
            </w:r>
          </w:p>
        </w:tc>
        <w:tc>
          <w:tcPr>
            <w:tcW w:w="2407" w:type="dxa"/>
            <w:gridSpan w:val="2"/>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3264" w:type="dxa"/>
            <w:gridSpan w:val="2"/>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1205" w:hRule="atLeast"/>
        </w:trPr>
        <w:tc>
          <w:tcPr>
            <w:tcW w:w="71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pPr>
              <w:pStyle w:val="6"/>
              <w:keepNext w:val="0"/>
              <w:keepLines w:val="0"/>
              <w:pageBreakBefore w:val="0"/>
              <w:widowControl/>
              <w:kinsoku w:val="0"/>
              <w:wordWrap/>
              <w:overflowPunct/>
              <w:topLinePunct w:val="0"/>
              <w:autoSpaceDE w:val="0"/>
              <w:autoSpaceDN w:val="0"/>
              <w:bidi w:val="0"/>
              <w:adjustRightInd w:val="0"/>
              <w:snapToGrid w:val="0"/>
              <w:spacing w:before="69" w:line="560" w:lineRule="exact"/>
              <w:ind w:left="263"/>
              <w:textAlignment w:val="baseline"/>
            </w:pPr>
            <w:r>
              <w:rPr>
                <w:spacing w:val="-8"/>
              </w:rPr>
              <w:t>10</w:t>
            </w:r>
          </w:p>
        </w:tc>
        <w:tc>
          <w:tcPr>
            <w:tcW w:w="240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before="286" w:line="560" w:lineRule="exact"/>
              <w:ind w:left="850" w:right="2" w:hanging="822"/>
              <w:textAlignment w:val="baseline"/>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照明和光信号装置的安装要求</w:t>
            </w:r>
          </w:p>
        </w:tc>
        <w:tc>
          <w:tcPr>
            <w:tcW w:w="2407" w:type="dxa"/>
            <w:gridSpan w:val="2"/>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124" w:line="560" w:lineRule="exact"/>
              <w:ind w:left="342"/>
              <w:textAlignment w:val="baseline"/>
            </w:pPr>
            <w:r>
              <w:rPr>
                <w:spacing w:val="-3"/>
              </w:rPr>
              <w:t>GB</w:t>
            </w:r>
            <w:r>
              <w:rPr>
                <w:spacing w:val="33"/>
              </w:rPr>
              <w:t xml:space="preserve"> </w:t>
            </w:r>
            <w:r>
              <w:rPr>
                <w:spacing w:val="-3"/>
              </w:rPr>
              <w:t>18100.1-2010</w:t>
            </w:r>
          </w:p>
          <w:p>
            <w:pPr>
              <w:pStyle w:val="6"/>
              <w:keepNext w:val="0"/>
              <w:keepLines w:val="0"/>
              <w:pageBreakBefore w:val="0"/>
              <w:widowControl/>
              <w:kinsoku w:val="0"/>
              <w:wordWrap/>
              <w:overflowPunct/>
              <w:topLinePunct w:val="0"/>
              <w:autoSpaceDE w:val="0"/>
              <w:autoSpaceDN w:val="0"/>
              <w:bidi w:val="0"/>
              <w:adjustRightInd w:val="0"/>
              <w:snapToGrid w:val="0"/>
              <w:spacing w:before="185" w:line="560" w:lineRule="exact"/>
              <w:ind w:left="342"/>
              <w:textAlignment w:val="baseline"/>
              <w:outlineLvl w:val="0"/>
            </w:pPr>
            <w:r>
              <w:rPr>
                <w:spacing w:val="-3"/>
              </w:rPr>
              <w:t>GB</w:t>
            </w:r>
            <w:r>
              <w:rPr>
                <w:spacing w:val="33"/>
              </w:rPr>
              <w:t xml:space="preserve"> </w:t>
            </w:r>
            <w:r>
              <w:rPr>
                <w:spacing w:val="-3"/>
              </w:rPr>
              <w:t>18100.2-2010</w:t>
            </w:r>
          </w:p>
          <w:p>
            <w:pPr>
              <w:pStyle w:val="6"/>
              <w:keepNext w:val="0"/>
              <w:keepLines w:val="0"/>
              <w:pageBreakBefore w:val="0"/>
              <w:widowControl/>
              <w:kinsoku w:val="0"/>
              <w:wordWrap/>
              <w:overflowPunct/>
              <w:topLinePunct w:val="0"/>
              <w:autoSpaceDE w:val="0"/>
              <w:autoSpaceDN w:val="0"/>
              <w:bidi w:val="0"/>
              <w:adjustRightInd w:val="0"/>
              <w:snapToGrid w:val="0"/>
              <w:spacing w:before="185" w:line="560" w:lineRule="exact"/>
              <w:ind w:left="342"/>
              <w:textAlignment w:val="baseline"/>
            </w:pPr>
            <w:r>
              <w:rPr>
                <w:spacing w:val="-3"/>
              </w:rPr>
              <w:t>GB</w:t>
            </w:r>
            <w:r>
              <w:rPr>
                <w:spacing w:val="33"/>
              </w:rPr>
              <w:t xml:space="preserve"> </w:t>
            </w:r>
            <w:r>
              <w:rPr>
                <w:spacing w:val="-3"/>
              </w:rPr>
              <w:t>18100.3-2010</w:t>
            </w:r>
          </w:p>
        </w:tc>
        <w:tc>
          <w:tcPr>
            <w:tcW w:w="3264" w:type="dxa"/>
            <w:gridSpan w:val="2"/>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124" w:line="560" w:lineRule="exact"/>
              <w:ind w:left="769"/>
              <w:textAlignment w:val="baseline"/>
            </w:pPr>
            <w:r>
              <w:rPr>
                <w:spacing w:val="-3"/>
              </w:rPr>
              <w:t>GB</w:t>
            </w:r>
            <w:r>
              <w:rPr>
                <w:spacing w:val="33"/>
              </w:rPr>
              <w:t xml:space="preserve"> </w:t>
            </w:r>
            <w:r>
              <w:rPr>
                <w:spacing w:val="-3"/>
              </w:rPr>
              <w:t>18100.1-2010</w:t>
            </w:r>
          </w:p>
          <w:p>
            <w:pPr>
              <w:pStyle w:val="6"/>
              <w:keepNext w:val="0"/>
              <w:keepLines w:val="0"/>
              <w:pageBreakBefore w:val="0"/>
              <w:widowControl/>
              <w:kinsoku w:val="0"/>
              <w:wordWrap/>
              <w:overflowPunct/>
              <w:topLinePunct w:val="0"/>
              <w:autoSpaceDE w:val="0"/>
              <w:autoSpaceDN w:val="0"/>
              <w:bidi w:val="0"/>
              <w:adjustRightInd w:val="0"/>
              <w:snapToGrid w:val="0"/>
              <w:spacing w:before="185" w:line="560" w:lineRule="exact"/>
              <w:ind w:left="769"/>
              <w:textAlignment w:val="baseline"/>
              <w:outlineLvl w:val="0"/>
            </w:pPr>
            <w:r>
              <w:rPr>
                <w:spacing w:val="-3"/>
              </w:rPr>
              <w:t>GB</w:t>
            </w:r>
            <w:r>
              <w:rPr>
                <w:spacing w:val="33"/>
              </w:rPr>
              <w:t xml:space="preserve"> </w:t>
            </w:r>
            <w:r>
              <w:rPr>
                <w:spacing w:val="-3"/>
              </w:rPr>
              <w:t>18100.2-2010</w:t>
            </w:r>
          </w:p>
          <w:p>
            <w:pPr>
              <w:pStyle w:val="6"/>
              <w:keepNext w:val="0"/>
              <w:keepLines w:val="0"/>
              <w:pageBreakBefore w:val="0"/>
              <w:widowControl/>
              <w:kinsoku w:val="0"/>
              <w:wordWrap/>
              <w:overflowPunct/>
              <w:topLinePunct w:val="0"/>
              <w:autoSpaceDE w:val="0"/>
              <w:autoSpaceDN w:val="0"/>
              <w:bidi w:val="0"/>
              <w:adjustRightInd w:val="0"/>
              <w:snapToGrid w:val="0"/>
              <w:spacing w:before="185" w:line="560" w:lineRule="exact"/>
              <w:ind w:left="769"/>
              <w:textAlignment w:val="baseline"/>
            </w:pPr>
            <w:r>
              <w:rPr>
                <w:spacing w:val="-3"/>
              </w:rPr>
              <w:t>GB</w:t>
            </w:r>
            <w:r>
              <w:rPr>
                <w:spacing w:val="33"/>
              </w:rPr>
              <w:t xml:space="preserve"> </w:t>
            </w:r>
            <w:r>
              <w:rPr>
                <w:spacing w:val="-3"/>
              </w:rPr>
              <w:t>18100.3-2010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42" w:hRule="atLeast"/>
        </w:trPr>
        <w:tc>
          <w:tcPr>
            <w:tcW w:w="714" w:type="dxa"/>
            <w:gridSpan w:val="2"/>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143" w:line="560" w:lineRule="exact"/>
              <w:ind w:left="266"/>
              <w:textAlignment w:val="baseline"/>
            </w:pPr>
            <w:r>
              <w:rPr>
                <w:spacing w:val="-10"/>
              </w:rPr>
              <w:t>11</w:t>
            </w:r>
          </w:p>
        </w:tc>
        <w:tc>
          <w:tcPr>
            <w:tcW w:w="240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before="104" w:line="560" w:lineRule="exact"/>
              <w:ind w:left="494"/>
              <w:textAlignment w:val="baseline"/>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整车辐射骚扰</w:t>
            </w:r>
          </w:p>
        </w:tc>
        <w:tc>
          <w:tcPr>
            <w:tcW w:w="2407" w:type="dxa"/>
            <w:gridSpan w:val="2"/>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143" w:line="560" w:lineRule="exact"/>
              <w:ind w:left="432"/>
              <w:textAlignment w:val="baseline"/>
            </w:pPr>
            <w:r>
              <w:rPr>
                <w:spacing w:val="-1"/>
              </w:rPr>
              <w:t>GB 34660-2017</w:t>
            </w:r>
          </w:p>
        </w:tc>
        <w:tc>
          <w:tcPr>
            <w:tcW w:w="3264" w:type="dxa"/>
            <w:gridSpan w:val="2"/>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143" w:line="560" w:lineRule="exact"/>
              <w:ind w:left="859"/>
              <w:textAlignment w:val="baseline"/>
            </w:pPr>
            <w:r>
              <w:rPr>
                <w:spacing w:val="-1"/>
              </w:rPr>
              <w:t>GB 34660-2017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15" w:hRule="atLeast"/>
        </w:trPr>
        <w:tc>
          <w:tcPr>
            <w:tcW w:w="714" w:type="dxa"/>
            <w:gridSpan w:val="2"/>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130" w:line="560" w:lineRule="exact"/>
              <w:ind w:left="263"/>
              <w:textAlignment w:val="baseline"/>
            </w:pPr>
            <w:r>
              <w:rPr>
                <w:spacing w:val="-8"/>
              </w:rPr>
              <w:t>12</w:t>
            </w:r>
          </w:p>
        </w:tc>
        <w:tc>
          <w:tcPr>
            <w:tcW w:w="240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before="92" w:line="560" w:lineRule="exact"/>
              <w:ind w:left="254"/>
              <w:textAlignment w:val="baseline"/>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整车辐射场抗扰度</w:t>
            </w:r>
          </w:p>
        </w:tc>
        <w:tc>
          <w:tcPr>
            <w:tcW w:w="2407" w:type="dxa"/>
            <w:gridSpan w:val="2"/>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130" w:line="560" w:lineRule="exact"/>
              <w:ind w:left="432"/>
              <w:textAlignment w:val="baseline"/>
            </w:pPr>
            <w:r>
              <w:rPr>
                <w:spacing w:val="-1"/>
              </w:rPr>
              <w:t>GB 34660-2017</w:t>
            </w:r>
          </w:p>
        </w:tc>
        <w:tc>
          <w:tcPr>
            <w:tcW w:w="3264" w:type="dxa"/>
            <w:gridSpan w:val="2"/>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130" w:line="560" w:lineRule="exact"/>
              <w:ind w:left="859"/>
              <w:textAlignment w:val="baseline"/>
            </w:pPr>
            <w:r>
              <w:rPr>
                <w:spacing w:val="-1"/>
              </w:rPr>
              <w:t>GB 34660-2017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577" w:hRule="atLeast"/>
        </w:trPr>
        <w:tc>
          <w:tcPr>
            <w:tcW w:w="714" w:type="dxa"/>
            <w:gridSpan w:val="2"/>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203" w:line="560" w:lineRule="exact"/>
              <w:ind w:left="18"/>
              <w:textAlignment w:val="baseline"/>
              <w:rPr>
                <w:rFonts w:ascii="FangSong_GB2312" w:hAnsi="FangSong_GB2312" w:eastAsia="FangSong_GB2312" w:cs="FangSong_GB2312"/>
                <w:sz w:val="24"/>
                <w:szCs w:val="24"/>
              </w:rPr>
            </w:pPr>
            <w:r>
              <w:rPr>
                <w:rFonts w:ascii="FangSong_GB2312" w:hAnsi="FangSong_GB2312" w:eastAsia="FangSong_GB2312" w:cs="FangSong_GB2312"/>
                <w:spacing w:val="-17"/>
                <w:sz w:val="24"/>
                <w:szCs w:val="24"/>
              </w:rPr>
              <w:t>备注：</w:t>
            </w:r>
          </w:p>
        </w:tc>
        <w:tc>
          <w:tcPr>
            <w:tcW w:w="2409" w:type="dxa"/>
            <w:gridSpan w:val="3"/>
            <w:tcBorders>
              <w:left w:val="nil"/>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203" w:line="560" w:lineRule="exact"/>
              <w:jc w:val="right"/>
              <w:textAlignment w:val="baseline"/>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电驱动的摩托车不检序</w:t>
            </w:r>
          </w:p>
        </w:tc>
        <w:tc>
          <w:tcPr>
            <w:tcW w:w="2407" w:type="dxa"/>
            <w:gridSpan w:val="2"/>
            <w:tcBorders>
              <w:left w:val="nil"/>
              <w:right w:val="nil"/>
            </w:tcBorders>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203" w:line="560" w:lineRule="exact"/>
              <w:ind w:left="24"/>
              <w:textAlignment w:val="baseline"/>
              <w:rPr>
                <w:rFonts w:ascii="FangSong_GB2312" w:hAnsi="FangSong_GB2312" w:eastAsia="FangSong_GB2312" w:cs="FangSong_GB2312"/>
              </w:rPr>
            </w:pPr>
            <w:r>
              <w:rPr>
                <w:rFonts w:ascii="FangSong_GB2312" w:hAnsi="FangSong_GB2312" w:eastAsia="FangSong_GB2312" w:cs="FangSong_GB2312"/>
                <w:spacing w:val="-16"/>
              </w:rPr>
              <w:t>号</w:t>
            </w:r>
            <w:r>
              <w:rPr>
                <w:rFonts w:ascii="FangSong_GB2312" w:hAnsi="FangSong_GB2312" w:eastAsia="FangSong_GB2312" w:cs="FangSong_GB2312"/>
                <w:spacing w:val="19"/>
              </w:rPr>
              <w:t xml:space="preserve"> </w:t>
            </w:r>
            <w:r>
              <w:rPr>
                <w:spacing w:val="-16"/>
              </w:rPr>
              <w:t>8</w:t>
            </w:r>
            <w:r>
              <w:rPr>
                <w:spacing w:val="-31"/>
              </w:rPr>
              <w:t xml:space="preserve"> </w:t>
            </w:r>
            <w:r>
              <w:rPr>
                <w:rFonts w:ascii="FangSong_GB2312" w:hAnsi="FangSong_GB2312" w:eastAsia="FangSong_GB2312" w:cs="FangSong_GB2312"/>
                <w:spacing w:val="-16"/>
              </w:rPr>
              <w:t>、</w:t>
            </w:r>
            <w:r>
              <w:rPr>
                <w:spacing w:val="-16"/>
              </w:rPr>
              <w:t>9</w:t>
            </w:r>
            <w:r>
              <w:rPr>
                <w:spacing w:val="30"/>
              </w:rPr>
              <w:t xml:space="preserve"> </w:t>
            </w:r>
            <w:r>
              <w:rPr>
                <w:rFonts w:ascii="FangSong_GB2312" w:hAnsi="FangSong_GB2312" w:eastAsia="FangSong_GB2312" w:cs="FangSong_GB2312"/>
                <w:spacing w:val="-16"/>
              </w:rPr>
              <w:t>的项目。</w:t>
            </w:r>
          </w:p>
        </w:tc>
        <w:tc>
          <w:tcPr>
            <w:tcW w:w="3264" w:type="dxa"/>
            <w:gridSpan w:val="2"/>
            <w:tcBorders>
              <w:lef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执行企业标准、团体标准、地方标准的产品，检验项目参照上述内容执行。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凡是注日期的文件，其随后所有的修改单（不包括勘误的内容）或修订版不适用于本细则。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凡是不注日期的文件，其最新版本适用于本细则。</w:t>
      </w:r>
    </w:p>
    <w:p>
      <w:pPr>
        <w:keepNext w:val="0"/>
        <w:keepLines w:val="0"/>
        <w:pageBreakBefore w:val="0"/>
        <w:widowControl/>
        <w:kinsoku w:val="0"/>
        <w:wordWrap/>
        <w:overflowPunct/>
        <w:topLinePunct w:val="0"/>
        <w:autoSpaceDE w:val="0"/>
        <w:autoSpaceDN w:val="0"/>
        <w:bidi w:val="0"/>
        <w:adjustRightInd w:val="0"/>
        <w:snapToGrid w:val="0"/>
        <w:spacing w:before="218" w:line="560" w:lineRule="exact"/>
        <w:ind w:left="640"/>
        <w:textAlignment w:val="baseline"/>
        <w:rPr>
          <w:rFonts w:ascii="黑体" w:hAnsi="黑体" w:eastAsia="黑体" w:cs="黑体"/>
          <w:sz w:val="32"/>
          <w:szCs w:val="32"/>
        </w:rPr>
      </w:pPr>
      <w:r>
        <w:rPr>
          <w:rFonts w:ascii="Times New Roman" w:hAnsi="Times New Roman" w:eastAsia="Times New Roman" w:cs="Times New Roman"/>
          <w:spacing w:val="-2"/>
          <w:sz w:val="32"/>
          <w:szCs w:val="32"/>
        </w:rPr>
        <w:t xml:space="preserve">3  </w:t>
      </w:r>
      <w:r>
        <w:rPr>
          <w:rFonts w:ascii="黑体" w:hAnsi="黑体" w:eastAsia="黑体" w:cs="黑体"/>
          <w:spacing w:val="-2"/>
          <w:sz w:val="32"/>
          <w:szCs w:val="32"/>
        </w:rPr>
        <w:t>判定规则</w:t>
      </w:r>
    </w:p>
    <w:p>
      <w:pPr>
        <w:pStyle w:val="2"/>
        <w:keepNext w:val="0"/>
        <w:keepLines w:val="0"/>
        <w:pageBreakBefore w:val="0"/>
        <w:widowControl/>
        <w:kinsoku w:val="0"/>
        <w:wordWrap/>
        <w:overflowPunct/>
        <w:topLinePunct w:val="0"/>
        <w:autoSpaceDE w:val="0"/>
        <w:autoSpaceDN w:val="0"/>
        <w:bidi w:val="0"/>
        <w:adjustRightInd w:val="0"/>
        <w:snapToGrid w:val="0"/>
        <w:spacing w:before="206" w:line="560" w:lineRule="exact"/>
        <w:ind w:left="640"/>
        <w:textAlignment w:val="baseline"/>
      </w:pPr>
      <w:r>
        <w:rPr>
          <w:rFonts w:ascii="Times New Roman" w:hAnsi="Times New Roman" w:eastAsia="Times New Roman" w:cs="Times New Roman"/>
          <w:spacing w:val="-2"/>
        </w:rPr>
        <w:t xml:space="preserve">3.1 </w:t>
      </w:r>
      <w:r>
        <w:rPr>
          <w:spacing w:val="-2"/>
        </w:rPr>
        <w:t>依据标准</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GB 7258-2017 机动车运行安全技术条件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GB</w:t>
      </w:r>
      <w:r>
        <w:rPr>
          <w:rFonts w:hint="eastAsia" w:ascii="仿宋_GB2312" w:hAnsi="仿宋_GB2312" w:eastAsia="仿宋_GB2312" w:cs="仿宋_GB2312"/>
          <w:spacing w:val="44"/>
          <w:sz w:val="32"/>
          <w:szCs w:val="32"/>
        </w:rPr>
        <w:t xml:space="preserve"> </w:t>
      </w:r>
      <w:r>
        <w:rPr>
          <w:rFonts w:hint="eastAsia" w:ascii="仿宋_GB2312" w:hAnsi="仿宋_GB2312" w:eastAsia="仿宋_GB2312" w:cs="仿宋_GB2312"/>
          <w:spacing w:val="-2"/>
          <w:sz w:val="32"/>
          <w:szCs w:val="32"/>
        </w:rPr>
        <w:t>16735-2019 道路车辆车辆识别代号(VIN)</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GB  15365-2008 摩托车和轻便摩托车操纵件、指示器及信号装置的图形符号</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GB 15742-2019 机动车用喇叭的性能要求及试验方法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val="en-US" w:eastAsia="en-US"/>
        </w:rPr>
        <w:t>GB 14622-2016 摩托车污染物排放限值及测量方法(中国第四</w:t>
      </w:r>
      <w:r>
        <w:rPr>
          <w:rFonts w:hint="eastAsia" w:ascii="仿宋_GB2312" w:hAnsi="仿宋_GB2312" w:eastAsia="仿宋_GB2312" w:cs="仿宋_GB2312"/>
          <w:spacing w:val="-2"/>
          <w:sz w:val="32"/>
          <w:szCs w:val="32"/>
        </w:rPr>
        <w:t>阶段)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GB 18100.1-2010  摩托车照明和光信号装置的安装规定第 1部分:两轮摩托车</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 18100.2-2010  摩托车照明和光信号装置的安</w:t>
      </w:r>
      <w:r>
        <w:rPr>
          <w:rFonts w:hint="eastAsia" w:ascii="仿宋_GB2312" w:hAnsi="仿宋_GB2312" w:eastAsia="仿宋_GB2312" w:cs="仿宋_GB2312"/>
          <w:spacing w:val="-1"/>
          <w:sz w:val="32"/>
          <w:szCs w:val="32"/>
        </w:rPr>
        <w:t>装规定第 2</w:t>
      </w:r>
      <w:r>
        <w:rPr>
          <w:rFonts w:hint="eastAsia" w:ascii="仿宋_GB2312" w:hAnsi="仿宋_GB2312" w:eastAsia="仿宋_GB2312" w:cs="仿宋_GB2312"/>
          <w:spacing w:val="-2"/>
          <w:sz w:val="32"/>
          <w:szCs w:val="32"/>
        </w:rPr>
        <w:t>部分:两轮轻便摩托车</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 18100.3-2010  摩托车照明和光信号装置的安</w:t>
      </w:r>
      <w:r>
        <w:rPr>
          <w:rFonts w:hint="eastAsia" w:ascii="仿宋_GB2312" w:hAnsi="仿宋_GB2312" w:eastAsia="仿宋_GB2312" w:cs="仿宋_GB2312"/>
          <w:spacing w:val="-1"/>
          <w:sz w:val="32"/>
          <w:szCs w:val="32"/>
        </w:rPr>
        <w:t>装规定第 3</w:t>
      </w:r>
      <w:r>
        <w:rPr>
          <w:rFonts w:hint="eastAsia" w:ascii="仿宋_GB2312" w:hAnsi="仿宋_GB2312" w:eastAsia="仿宋_GB2312" w:cs="仿宋_GB2312"/>
          <w:spacing w:val="-2"/>
          <w:sz w:val="32"/>
          <w:szCs w:val="32"/>
        </w:rPr>
        <w:t>部分:三轮摩托车</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GB 34660-2017 道路车辆电磁兼容性要求和试验方法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righ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产品定型试验报告（包括扩展的基本车型的定型试验报告）。</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相关的法律法规、部门规章和规范、现行有效的企业标准、团体标准、地方标准及产品明示质量要求。</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pPr>
      <w:r>
        <w:rPr>
          <w:rFonts w:ascii="Times New Roman" w:hAnsi="Times New Roman" w:eastAsia="Times New Roman" w:cs="Times New Roman"/>
          <w:spacing w:val="-6"/>
        </w:rPr>
        <w:t>3.2</w:t>
      </w:r>
      <w:r>
        <w:rPr>
          <w:rFonts w:ascii="Times New Roman" w:hAnsi="Times New Roman" w:eastAsia="Times New Roman" w:cs="Times New Roman"/>
          <w:spacing w:val="28"/>
        </w:rPr>
        <w:t xml:space="preserve"> </w:t>
      </w:r>
      <w:r>
        <w:rPr>
          <w:spacing w:val="-6"/>
        </w:rPr>
        <w:t>判定原则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_GB2312" w:hAnsi="仿宋_GB2312" w:eastAsia="仿宋_GB2312" w:cs="仿宋_GB2312"/>
        </w:rPr>
      </w:pPr>
      <w:r>
        <w:rPr>
          <w:rFonts w:hint="eastAsia" w:ascii="仿宋_GB2312" w:hAnsi="仿宋_GB2312" w:eastAsia="仿宋_GB2312" w:cs="仿宋_GB2312"/>
          <w:spacing w:val="-1"/>
        </w:rPr>
        <w:t>经检验，检验项目全部合格，判定为被抽查产品所检项目未发现不合格；检验项目中任一项或一项以上不合格，判定为被抽</w:t>
      </w:r>
      <w:r>
        <w:rPr>
          <w:rFonts w:hint="eastAsia" w:ascii="仿宋_GB2312" w:hAnsi="仿宋_GB2312" w:eastAsia="仿宋_GB2312" w:cs="仿宋_GB2312"/>
          <w:spacing w:val="-2"/>
        </w:rPr>
        <w:t>查产品不合格。</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textAlignment w:val="baseline"/>
        <w:rPr>
          <w:rFonts w:hint="eastAsia" w:ascii="仿宋_GB2312" w:hAnsi="仿宋_GB2312" w:eastAsia="仿宋_GB2312" w:cs="仿宋_GB2312"/>
        </w:rPr>
      </w:pPr>
      <w:r>
        <w:rPr>
          <w:rFonts w:hint="eastAsia" w:ascii="仿宋_GB2312" w:hAnsi="仿宋_GB2312" w:eastAsia="仿宋_GB2312" w:cs="仿宋_GB2312"/>
          <w:spacing w:val="12"/>
        </w:rPr>
        <w:t>若被检产品明示的质量要求高于本细则中检验项目依据的</w:t>
      </w:r>
      <w:r>
        <w:rPr>
          <w:rFonts w:hint="eastAsia" w:ascii="仿宋_GB2312" w:hAnsi="仿宋_GB2312" w:eastAsia="仿宋_GB2312" w:cs="仿宋_GB2312"/>
          <w:spacing w:val="-1"/>
        </w:rPr>
        <w:t>标准要求时，应按被检产品明示的质量要求判定。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textAlignment w:val="baseline"/>
        <w:rPr>
          <w:rFonts w:hint="eastAsia" w:ascii="仿宋_GB2312" w:hAnsi="仿宋_GB2312" w:eastAsia="仿宋_GB2312" w:cs="仿宋_GB2312"/>
        </w:rPr>
      </w:pPr>
      <w:r>
        <w:rPr>
          <w:rFonts w:hint="eastAsia" w:ascii="仿宋_GB2312" w:hAnsi="仿宋_GB2312" w:eastAsia="仿宋_GB2312" w:cs="仿宋_GB2312"/>
          <w:spacing w:val="12"/>
        </w:rPr>
        <w:t>若被检产品明示的质量要求低于本细则中检验项目依据的</w:t>
      </w:r>
      <w:r>
        <w:rPr>
          <w:rFonts w:hint="eastAsia" w:ascii="仿宋_GB2312" w:hAnsi="仿宋_GB2312" w:eastAsia="仿宋_GB2312" w:cs="仿宋_GB2312"/>
          <w:spacing w:val="-2"/>
        </w:rPr>
        <w:t>强制性标准要求时，应按照强制性标准要求判定。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_GB2312" w:hAnsi="仿宋_GB2312" w:eastAsia="仿宋_GB2312" w:cs="仿宋_GB2312"/>
          <w:spacing w:val="-1"/>
        </w:rPr>
      </w:pPr>
      <w:r>
        <w:rPr>
          <w:rFonts w:hint="eastAsia" w:ascii="仿宋_GB2312" w:hAnsi="仿宋_GB2312" w:eastAsia="仿宋_GB2312" w:cs="仿宋_GB2312"/>
          <w:spacing w:val="-1"/>
        </w:rPr>
        <w:t>若被检产品明示的质量要求低于或包含本细则中检验项目依据的推荐性标准要求时，应以被检产品明示的质量要求判定。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_GB2312" w:hAnsi="仿宋_GB2312" w:eastAsia="仿宋_GB2312" w:cs="仿宋_GB2312"/>
          <w:spacing w:val="-1"/>
        </w:rPr>
      </w:pPr>
      <w:r>
        <w:rPr>
          <w:rFonts w:hint="eastAsia" w:ascii="仿宋_GB2312" w:hAnsi="仿宋_GB2312" w:eastAsia="仿宋_GB2312" w:cs="仿宋_GB2312"/>
          <w:spacing w:val="-1"/>
        </w:rPr>
        <w:t>若被检产品明示的质量要求缺少本细则中检验项目依据的强制性标准要求时，应按照强制性标准要求判定。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_GB2312" w:hAnsi="仿宋_GB2312" w:eastAsia="仿宋_GB2312" w:cs="仿宋_GB2312"/>
          <w:spacing w:val="-1"/>
        </w:rPr>
      </w:pPr>
      <w:r>
        <w:rPr>
          <w:rFonts w:hint="eastAsia" w:ascii="仿宋_GB2312" w:hAnsi="仿宋_GB2312" w:eastAsia="仿宋_GB2312" w:cs="仿宋_GB2312"/>
          <w:spacing w:val="-1"/>
        </w:rPr>
        <w:t>若被检产品明示的质量要求缺少本细则中检验项目依据的推荐性标准要求时，该项目不参与判定。</w:t>
      </w:r>
    </w:p>
    <w:p>
      <w:pPr>
        <w:pStyle w:val="2"/>
        <w:keepNext w:val="0"/>
        <w:keepLines w:val="0"/>
        <w:pageBreakBefore w:val="0"/>
        <w:widowControl/>
        <w:kinsoku w:val="0"/>
        <w:wordWrap/>
        <w:overflowPunct/>
        <w:topLinePunct w:val="0"/>
        <w:autoSpaceDE w:val="0"/>
        <w:autoSpaceDN w:val="0"/>
        <w:bidi w:val="0"/>
        <w:adjustRightInd w:val="0"/>
        <w:snapToGrid w:val="0"/>
        <w:spacing w:before="220" w:line="560" w:lineRule="exact"/>
        <w:ind w:left="5" w:right="92" w:firstLine="647"/>
        <w:textAlignment w:val="baseline"/>
        <w:rPr>
          <w:spacing w:val="-1"/>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FangSong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92AC1"/>
    <w:rsid w:val="00CC555D"/>
    <w:rsid w:val="061C26A2"/>
    <w:rsid w:val="53692AC1"/>
    <w:rsid w:val="FD7F9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774</Words>
  <Characters>1190</Characters>
  <Lines>0</Lines>
  <Paragraphs>0</Paragraphs>
  <TotalTime>10</TotalTime>
  <ScaleCrop>false</ScaleCrop>
  <LinksUpToDate>false</LinksUpToDate>
  <CharactersWithSpaces>1311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2025-11-03T16:30:00Z</dcterms:created>
  <dc:creator>Gavin</dc:creator>
  <cp:lastModifiedBy>user</cp:lastModifiedBy>
  <dcterms:modified xsi:type="dcterms:W3CDTF">2025-11-07T11:25:14Z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0546E4EAB40045C486F8E31831CE7E91_13</vt:lpwstr>
  </property>
  <property fmtid="{D5CDD505-2E9C-101B-9397-08002B2CF9AE}" pid="4" name="KSOTemplateDocerSaveRecord">
    <vt:lpwstr>eyJoZGlkIjoiNjJjMGZiNmNkYTc3M2M5OTc0MmZhY2IwNzRhZGNlYmYiLCJ1c2VySWQiOiI1Nzk4ODQ0NDQifQ==</vt:lpwstr>
  </property>
</Properties>
</file>