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240" w:lineRule="auto"/>
        <w:ind w:firstLine="964" w:firstLineChars="200"/>
        <w:jc w:val="both"/>
        <w:textAlignment w:val="auto"/>
        <w:rPr>
          <w:rFonts w:ascii="仿宋_GB2312" w:hAnsi="Times New Roman" w:eastAsia="仿宋_GB2312" w:cs="Times New Roman"/>
          <w:b/>
          <w:bCs/>
          <w:sz w:val="48"/>
          <w:szCs w:val="48"/>
        </w:rPr>
      </w:pPr>
    </w:p>
    <w:p>
      <w:pPr>
        <w:keepNext w:val="0"/>
        <w:keepLines w:val="0"/>
        <w:pageBreakBefore w:val="0"/>
        <w:widowControl w:val="0"/>
        <w:kinsoku/>
        <w:overflowPunct/>
        <w:topLinePunct w:val="0"/>
        <w:autoSpaceDE/>
        <w:autoSpaceDN/>
        <w:bidi w:val="0"/>
        <w:adjustRightInd w:val="0"/>
        <w:snapToGrid w:val="0"/>
        <w:spacing w:line="240" w:lineRule="auto"/>
        <w:ind w:firstLine="964" w:firstLineChars="200"/>
        <w:jc w:val="both"/>
        <w:textAlignment w:val="auto"/>
        <w:rPr>
          <w:rFonts w:ascii="仿宋_GB2312" w:hAnsi="Times New Roman" w:eastAsia="仿宋_GB2312" w:cs="Times New Roman"/>
          <w:b/>
          <w:bCs/>
          <w:sz w:val="48"/>
          <w:szCs w:val="48"/>
        </w:rPr>
      </w:pPr>
    </w:p>
    <w:p>
      <w:pPr>
        <w:keepNext w:val="0"/>
        <w:keepLines w:val="0"/>
        <w:pageBreakBefore w:val="0"/>
        <w:widowControl w:val="0"/>
        <w:kinsoku/>
        <w:overflowPunct/>
        <w:topLinePunct w:val="0"/>
        <w:autoSpaceDE/>
        <w:autoSpaceDN/>
        <w:bidi w:val="0"/>
        <w:adjustRightInd w:val="0"/>
        <w:snapToGrid w:val="0"/>
        <w:spacing w:line="240" w:lineRule="auto"/>
        <w:ind w:firstLine="964" w:firstLineChars="200"/>
        <w:jc w:val="both"/>
        <w:textAlignment w:val="auto"/>
        <w:rPr>
          <w:rFonts w:ascii="仿宋_GB2312" w:hAnsi="Times New Roman" w:eastAsia="仿宋_GB2312" w:cs="Times New Roman"/>
          <w:b/>
          <w:bCs/>
          <w:sz w:val="48"/>
          <w:szCs w:val="48"/>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仿宋_GB2312" w:hAnsi="Times New Roman" w:eastAsia="仿宋_GB2312" w:cs="Times New Roman"/>
          <w:b/>
          <w:bCs/>
          <w:sz w:val="48"/>
          <w:szCs w:val="48"/>
        </w:rPr>
      </w:pPr>
      <w:r>
        <w:rPr>
          <w:rFonts w:hint="eastAsia" w:ascii="仿宋_GB2312" w:hAnsi="Times New Roman" w:eastAsia="仿宋_GB2312" w:cs="方正小标宋简体"/>
          <w:b/>
          <w:bCs/>
          <w:sz w:val="48"/>
          <w:szCs w:val="48"/>
        </w:rPr>
        <w:t>采购项目用户需求书</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center"/>
        <w:textAlignment w:val="auto"/>
        <w:rPr>
          <w:rFonts w:ascii="仿宋_GB2312"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center"/>
        <w:textAlignment w:val="auto"/>
        <w:rPr>
          <w:rFonts w:ascii="仿宋_GB2312"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center"/>
        <w:textAlignment w:val="auto"/>
        <w:rPr>
          <w:rFonts w:ascii="仿宋_GB2312"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center"/>
        <w:textAlignment w:val="auto"/>
        <w:rPr>
          <w:rFonts w:ascii="仿宋_GB2312"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center"/>
        <w:textAlignment w:val="auto"/>
        <w:rPr>
          <w:rFonts w:ascii="仿宋_GB2312"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项目名称：</w:t>
      </w:r>
      <w:r>
        <w:rPr>
          <w:rFonts w:hint="eastAsia"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eastAsia="zh-CN"/>
        </w:rPr>
        <w:t>东莞市商标品牌国际审核分析项目</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东莞市市场监督管理局</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p>
    <w:p>
      <w:pPr>
        <w:keepNext w:val="0"/>
        <w:keepLines w:val="0"/>
        <w:pageBreakBefore w:val="0"/>
        <w:widowControl w:val="0"/>
        <w:kinsoku/>
        <w:overflowPunct/>
        <w:topLinePunct w:val="0"/>
        <w:autoSpaceDE/>
        <w:autoSpaceDN/>
        <w:bidi w:val="0"/>
        <w:adjustRightInd w:val="0"/>
        <w:snapToGrid w:val="0"/>
        <w:spacing w:line="240" w:lineRule="auto"/>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val="0"/>
        <w:snapToGrid w:val="0"/>
        <w:spacing w:line="240" w:lineRule="auto"/>
        <w:ind w:firstLine="640" w:firstLineChars="200"/>
        <w:jc w:val="both"/>
        <w:textAlignment w:val="auto"/>
        <w:rPr>
          <w:rFonts w:ascii="仿宋_GB2312"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val="0"/>
        <w:snapToGrid w:val="0"/>
        <w:spacing w:line="240" w:lineRule="auto"/>
        <w:ind w:firstLine="640" w:firstLineChars="200"/>
        <w:jc w:val="both"/>
        <w:textAlignment w:val="auto"/>
        <w:rPr>
          <w:rFonts w:ascii="仿宋_GB2312"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240" w:lineRule="auto"/>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val="0"/>
        <w:kinsoku/>
        <w:overflowPunct/>
        <w:topLinePunct w:val="0"/>
        <w:autoSpaceDE/>
        <w:autoSpaceDN/>
        <w:bidi w:val="0"/>
        <w:spacing w:line="240" w:lineRule="auto"/>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黑体" w:cs="Times New Roman"/>
          <w:sz w:val="32"/>
          <w:szCs w:val="32"/>
          <w:lang w:eastAsia="zh-CN"/>
        </w:rPr>
        <w:t>一、项目内容</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委托第三方专业机构对</w:t>
      </w:r>
      <w:r>
        <w:rPr>
          <w:rFonts w:hint="eastAsia"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eastAsia="zh-CN"/>
        </w:rPr>
        <w:t>东莞市商标品牌国际审核分析项目</w:t>
      </w:r>
      <w:r>
        <w:rPr>
          <w:rFonts w:hint="default" w:ascii="Times New Roman" w:hAnsi="Times New Roman" w:eastAsia="仿宋_GB2312" w:cs="Times New Roman"/>
          <w:sz w:val="32"/>
          <w:szCs w:val="32"/>
          <w:lang w:val="en-US" w:eastAsia="zh-CN"/>
        </w:rPr>
        <w:t>申请进行审查</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二、项目经费说明</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本项目总预算不超</w:t>
      </w:r>
      <w:r>
        <w:rPr>
          <w:rFonts w:hint="eastAsia" w:eastAsia="仿宋_GB2312" w:cs="Times New Roman"/>
          <w:color w:val="auto"/>
          <w:sz w:val="32"/>
          <w:szCs w:val="32"/>
          <w:lang w:val="en-US" w:eastAsia="zh-CN"/>
        </w:rPr>
        <w:t>过10万元，每件审核费用不超过200元，</w:t>
      </w:r>
      <w:r>
        <w:rPr>
          <w:rFonts w:hint="eastAsia" w:eastAsia="仿宋_GB2312" w:cs="Times New Roman"/>
          <w:color w:val="auto"/>
          <w:sz w:val="32"/>
          <w:szCs w:val="32"/>
          <w:lang w:eastAsia="zh-CN"/>
        </w:rPr>
        <w:t>预</w:t>
      </w:r>
      <w:r>
        <w:rPr>
          <w:rFonts w:hint="eastAsia" w:eastAsia="仿宋_GB2312" w:cs="Times New Roman"/>
          <w:sz w:val="32"/>
          <w:szCs w:val="32"/>
          <w:lang w:eastAsia="zh-CN"/>
        </w:rPr>
        <w:t>计审查国际注册商标</w:t>
      </w:r>
      <w:r>
        <w:rPr>
          <w:rFonts w:hint="eastAsia" w:eastAsia="仿宋_GB2312" w:cs="Times New Roman"/>
          <w:sz w:val="32"/>
          <w:szCs w:val="32"/>
          <w:lang w:val="en-US" w:eastAsia="zh-CN"/>
        </w:rPr>
        <w:t>500多件。</w:t>
      </w:r>
      <w:r>
        <w:rPr>
          <w:rFonts w:hint="eastAsia" w:eastAsia="仿宋_GB2312" w:cs="Times New Roman"/>
          <w:sz w:val="32"/>
          <w:szCs w:val="32"/>
          <w:lang w:eastAsia="zh-CN"/>
        </w:rPr>
        <w:t>合同实际支付金额计算以申报受理且经成交供应商审查完成的国际商标件数为准，</w:t>
      </w:r>
      <w:r>
        <w:rPr>
          <w:rFonts w:hint="eastAsia" w:eastAsia="仿宋_GB2312" w:cs="Times New Roman"/>
          <w:sz w:val="32"/>
          <w:szCs w:val="32"/>
          <w:lang w:val="en-US" w:eastAsia="zh-CN"/>
        </w:rPr>
        <w:t>超出总预算的按10万元支付。</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黑体" w:cs="Times New Roman"/>
          <w:sz w:val="32"/>
          <w:szCs w:val="32"/>
          <w:lang w:eastAsia="zh-CN"/>
        </w:rPr>
      </w:pPr>
      <w:r>
        <w:rPr>
          <w:rFonts w:hint="eastAsia" w:eastAsia="黑体" w:cs="Times New Roman"/>
          <w:sz w:val="32"/>
          <w:szCs w:val="32"/>
          <w:lang w:eastAsia="zh-CN"/>
        </w:rPr>
        <w:t>三、</w:t>
      </w:r>
      <w:r>
        <w:rPr>
          <w:rFonts w:hint="eastAsia" w:ascii="Times New Roman" w:hAnsi="Times New Roman" w:eastAsia="黑体" w:cs="Times New Roman"/>
          <w:sz w:val="32"/>
          <w:szCs w:val="32"/>
          <w:lang w:eastAsia="zh-CN"/>
        </w:rPr>
        <w:t>服务要求</w:t>
      </w:r>
    </w:p>
    <w:p>
      <w:pPr>
        <w:spacing w:line="580" w:lineRule="exact"/>
        <w:ind w:firstLine="643" w:firstLineChars="200"/>
        <w:rPr>
          <w:rFonts w:hint="default"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（一）项目内容</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highlight w:val="none"/>
          <w:lang w:val="en-US" w:eastAsia="zh-CN"/>
        </w:rPr>
        <w:t>《东莞市促进经济高质量发展专项资金（市场监督管理）管理办法》（东市监〔2022〕16号）组织实施2022年国际商标注册资助项目工作</w:t>
      </w:r>
      <w:r>
        <w:rPr>
          <w:rFonts w:hint="eastAsia" w:eastAsia="仿宋_GB2312" w:cs="Times New Roman"/>
          <w:sz w:val="32"/>
          <w:szCs w:val="32"/>
          <w:highlight w:val="none"/>
          <w:lang w:val="en-US" w:eastAsia="zh-CN"/>
        </w:rPr>
        <w:t>（预计受理两批）</w:t>
      </w:r>
      <w:r>
        <w:rPr>
          <w:rFonts w:hint="default" w:ascii="Times New Roman" w:hAnsi="Times New Roman" w:eastAsia="仿宋_GB2312" w:cs="Times New Roman"/>
          <w:sz w:val="32"/>
          <w:szCs w:val="32"/>
          <w:lang w:val="en-US" w:eastAsia="zh-CN"/>
        </w:rPr>
        <w:t>，受理在20</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月1</w:t>
      </w:r>
      <w:r>
        <w:rPr>
          <w:rFonts w:hint="default" w:ascii="Times New Roman" w:hAnsi="Times New Roman" w:eastAsia="仿宋_GB2312" w:cs="Times New Roman"/>
          <w:sz w:val="32"/>
          <w:szCs w:val="32"/>
          <w:highlight w:val="none"/>
          <w:lang w:val="en-US" w:eastAsia="zh-CN"/>
        </w:rPr>
        <w:t>日至20</w:t>
      </w:r>
      <w:r>
        <w:rPr>
          <w:rFonts w:hint="eastAsia"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月3</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日期间通过以下途径</w:t>
      </w:r>
      <w:r>
        <w:rPr>
          <w:rFonts w:hint="default" w:ascii="Times New Roman" w:hAnsi="Times New Roman" w:eastAsia="仿宋_GB2312" w:cs="Times New Roman"/>
          <w:sz w:val="32"/>
          <w:szCs w:val="32"/>
          <w:lang w:val="en-US" w:eastAsia="zh-CN"/>
        </w:rPr>
        <w:t>：（一）通过马德里体系取得注册；（二）在欧盟或非洲知识产权组织</w:t>
      </w:r>
      <w:r>
        <w:rPr>
          <w:rFonts w:hint="eastAsia" w:eastAsia="仿宋_GB2312" w:cs="Times New Roman"/>
          <w:sz w:val="32"/>
          <w:szCs w:val="32"/>
          <w:lang w:val="en-US" w:eastAsia="zh-CN"/>
        </w:rPr>
        <w:t>(OAPI)、非洲地区工业产权组织（ARIPO）</w:t>
      </w:r>
      <w:r>
        <w:rPr>
          <w:rFonts w:hint="default" w:ascii="Times New Roman" w:hAnsi="Times New Roman" w:eastAsia="仿宋_GB2312" w:cs="Times New Roman"/>
          <w:sz w:val="32"/>
          <w:szCs w:val="32"/>
          <w:lang w:val="en-US" w:eastAsia="zh-CN"/>
        </w:rPr>
        <w:t>取得注册；（三）在单一国家</w:t>
      </w:r>
      <w:r>
        <w:rPr>
          <w:rFonts w:hint="eastAsia" w:eastAsia="仿宋_GB2312" w:cs="Times New Roman"/>
          <w:sz w:val="32"/>
          <w:szCs w:val="32"/>
          <w:lang w:val="en-US" w:eastAsia="zh-CN"/>
        </w:rPr>
        <w:t>，台湾、香</w:t>
      </w:r>
      <w:r>
        <w:rPr>
          <w:rFonts w:hint="default" w:ascii="Times New Roman" w:hAnsi="Times New Roman" w:eastAsia="仿宋_GB2312" w:cs="Times New Roman"/>
          <w:sz w:val="32"/>
          <w:szCs w:val="32"/>
          <w:lang w:val="en-US" w:eastAsia="zh-CN"/>
        </w:rPr>
        <w:t>港</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澳</w:t>
      </w:r>
      <w:r>
        <w:rPr>
          <w:rFonts w:hint="eastAsia" w:eastAsia="仿宋_GB2312" w:cs="Times New Roman"/>
          <w:sz w:val="32"/>
          <w:szCs w:val="32"/>
          <w:lang w:val="en-US" w:eastAsia="zh-CN"/>
        </w:rPr>
        <w:t>门</w:t>
      </w:r>
      <w:r>
        <w:rPr>
          <w:rFonts w:hint="default" w:ascii="Times New Roman" w:hAnsi="Times New Roman" w:eastAsia="仿宋_GB2312" w:cs="Times New Roman"/>
          <w:sz w:val="32"/>
          <w:szCs w:val="32"/>
          <w:lang w:val="en-US" w:eastAsia="zh-CN"/>
        </w:rPr>
        <w:t>地区取得注册</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获得境外商标注册</w:t>
      </w:r>
      <w:r>
        <w:rPr>
          <w:rFonts w:hint="eastAsia" w:eastAsia="仿宋_GB2312" w:cs="Times New Roman"/>
          <w:sz w:val="32"/>
          <w:szCs w:val="32"/>
          <w:highlight w:val="none"/>
          <w:lang w:val="en-US" w:eastAsia="zh-CN"/>
        </w:rPr>
        <w:t>信息进行全面检索、统计、分析等，确保2022年国际商标注册资助项目顺利开展以及项目资金依法合规拨付。</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开展该项目的形式审查工作，需要具备十分专业的技能、经验及工具，和相当水平外语能力。因此，我局将遵循公开、公平、公正、效益、廉洁的原则，通过公开采购的程序委托</w:t>
      </w:r>
      <w:r>
        <w:rPr>
          <w:rFonts w:hint="default" w:ascii="Times New Roman" w:hAnsi="Times New Roman" w:eastAsia="仿宋_GB2312" w:cs="Times New Roman"/>
          <w:sz w:val="32"/>
          <w:szCs w:val="32"/>
          <w:lang w:eastAsia="zh-CN"/>
        </w:rPr>
        <w:t>具备实力和经验的专业第三方</w:t>
      </w:r>
      <w:r>
        <w:rPr>
          <w:rFonts w:hint="eastAsia" w:eastAsia="仿宋_GB2312" w:cs="Times New Roman"/>
          <w:sz w:val="32"/>
          <w:szCs w:val="32"/>
          <w:lang w:eastAsia="zh-CN"/>
        </w:rPr>
        <w:t>组织</w:t>
      </w:r>
      <w:r>
        <w:rPr>
          <w:rFonts w:hint="default" w:ascii="Times New Roman" w:hAnsi="Times New Roman" w:eastAsia="仿宋_GB2312" w:cs="Times New Roman"/>
          <w:sz w:val="32"/>
          <w:szCs w:val="32"/>
          <w:lang w:eastAsia="zh-CN"/>
        </w:rPr>
        <w:t>机构开展项目形式审查工作。</w:t>
      </w:r>
    </w:p>
    <w:p>
      <w:pPr>
        <w:spacing w:line="580" w:lineRule="exact"/>
        <w:ind w:firstLine="643" w:firstLineChars="200"/>
        <w:rPr>
          <w:rFonts w:hint="eastAsia" w:ascii="Times New Roman" w:hAnsi="Times New Roman" w:eastAsia="仿宋_GB2312" w:cs="Times New Roman"/>
          <w:b/>
          <w:bCs/>
          <w:sz w:val="32"/>
          <w:szCs w:val="32"/>
          <w:lang w:val="en-US" w:eastAsia="zh-CN"/>
        </w:rPr>
      </w:pPr>
      <w:r>
        <w:rPr>
          <w:rFonts w:hint="eastAsia" w:ascii="仿宋_GB2312" w:hAnsi="仿宋_GB2312" w:eastAsia="仿宋_GB2312" w:cs="仿宋_GB2312"/>
          <w:b/>
          <w:bCs/>
          <w:sz w:val="32"/>
          <w:szCs w:val="32"/>
          <w:lang w:eastAsia="zh-CN"/>
        </w:rPr>
        <w:t>（二）服务指标要求</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协助撰写国际商标注册资助项目申报指南等文书。</w:t>
      </w:r>
      <w:r>
        <w:rPr>
          <w:rFonts w:hint="eastAsia" w:ascii="Times New Roman" w:hAnsi="Times New Roman" w:eastAsia="仿宋_GB2312" w:cs="Times New Roman"/>
          <w:sz w:val="32"/>
          <w:szCs w:val="32"/>
          <w:lang w:val="en-US" w:eastAsia="zh-CN"/>
        </w:rPr>
        <w:t>协助市局撰写国际商标注册资助项目申报指南、审查工作指南等文书，并及时指导分局对资助项目开展初审工作。</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eastAsia"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对申报材料进行形式审查。</w:t>
      </w:r>
      <w:r>
        <w:rPr>
          <w:rFonts w:hint="eastAsia" w:ascii="Times New Roman" w:hAnsi="Times New Roman" w:eastAsia="仿宋_GB2312" w:cs="Times New Roman"/>
          <w:sz w:val="32"/>
          <w:szCs w:val="32"/>
          <w:lang w:val="en-US" w:eastAsia="zh-CN"/>
        </w:rPr>
        <w:t>协助市局和</w:t>
      </w:r>
      <w:r>
        <w:rPr>
          <w:rFonts w:hint="eastAsia" w:eastAsia="仿宋_GB2312" w:cs="Times New Roman"/>
          <w:sz w:val="32"/>
          <w:szCs w:val="32"/>
          <w:lang w:val="en-US" w:eastAsia="zh-CN"/>
        </w:rPr>
        <w:t>分</w:t>
      </w:r>
      <w:r>
        <w:rPr>
          <w:rFonts w:hint="eastAsia" w:ascii="Times New Roman" w:hAnsi="Times New Roman" w:eastAsia="仿宋_GB2312" w:cs="Times New Roman"/>
          <w:sz w:val="32"/>
          <w:szCs w:val="32"/>
          <w:lang w:val="en-US" w:eastAsia="zh-CN"/>
        </w:rPr>
        <w:t>局完成资助项目受理、审查工作，核实的申报材料包括但不限于：《营业执照》等主体证明材料、企业授权委托书及经办人身份证明、盖章版申报书、境外商标注册证明文书、商标国际注册付款凭证、委托代理合同和发票（如有）、开户许可证等材料要素是否齐备、准确、符合要求；</w:t>
      </w:r>
      <w:r>
        <w:rPr>
          <w:rFonts w:hint="default" w:ascii="Times New Roman" w:hAnsi="Times New Roman" w:eastAsia="仿宋_GB2312" w:cs="Times New Roman"/>
          <w:sz w:val="32"/>
          <w:szCs w:val="32"/>
          <w:lang w:val="en-US" w:eastAsia="zh-CN"/>
        </w:rPr>
        <w:t>审查商标注册人名称、地址与申请资助人的一致，且申请人属于东莞区域内的商标注册人。</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eastAsia"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核实申报商标状态。</w:t>
      </w:r>
      <w:r>
        <w:rPr>
          <w:rFonts w:hint="eastAsia" w:ascii="Times New Roman" w:hAnsi="Times New Roman" w:eastAsia="仿宋_GB2312" w:cs="Times New Roman"/>
          <w:sz w:val="32"/>
          <w:szCs w:val="32"/>
          <w:lang w:val="en-US" w:eastAsia="zh-CN"/>
        </w:rPr>
        <w:t>在各国际组织、各国或各地区的官方商标数据库中对每一个商标进行逐一的查找、分析、核实是否已经获得注册</w:t>
      </w:r>
      <w:r>
        <w:rPr>
          <w:rFonts w:hint="default" w:ascii="Times New Roman" w:hAnsi="Times New Roman" w:eastAsia="仿宋_GB2312" w:cs="Times New Roman"/>
          <w:sz w:val="32"/>
          <w:szCs w:val="32"/>
          <w:lang w:val="en-US" w:eastAsia="zh-CN"/>
        </w:rPr>
        <w:t>（包括注册是否成功、所属类别、申请时间、注册时间、注册号等）</w:t>
      </w:r>
      <w:r>
        <w:rPr>
          <w:rFonts w:hint="eastAsia" w:ascii="Times New Roman" w:hAnsi="Times New Roman" w:eastAsia="仿宋_GB2312" w:cs="Times New Roman"/>
          <w:sz w:val="32"/>
          <w:szCs w:val="32"/>
          <w:lang w:val="en-US" w:eastAsia="zh-CN"/>
        </w:rPr>
        <w:t>，是否属于续展、变更、转让的商标。</w:t>
      </w:r>
      <w:r>
        <w:rPr>
          <w:rFonts w:hint="default" w:ascii="Times New Roman" w:hAnsi="Times New Roman" w:eastAsia="仿宋_GB2312" w:cs="Times New Roman"/>
          <w:sz w:val="32"/>
          <w:szCs w:val="32"/>
          <w:lang w:val="en-US" w:eastAsia="zh-CN"/>
        </w:rPr>
        <w:t>审核时需以扫描、拍照或在查询平台截图的方式采集商标图样</w:t>
      </w:r>
      <w:r>
        <w:rPr>
          <w:rFonts w:hint="eastAsia" w:ascii="Times New Roman" w:hAnsi="Times New Roman" w:eastAsia="仿宋_GB2312" w:cs="Times New Roman"/>
          <w:sz w:val="32"/>
          <w:szCs w:val="32"/>
          <w:lang w:val="en-US" w:eastAsia="zh-CN"/>
        </w:rPr>
        <w:t>，并连同有关审查信息整理成表格。</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w:t>
      </w:r>
      <w:r>
        <w:rPr>
          <w:rFonts w:hint="eastAsia"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核实申报资助金额。</w:t>
      </w:r>
      <w:r>
        <w:rPr>
          <w:rFonts w:hint="eastAsia" w:ascii="Times New Roman" w:hAnsi="Times New Roman" w:eastAsia="仿宋_GB2312" w:cs="Times New Roman"/>
          <w:sz w:val="32"/>
          <w:szCs w:val="32"/>
          <w:lang w:val="en-US" w:eastAsia="zh-CN"/>
        </w:rPr>
        <w:t>核对申报资助金额，并计算商标国际注册官方规定费用；其中马德里体系注册商标须核查成功注册国家数量、</w:t>
      </w:r>
      <w:r>
        <w:rPr>
          <w:rFonts w:hint="default" w:ascii="Times New Roman" w:hAnsi="Times New Roman" w:eastAsia="仿宋_GB2312" w:cs="Times New Roman"/>
          <w:sz w:val="32"/>
          <w:szCs w:val="32"/>
          <w:lang w:val="en-US" w:eastAsia="zh-CN"/>
        </w:rPr>
        <w:t>在官方平台上查实该件商标在成功注册国家</w:t>
      </w:r>
      <w:r>
        <w:rPr>
          <w:rFonts w:hint="eastAsia" w:ascii="Times New Roman" w:hAnsi="Times New Roman" w:eastAsia="仿宋_GB2312" w:cs="Times New Roman"/>
          <w:sz w:val="32"/>
          <w:szCs w:val="32"/>
          <w:lang w:val="en-US" w:eastAsia="zh-CN"/>
        </w:rPr>
        <w:t>当年</w:t>
      </w:r>
      <w:r>
        <w:rPr>
          <w:rFonts w:hint="default" w:ascii="Times New Roman" w:hAnsi="Times New Roman" w:eastAsia="仿宋_GB2312" w:cs="Times New Roman"/>
          <w:sz w:val="32"/>
          <w:szCs w:val="32"/>
          <w:lang w:val="en-US" w:eastAsia="zh-CN"/>
        </w:rPr>
        <w:t>的申请注册</w:t>
      </w:r>
      <w:r>
        <w:rPr>
          <w:rFonts w:hint="eastAsia" w:ascii="Times New Roman" w:hAnsi="Times New Roman" w:eastAsia="仿宋_GB2312" w:cs="Times New Roman"/>
          <w:sz w:val="32"/>
          <w:szCs w:val="32"/>
          <w:lang w:val="en-US" w:eastAsia="zh-CN"/>
        </w:rPr>
        <w:t>官费的60%；审查申请商标是否曾获得2019年、2020年和2021年度国际商标注册资助项目资助。</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5</w:t>
      </w:r>
      <w:r>
        <w:rPr>
          <w:rFonts w:hint="eastAsia"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跟进申报材料补正。</w:t>
      </w:r>
      <w:r>
        <w:rPr>
          <w:rFonts w:hint="eastAsia" w:ascii="Times New Roman" w:hAnsi="Times New Roman" w:eastAsia="仿宋_GB2312" w:cs="Times New Roman"/>
          <w:sz w:val="32"/>
          <w:szCs w:val="32"/>
          <w:lang w:val="en-US" w:eastAsia="zh-CN"/>
        </w:rPr>
        <w:t>对符合申报条件但提交材料有错漏的申报单位进行沟通指导，追踪提醒其在指定时间内补正材料。</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6</w:t>
      </w:r>
      <w:r>
        <w:rPr>
          <w:rFonts w:hint="eastAsia"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出具统计分析和审核报告。</w:t>
      </w:r>
      <w:r>
        <w:rPr>
          <w:rFonts w:hint="eastAsia" w:ascii="Times New Roman" w:hAnsi="Times New Roman" w:eastAsia="仿宋_GB2312" w:cs="Times New Roman"/>
          <w:sz w:val="32"/>
          <w:szCs w:val="32"/>
          <w:lang w:val="en-US" w:eastAsia="zh-CN"/>
        </w:rPr>
        <w:t>根据202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年东莞市国际商标注册资助项目的申请情况进行分类统计，列出各镇街（园区）资助清单和数据分析，并撰写审核报告。</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eastAsia" w:eastAsia="黑体" w:cs="Times New Roman"/>
          <w:sz w:val="32"/>
          <w:szCs w:val="32"/>
          <w:lang w:eastAsia="zh-CN"/>
        </w:rPr>
      </w:pPr>
      <w:r>
        <w:rPr>
          <w:rFonts w:hint="eastAsia" w:eastAsia="黑体" w:cs="Times New Roman"/>
          <w:sz w:val="32"/>
          <w:szCs w:val="32"/>
          <w:lang w:eastAsia="zh-CN"/>
        </w:rPr>
        <w:t>四、合格供应商资格要求</w:t>
      </w:r>
    </w:p>
    <w:p>
      <w:pPr>
        <w:pStyle w:val="6"/>
        <w:keepNext w:val="0"/>
        <w:keepLines w:val="0"/>
        <w:pageBreakBefore w:val="0"/>
        <w:widowControl w:val="0"/>
        <w:kinsoku/>
        <w:overflowPunct/>
        <w:topLinePunct w:val="0"/>
        <w:autoSpaceDE/>
        <w:autoSpaceDN/>
        <w:bidi w:val="0"/>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1</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响应供应商是</w:t>
      </w:r>
      <w:r>
        <w:rPr>
          <w:rFonts w:hint="eastAsia" w:eastAsia="仿宋_GB2312" w:cs="Times New Roman"/>
          <w:sz w:val="32"/>
          <w:szCs w:val="32"/>
          <w:shd w:val="clear" w:color="auto" w:fill="FFFFFF"/>
          <w:lang w:eastAsia="zh-CN"/>
        </w:rPr>
        <w:t>具</w:t>
      </w:r>
      <w:r>
        <w:rPr>
          <w:rFonts w:hint="eastAsia" w:ascii="Times New Roman" w:hAnsi="Times New Roman" w:eastAsia="仿宋_GB2312" w:cs="Times New Roman"/>
          <w:sz w:val="32"/>
          <w:szCs w:val="32"/>
          <w:shd w:val="clear" w:color="auto" w:fill="FFFFFF"/>
          <w:lang w:eastAsia="zh-CN"/>
        </w:rPr>
        <w:t>有独立</w:t>
      </w:r>
      <w:r>
        <w:rPr>
          <w:rFonts w:hint="eastAsia" w:eastAsia="仿宋_GB2312" w:cs="Times New Roman"/>
          <w:sz w:val="32"/>
          <w:szCs w:val="32"/>
          <w:shd w:val="clear" w:color="auto" w:fill="FFFFFF"/>
          <w:lang w:eastAsia="zh-CN"/>
        </w:rPr>
        <w:t>承担民事责任的社会组织</w:t>
      </w:r>
      <w:r>
        <w:rPr>
          <w:rFonts w:hint="default" w:ascii="Times New Roman" w:hAnsi="Times New Roman" w:eastAsia="仿宋_GB2312" w:cs="Times New Roman"/>
          <w:sz w:val="32"/>
          <w:szCs w:val="32"/>
          <w:shd w:val="clear" w:color="auto" w:fill="FFFFFF"/>
          <w:lang w:eastAsia="zh-CN"/>
        </w:rPr>
        <w:t>、团体等</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rPr>
        <w:t>且有固定的经营场所</w:t>
      </w:r>
      <w:r>
        <w:rPr>
          <w:rFonts w:hint="default" w:ascii="Times New Roman" w:hAnsi="Times New Roman" w:eastAsia="仿宋_GB2312" w:cs="Times New Roman"/>
          <w:sz w:val="32"/>
          <w:szCs w:val="32"/>
          <w:shd w:val="clear" w:color="auto" w:fill="FFFFFF"/>
          <w:lang w:val="en-US" w:eastAsia="zh-CN"/>
        </w:rPr>
        <w:t>。</w:t>
      </w:r>
    </w:p>
    <w:p>
      <w:pPr>
        <w:pStyle w:val="6"/>
        <w:keepNext w:val="0"/>
        <w:keepLines w:val="0"/>
        <w:pageBreakBefore w:val="0"/>
        <w:widowControl w:val="0"/>
        <w:kinsoku/>
        <w:overflowPunct/>
        <w:topLinePunct w:val="0"/>
        <w:autoSpaceDE/>
        <w:autoSpaceDN/>
        <w:bidi w:val="0"/>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响应供应商</w:t>
      </w:r>
      <w:r>
        <w:rPr>
          <w:rFonts w:hint="eastAsia" w:ascii="Times New Roman" w:hAnsi="Times New Roman" w:eastAsia="仿宋_GB2312" w:cs="Times New Roman"/>
          <w:sz w:val="32"/>
          <w:szCs w:val="32"/>
          <w:shd w:val="clear" w:color="auto" w:fill="FFFFFF"/>
          <w:lang w:eastAsia="zh-CN"/>
        </w:rPr>
        <w:t>拥</w:t>
      </w:r>
      <w:r>
        <w:rPr>
          <w:rFonts w:hint="default" w:ascii="Times New Roman" w:hAnsi="Times New Roman" w:eastAsia="仿宋_GB2312" w:cs="Times New Roman"/>
          <w:sz w:val="32"/>
          <w:szCs w:val="32"/>
          <w:shd w:val="clear" w:color="auto" w:fill="FFFFFF"/>
        </w:rPr>
        <w:t>有</w:t>
      </w:r>
      <w:r>
        <w:rPr>
          <w:rFonts w:hint="eastAsia" w:eastAsia="仿宋_GB2312" w:cs="Times New Roman"/>
          <w:sz w:val="32"/>
          <w:szCs w:val="32"/>
          <w:shd w:val="clear" w:color="auto" w:fill="FFFFFF"/>
          <w:lang w:val="en-US" w:eastAsia="zh-CN"/>
        </w:rPr>
        <w:t>3</w:t>
      </w:r>
      <w:r>
        <w:rPr>
          <w:rFonts w:hint="eastAsia" w:ascii="Times New Roman" w:hAnsi="Times New Roman" w:eastAsia="仿宋_GB2312" w:cs="Times New Roman"/>
          <w:sz w:val="32"/>
          <w:szCs w:val="32"/>
          <w:shd w:val="clear" w:color="auto" w:fill="FFFFFF"/>
          <w:lang w:val="en-US" w:eastAsia="zh-CN"/>
        </w:rPr>
        <w:t>名以上</w:t>
      </w:r>
      <w:r>
        <w:rPr>
          <w:rFonts w:hint="eastAsia" w:ascii="Times New Roman" w:hAnsi="Times New Roman" w:eastAsia="仿宋_GB2312" w:cs="Times New Roman"/>
          <w:sz w:val="32"/>
          <w:szCs w:val="32"/>
          <w:highlight w:val="none"/>
          <w:shd w:val="clear" w:color="auto" w:fill="FFFFFF"/>
          <w:lang w:eastAsia="zh-CN"/>
        </w:rPr>
        <w:t>具备</w:t>
      </w:r>
      <w:r>
        <w:rPr>
          <w:rFonts w:hint="eastAsia" w:eastAsia="仿宋_GB2312" w:cs="Times New Roman"/>
          <w:sz w:val="32"/>
          <w:szCs w:val="32"/>
          <w:shd w:val="clear" w:color="auto" w:fill="FFFFFF"/>
          <w:lang w:eastAsia="zh-CN"/>
        </w:rPr>
        <w:t>商标品牌</w:t>
      </w:r>
      <w:r>
        <w:rPr>
          <w:rFonts w:hint="default" w:ascii="Times New Roman" w:hAnsi="Times New Roman" w:eastAsia="仿宋_GB2312" w:cs="Times New Roman"/>
          <w:sz w:val="32"/>
          <w:szCs w:val="32"/>
          <w:shd w:val="clear" w:color="auto" w:fill="FFFFFF"/>
          <w:lang w:eastAsia="zh-CN"/>
        </w:rPr>
        <w:t>工作</w:t>
      </w:r>
      <w:r>
        <w:rPr>
          <w:rFonts w:hint="default" w:ascii="Times New Roman" w:hAnsi="Times New Roman" w:eastAsia="仿宋_GB2312" w:cs="Times New Roman"/>
          <w:sz w:val="32"/>
          <w:szCs w:val="32"/>
          <w:shd w:val="clear" w:color="auto" w:fill="FFFFFF"/>
        </w:rPr>
        <w:t>经验</w:t>
      </w:r>
      <w:r>
        <w:rPr>
          <w:rFonts w:hint="eastAsia" w:ascii="Times New Roman" w:hAnsi="Times New Roman" w:eastAsia="仿宋_GB2312" w:cs="Times New Roman"/>
          <w:sz w:val="32"/>
          <w:szCs w:val="32"/>
          <w:shd w:val="clear" w:color="auto" w:fill="FFFFFF"/>
          <w:lang w:eastAsia="zh-CN"/>
        </w:rPr>
        <w:t>的相关</w:t>
      </w:r>
      <w:r>
        <w:rPr>
          <w:rFonts w:hint="default" w:ascii="Times New Roman" w:hAnsi="Times New Roman" w:eastAsia="仿宋_GB2312" w:cs="Times New Roman"/>
          <w:sz w:val="32"/>
          <w:szCs w:val="32"/>
          <w:shd w:val="clear" w:color="auto" w:fill="FFFFFF"/>
          <w:lang w:eastAsia="zh-CN"/>
        </w:rPr>
        <w:t>专业人员。</w:t>
      </w:r>
    </w:p>
    <w:p>
      <w:pPr>
        <w:pStyle w:val="6"/>
        <w:keepNext w:val="0"/>
        <w:keepLines w:val="0"/>
        <w:pageBreakBefore w:val="0"/>
        <w:widowControl w:val="0"/>
        <w:kinsoku/>
        <w:overflowPunct/>
        <w:topLinePunct w:val="0"/>
        <w:autoSpaceDE/>
        <w:autoSpaceDN/>
        <w:bidi w:val="0"/>
        <w:spacing w:before="0" w:beforeAutospacing="0" w:after="0" w:afterAutospacing="0" w:line="240" w:lineRule="auto"/>
        <w:ind w:firstLine="640" w:firstLineChars="200"/>
        <w:jc w:val="both"/>
        <w:textAlignment w:val="auto"/>
        <w:rPr>
          <w:rFonts w:hint="eastAsia"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3</w:t>
      </w:r>
      <w:r>
        <w:rPr>
          <w:rFonts w:hint="eastAsia" w:ascii="Times New Roman" w:hAnsi="Times New Roman" w:eastAsia="仿宋_GB2312" w:cs="Times New Roman"/>
          <w:sz w:val="32"/>
          <w:szCs w:val="32"/>
          <w:shd w:val="clear" w:color="auto" w:fill="FFFFFF"/>
          <w:lang w:eastAsia="zh-CN"/>
        </w:rPr>
        <w:t>、</w:t>
      </w:r>
      <w:r>
        <w:rPr>
          <w:rFonts w:hint="eastAsia" w:eastAsia="仿宋_GB2312" w:cs="Times New Roman"/>
          <w:sz w:val="32"/>
          <w:szCs w:val="32"/>
          <w:shd w:val="clear" w:color="auto" w:fill="FFFFFF"/>
          <w:lang w:val="en-US" w:eastAsia="zh-CN"/>
        </w:rPr>
        <w:t>响应供应商曾经承担过国际商标注册检索类项目</w:t>
      </w:r>
      <w:r>
        <w:rPr>
          <w:rFonts w:hint="default" w:ascii="Times New Roman" w:hAnsi="Times New Roman" w:eastAsia="仿宋_GB2312" w:cs="Times New Roman"/>
          <w:sz w:val="32"/>
          <w:szCs w:val="32"/>
          <w:shd w:val="clear" w:color="auto" w:fill="FFFFFF"/>
          <w:lang w:eastAsia="zh-CN"/>
        </w:rPr>
        <w:t>（尤其熟悉通过</w:t>
      </w:r>
      <w:r>
        <w:rPr>
          <w:rFonts w:hint="default" w:ascii="Times New Roman" w:hAnsi="Times New Roman" w:eastAsia="仿宋_GB2312" w:cs="Times New Roman"/>
          <w:sz w:val="32"/>
          <w:szCs w:val="32"/>
          <w:shd w:val="clear" w:color="auto" w:fill="FFFFFF"/>
          <w:lang w:val="en-US" w:eastAsia="zh-CN"/>
        </w:rPr>
        <w:t>WIPO平台工具查证马德里体系注册商标</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w:t>
      </w:r>
      <w:r>
        <w:rPr>
          <w:rFonts w:hint="eastAsia" w:eastAsia="仿宋_GB2312" w:cs="Times New Roman"/>
          <w:sz w:val="32"/>
          <w:szCs w:val="32"/>
          <w:shd w:val="clear" w:color="auto" w:fill="FFFFFF"/>
          <w:lang w:eastAsia="zh-CN"/>
        </w:rPr>
        <w:t>相关审核人员有必要外语水平核实境外商标注册信息。</w:t>
      </w:r>
    </w:p>
    <w:p>
      <w:pPr>
        <w:pStyle w:val="6"/>
        <w:keepNext w:val="0"/>
        <w:keepLines w:val="0"/>
        <w:pageBreakBefore w:val="0"/>
        <w:widowControl w:val="0"/>
        <w:kinsoku/>
        <w:overflowPunct/>
        <w:topLinePunct w:val="0"/>
        <w:autoSpaceDE/>
        <w:autoSpaceDN/>
        <w:bidi w:val="0"/>
        <w:spacing w:before="0" w:beforeAutospacing="0" w:after="0" w:afterAutospacing="0" w:line="240" w:lineRule="auto"/>
        <w:ind w:firstLine="640" w:firstLineChars="200"/>
        <w:jc w:val="both"/>
        <w:textAlignment w:val="auto"/>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4</w:t>
      </w:r>
      <w:r>
        <w:rPr>
          <w:rFonts w:hint="eastAsia" w:eastAsia="仿宋_GB2312" w:cs="Times New Roman"/>
          <w:sz w:val="32"/>
          <w:szCs w:val="32"/>
          <w:shd w:val="clear" w:color="auto" w:fill="FFFFFF"/>
          <w:lang w:eastAsia="zh-CN"/>
        </w:rPr>
        <w:t>、响应供应商</w:t>
      </w:r>
      <w:r>
        <w:rPr>
          <w:rFonts w:hint="eastAsia" w:ascii="Times New Roman" w:hAnsi="Times New Roman" w:eastAsia="仿宋_GB2312" w:cs="Times New Roman"/>
          <w:sz w:val="32"/>
          <w:szCs w:val="32"/>
          <w:shd w:val="clear" w:color="auto" w:fill="FFFFFF"/>
        </w:rPr>
        <w:t>应与</w:t>
      </w:r>
      <w:r>
        <w:rPr>
          <w:rFonts w:hint="eastAsia" w:ascii="Times New Roman" w:hAnsi="Times New Roman" w:eastAsia="仿宋_GB2312" w:cs="Times New Roman"/>
          <w:sz w:val="32"/>
          <w:szCs w:val="32"/>
          <w:highlight w:val="none"/>
          <w:shd w:val="clear" w:color="auto" w:fill="FFFFFF"/>
        </w:rPr>
        <w:t>202</w:t>
      </w:r>
      <w:r>
        <w:rPr>
          <w:rFonts w:hint="eastAsia" w:eastAsia="仿宋_GB2312" w:cs="Times New Roman"/>
          <w:sz w:val="32"/>
          <w:szCs w:val="32"/>
          <w:highlight w:val="none"/>
          <w:shd w:val="clear" w:color="auto" w:fill="FFFFFF"/>
          <w:lang w:val="en-US" w:eastAsia="zh-CN"/>
        </w:rPr>
        <w:t>2</w:t>
      </w:r>
      <w:r>
        <w:rPr>
          <w:rFonts w:hint="eastAsia" w:ascii="Times New Roman" w:hAnsi="Times New Roman" w:eastAsia="仿宋_GB2312" w:cs="Times New Roman"/>
          <w:sz w:val="32"/>
          <w:szCs w:val="32"/>
          <w:highlight w:val="none"/>
          <w:shd w:val="clear" w:color="auto" w:fill="FFFFFF"/>
        </w:rPr>
        <w:t>年</w:t>
      </w:r>
      <w:r>
        <w:rPr>
          <w:rFonts w:hint="eastAsia" w:eastAsia="仿宋_GB2312" w:cs="Times New Roman"/>
          <w:sz w:val="32"/>
          <w:szCs w:val="32"/>
          <w:highlight w:val="none"/>
          <w:shd w:val="clear" w:color="auto" w:fill="FFFFFF"/>
          <w:lang w:val="en-US" w:eastAsia="zh-CN"/>
        </w:rPr>
        <w:t>东莞</w:t>
      </w:r>
      <w:r>
        <w:rPr>
          <w:rFonts w:hint="eastAsia" w:ascii="Times New Roman" w:hAnsi="Times New Roman" w:eastAsia="仿宋_GB2312" w:cs="Times New Roman"/>
          <w:sz w:val="32"/>
          <w:szCs w:val="32"/>
          <w:highlight w:val="none"/>
          <w:shd w:val="clear" w:color="auto" w:fill="FFFFFF"/>
        </w:rPr>
        <w:t>市</w:t>
      </w:r>
      <w:r>
        <w:rPr>
          <w:rFonts w:hint="eastAsia" w:ascii="Times New Roman" w:hAnsi="Times New Roman" w:eastAsia="仿宋_GB2312" w:cs="Times New Roman"/>
          <w:sz w:val="32"/>
          <w:szCs w:val="32"/>
          <w:shd w:val="clear" w:color="auto" w:fill="FFFFFF"/>
        </w:rPr>
        <w:t>国际商标注册资助项目申报单位</w:t>
      </w:r>
      <w:r>
        <w:rPr>
          <w:rFonts w:hint="eastAsia" w:ascii="Times New Roman" w:hAnsi="Times New Roman" w:eastAsia="仿宋_GB2312" w:cs="Times New Roman"/>
          <w:sz w:val="32"/>
          <w:szCs w:val="32"/>
          <w:shd w:val="clear" w:color="auto" w:fill="FFFFFF"/>
          <w:lang w:val="en-US" w:eastAsia="zh-CN"/>
        </w:rPr>
        <w:t>不存在利益关系，做到公平、公正、专业地完成审核工作。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Times New Roman" w:hAnsi="Times New Roman"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lang w:val="en-US" w:eastAsia="zh-CN"/>
        </w:rPr>
        <w:t>供应商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以在“信用中国”网站（www.creditchina.gov.cn）及中国政府采购网(www.ccgp.gov.cn)查询结果为准），如相关失信记录已失效，供应商需提供相关证明资料。</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eastAsia" w:eastAsia="仿宋_GB2312" w:cs="Times New Roman"/>
          <w:sz w:val="32"/>
          <w:szCs w:val="32"/>
          <w:shd w:val="clear" w:color="auto" w:fill="FFFFFF"/>
          <w:lang w:val="en-US" w:eastAsia="zh-CN"/>
        </w:rPr>
        <w:t>6</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本项目不接受联合</w:t>
      </w:r>
      <w:r>
        <w:rPr>
          <w:rFonts w:hint="eastAsia" w:ascii="Times New Roman" w:hAnsi="Times New Roman" w:eastAsia="仿宋_GB2312" w:cs="Times New Roman"/>
          <w:sz w:val="32"/>
          <w:szCs w:val="32"/>
          <w:shd w:val="clear" w:color="auto" w:fill="FFFFFF"/>
          <w:lang w:eastAsia="zh-CN"/>
        </w:rPr>
        <w:t>响应</w:t>
      </w:r>
      <w:r>
        <w:rPr>
          <w:rFonts w:hint="default" w:ascii="Times New Roman" w:hAnsi="Times New Roman" w:eastAsia="仿宋_GB2312" w:cs="Times New Roman"/>
          <w:sz w:val="32"/>
          <w:szCs w:val="32"/>
          <w:shd w:val="clear" w:color="auto" w:fill="FFFFFF"/>
        </w:rPr>
        <w:t>。</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黑体" w:cs="Times New Roman"/>
          <w:sz w:val="32"/>
          <w:szCs w:val="32"/>
          <w:highlight w:val="yellow"/>
          <w:lang w:eastAsia="zh-CN"/>
        </w:rPr>
      </w:pPr>
      <w:r>
        <w:rPr>
          <w:rFonts w:hint="eastAsia" w:eastAsia="黑体" w:cs="Times New Roman"/>
          <w:sz w:val="32"/>
          <w:szCs w:val="32"/>
          <w:lang w:eastAsia="zh-CN"/>
        </w:rPr>
        <w:t>五</w:t>
      </w:r>
      <w:r>
        <w:rPr>
          <w:rFonts w:hint="default" w:ascii="Times New Roman" w:hAnsi="Times New Roman" w:eastAsia="黑体" w:cs="Times New Roman"/>
          <w:sz w:val="32"/>
          <w:szCs w:val="32"/>
          <w:lang w:eastAsia="zh-CN"/>
        </w:rPr>
        <w:t>、评分标准</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（一）项目实施方案，总分20分。</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根据供应商的项目实施方案进行</w:t>
      </w:r>
      <w:r>
        <w:rPr>
          <w:rFonts w:hint="eastAsia" w:eastAsia="仿宋_GB2312" w:cs="Times New Roman"/>
          <w:color w:val="auto"/>
          <w:sz w:val="32"/>
          <w:szCs w:val="32"/>
          <w:lang w:eastAsia="zh-CN"/>
        </w:rPr>
        <w:t>综合评比</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方案</w:t>
      </w:r>
      <w:r>
        <w:rPr>
          <w:rFonts w:hint="eastAsia" w:ascii="Times New Roman" w:hAnsi="Times New Roman" w:eastAsia="仿宋_GB2312" w:cs="Times New Roman"/>
          <w:color w:val="auto"/>
          <w:sz w:val="32"/>
          <w:szCs w:val="32"/>
          <w:lang w:eastAsia="zh-CN"/>
        </w:rPr>
        <w:t>全面完善、非常详细、表述非常清晰、合理性高、可行性高</w:t>
      </w:r>
      <w:r>
        <w:rPr>
          <w:rFonts w:hint="default" w:ascii="Times New Roman" w:hAnsi="Times New Roman" w:eastAsia="仿宋_GB2312" w:cs="Times New Roman"/>
          <w:color w:val="auto"/>
          <w:sz w:val="32"/>
          <w:szCs w:val="32"/>
          <w:lang w:eastAsia="zh-CN"/>
        </w:rPr>
        <w:t>，得20分；</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方案全面、比较详细、表述清晰、合理、</w:t>
      </w:r>
      <w:r>
        <w:rPr>
          <w:rFonts w:hint="default" w:ascii="Times New Roman" w:hAnsi="Times New Roman" w:eastAsia="仿宋_GB2312" w:cs="Times New Roman"/>
          <w:color w:val="auto"/>
          <w:sz w:val="32"/>
          <w:szCs w:val="32"/>
          <w:lang w:eastAsia="zh-CN"/>
        </w:rPr>
        <w:t>可行性较高，得</w:t>
      </w: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eastAsia="zh-CN"/>
        </w:rPr>
        <w:t>分；</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方案</w:t>
      </w:r>
      <w:r>
        <w:rPr>
          <w:rFonts w:hint="eastAsia" w:ascii="Times New Roman" w:hAnsi="Times New Roman" w:eastAsia="仿宋_GB2312" w:cs="Times New Roman"/>
          <w:color w:val="auto"/>
          <w:sz w:val="32"/>
          <w:szCs w:val="32"/>
          <w:lang w:eastAsia="zh-CN"/>
        </w:rPr>
        <w:t>比较具体、内容简单、</w:t>
      </w:r>
      <w:r>
        <w:rPr>
          <w:rFonts w:hint="default" w:ascii="Times New Roman" w:hAnsi="Times New Roman" w:eastAsia="仿宋_GB2312" w:cs="Times New Roman"/>
          <w:color w:val="auto"/>
          <w:sz w:val="32"/>
          <w:szCs w:val="32"/>
          <w:lang w:eastAsia="zh-CN"/>
        </w:rPr>
        <w:t>可行性一般，得</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分；</w:t>
      </w:r>
    </w:p>
    <w:p>
      <w:pPr>
        <w:keepNext w:val="0"/>
        <w:keepLines w:val="0"/>
        <w:pageBreakBefore w:val="0"/>
        <w:widowControl w:val="0"/>
        <w:kinsoku/>
        <w:overflowPunct/>
        <w:topLinePunct w:val="0"/>
        <w:autoSpaceDE/>
        <w:autoSpaceDN/>
        <w:bidi w:val="0"/>
        <w:spacing w:line="240" w:lineRule="auto"/>
        <w:ind w:left="638" w:leftChars="266" w:firstLine="0" w:firstLineChars="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方案部分具体、不够清晰，得</w:t>
      </w: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分；</w:t>
      </w:r>
    </w:p>
    <w:p>
      <w:pPr>
        <w:keepNext w:val="0"/>
        <w:keepLines w:val="0"/>
        <w:pageBreakBefore w:val="0"/>
        <w:widowControl w:val="0"/>
        <w:kinsoku/>
        <w:overflowPunct/>
        <w:topLinePunct w:val="0"/>
        <w:autoSpaceDE/>
        <w:autoSpaceDN/>
        <w:bidi w:val="0"/>
        <w:spacing w:line="240" w:lineRule="auto"/>
        <w:ind w:left="638" w:leftChars="266" w:firstLine="0" w:firstLineChars="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方案不具体、内容不清晰、</w:t>
      </w:r>
      <w:r>
        <w:rPr>
          <w:rFonts w:hint="default" w:ascii="Times New Roman" w:hAnsi="Times New Roman" w:eastAsia="仿宋_GB2312" w:cs="Times New Roman"/>
          <w:color w:val="auto"/>
          <w:sz w:val="32"/>
          <w:szCs w:val="32"/>
          <w:lang w:eastAsia="zh-CN"/>
        </w:rPr>
        <w:t>可行性较差，得</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分；</w:t>
      </w:r>
    </w:p>
    <w:p>
      <w:pPr>
        <w:keepNext w:val="0"/>
        <w:keepLines w:val="0"/>
        <w:pageBreakBefore w:val="0"/>
        <w:widowControl w:val="0"/>
        <w:kinsoku/>
        <w:overflowPunct/>
        <w:topLinePunct w:val="0"/>
        <w:autoSpaceDE/>
        <w:autoSpaceDN/>
        <w:bidi w:val="0"/>
        <w:spacing w:line="240" w:lineRule="auto"/>
        <w:ind w:left="638" w:leftChars="266" w:firstLine="0" w:firstLineChars="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没有</w:t>
      </w:r>
      <w:r>
        <w:rPr>
          <w:rFonts w:hint="default" w:ascii="Times New Roman" w:hAnsi="Times New Roman" w:eastAsia="仿宋_GB2312" w:cs="Times New Roman"/>
          <w:sz w:val="32"/>
          <w:szCs w:val="32"/>
          <w:lang w:eastAsia="zh-CN"/>
        </w:rPr>
        <w:t>提供</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不得分。</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w:t>
      </w:r>
      <w:r>
        <w:rPr>
          <w:rFonts w:hint="eastAsia" w:eastAsia="仿宋_GB2312" w:cs="Times New Roman"/>
          <w:b/>
          <w:bCs/>
          <w:sz w:val="32"/>
          <w:szCs w:val="32"/>
          <w:lang w:eastAsia="zh-CN"/>
        </w:rPr>
        <w:t>供应商信誉及资质</w:t>
      </w:r>
      <w:r>
        <w:rPr>
          <w:rFonts w:hint="default" w:ascii="Times New Roman" w:hAnsi="Times New Roman" w:eastAsia="仿宋_GB2312" w:cs="Times New Roman"/>
          <w:b/>
          <w:bCs/>
          <w:sz w:val="32"/>
          <w:szCs w:val="32"/>
          <w:lang w:eastAsia="zh-CN"/>
        </w:rPr>
        <w:t>，总分20分。</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1、供应商拟投入人员达4人以上（含4人）的，得5分；投入人员2-3名的，得2分；投入1人或没有提供的不得分；</w:t>
      </w:r>
      <w:r>
        <w:rPr>
          <w:rFonts w:hint="eastAsia" w:eastAsia="仿宋_GB2312" w:cs="Times New Roman"/>
          <w:color w:val="auto"/>
          <w:sz w:val="32"/>
          <w:szCs w:val="32"/>
          <w:highlight w:val="none"/>
          <w:shd w:val="clear" w:color="auto" w:fill="auto"/>
          <w:lang w:val="en-US" w:eastAsia="zh-CN"/>
        </w:rPr>
        <w:t>（注：提供人员信息表等证明材料）</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2、供应商获得过市级或以上政府部门颁发的荣誉：获得市级的得1分；获得省级的得3分；获得国家级的得5分；供应商提供多个等级证书，按获得的最高等级证书得分。</w:t>
      </w:r>
      <w:r>
        <w:rPr>
          <w:rFonts w:hint="eastAsia" w:eastAsia="仿宋_GB2312" w:cs="Times New Roman"/>
          <w:color w:val="auto"/>
          <w:sz w:val="32"/>
          <w:szCs w:val="32"/>
          <w:highlight w:val="none"/>
          <w:shd w:val="clear" w:color="auto" w:fill="auto"/>
          <w:lang w:val="en-US" w:eastAsia="zh-CN"/>
        </w:rPr>
        <w:t>（注：须提供相关证明材料）</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shd w:val="clear" w:color="auto" w:fill="auto"/>
          <w:lang w:val="en-US" w:eastAsia="zh-CN"/>
        </w:rPr>
        <w:t>3、供应商具有社会组织等级评估5A的得10分；4A的得7分；3A的得4分；2A的得1分，其他等级或没有提供的不得分。（注：提供相关证明材料）</w:t>
      </w:r>
    </w:p>
    <w:p>
      <w:pPr>
        <w:keepNext w:val="0"/>
        <w:keepLines w:val="0"/>
        <w:pageBreakBefore w:val="0"/>
        <w:widowControl w:val="0"/>
        <w:numPr>
          <w:ilvl w:val="0"/>
          <w:numId w:val="0"/>
        </w:numPr>
        <w:kinsoku/>
        <w:overflowPunct/>
        <w:topLinePunct w:val="0"/>
        <w:autoSpaceDE/>
        <w:autoSpaceDN/>
        <w:bidi w:val="0"/>
        <w:spacing w:line="240" w:lineRule="auto"/>
        <w:ind w:firstLine="643" w:firstLineChars="200"/>
        <w:jc w:val="both"/>
        <w:textAlignment w:val="auto"/>
        <w:rPr>
          <w:rFonts w:hint="default" w:ascii="Times New Roman" w:hAnsi="Times New Roman" w:eastAsia="仿宋_GB2312" w:cs="Times New Roman"/>
          <w:sz w:val="32"/>
          <w:szCs w:val="32"/>
          <w:lang w:eastAsia="zh-CN"/>
        </w:rPr>
      </w:pPr>
      <w:r>
        <w:rPr>
          <w:rFonts w:hint="eastAsia" w:eastAsia="仿宋_GB2312" w:cs="Times New Roman"/>
          <w:b/>
          <w:bCs/>
          <w:sz w:val="32"/>
          <w:szCs w:val="32"/>
          <w:lang w:eastAsia="zh-CN"/>
        </w:rPr>
        <w:t>（三）</w:t>
      </w:r>
      <w:r>
        <w:rPr>
          <w:rFonts w:hint="default" w:ascii="Times New Roman" w:hAnsi="Times New Roman" w:eastAsia="仿宋_GB2312" w:cs="Times New Roman"/>
          <w:b/>
          <w:bCs/>
          <w:sz w:val="32"/>
          <w:szCs w:val="32"/>
          <w:lang w:eastAsia="zh-CN"/>
        </w:rPr>
        <w:t>拟投入本项目人员情况，总分2</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eastAsia="zh-CN"/>
        </w:rPr>
        <w:t>分。</w:t>
      </w:r>
      <w:r>
        <w:rPr>
          <w:rFonts w:hint="default" w:ascii="Times New Roman" w:hAnsi="Times New Roman" w:eastAsia="仿宋_GB2312" w:cs="Times New Roman"/>
          <w:sz w:val="32"/>
          <w:szCs w:val="32"/>
          <w:lang w:eastAsia="zh-CN"/>
        </w:rPr>
        <w:t>在供应商配备服务人员数量满足本项目需求（不少于</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人）的前提下：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本项目队伍中有一名正高职称的得10分，副高职称的得5分，副高以下或没有提供的不得分，同一人具有多个证书的，按最高证书得分。</w:t>
      </w:r>
      <w:r>
        <w:rPr>
          <w:rFonts w:hint="eastAsia" w:eastAsia="仿宋_GB2312" w:cs="仿宋"/>
          <w:b w:val="0"/>
          <w:bCs w:val="0"/>
          <w:color w:val="auto"/>
          <w:sz w:val="32"/>
          <w:szCs w:val="32"/>
          <w:lang w:eastAsia="zh-CN"/>
        </w:rPr>
        <w:t>（注：须提供人员职称证书）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eastAsia="zh-CN"/>
        </w:rPr>
        <w:t>本项目队伍中有</w:t>
      </w:r>
      <w:r>
        <w:rPr>
          <w:rFonts w:hint="default" w:ascii="Times New Roman" w:hAnsi="Times New Roman" w:eastAsia="仿宋_GB2312" w:cs="Times New Roman"/>
          <w:color w:val="auto"/>
          <w:sz w:val="32"/>
          <w:szCs w:val="32"/>
          <w:lang w:eastAsia="zh-CN"/>
        </w:rPr>
        <w:t>通过专业英语</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BEC2等级以上</w:t>
      </w:r>
      <w:r>
        <w:rPr>
          <w:rFonts w:hint="default" w:ascii="Times New Roman" w:hAnsi="Times New Roman" w:eastAsia="仿宋_GB2312" w:cs="Times New Roman"/>
          <w:color w:val="auto"/>
          <w:sz w:val="32"/>
          <w:szCs w:val="32"/>
          <w:lang w:val="en-US" w:eastAsia="zh-CN"/>
        </w:rPr>
        <w:t>/PETS4等级以上或相当水平外语考试且具有相应资格证书的，</w:t>
      </w:r>
      <w:r>
        <w:rPr>
          <w:rFonts w:hint="eastAsia" w:eastAsia="仿宋_GB2312" w:cs="Times New Roman"/>
          <w:color w:val="auto"/>
          <w:sz w:val="32"/>
          <w:szCs w:val="32"/>
          <w:lang w:val="en-US" w:eastAsia="zh-CN"/>
        </w:rPr>
        <w:t>每提供一个得</w:t>
      </w:r>
      <w:r>
        <w:rPr>
          <w:rFonts w:hint="default" w:ascii="Times New Roman" w:hAnsi="Times New Roman" w:eastAsia="仿宋_GB2312" w:cs="Times New Roman"/>
          <w:color w:val="auto"/>
          <w:sz w:val="32"/>
          <w:szCs w:val="32"/>
          <w:lang w:val="en-US" w:eastAsia="zh-CN"/>
        </w:rPr>
        <w:t>5分</w:t>
      </w:r>
      <w:r>
        <w:rPr>
          <w:rFonts w:hint="eastAsia" w:eastAsia="仿宋_GB2312" w:cs="Times New Roman"/>
          <w:color w:val="auto"/>
          <w:sz w:val="32"/>
          <w:szCs w:val="32"/>
          <w:lang w:val="en-US" w:eastAsia="zh-CN"/>
        </w:rPr>
        <w:t>，最高得10分，没有提供的不得分。（注：须提供相关资格证书或相关证明材料）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拟投入审核员一名，根据从事商标品牌有关业务经验进行评比：经验达5年（含）以上的得5分；经验2年（含）以上不足5年的得3分；经验不足2年或没有提供的不得分。（注：须提供相关证明材料）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注：另外上述三项的人员须提供供应商与本项目队伍人员的劳动合同、参保单位社保缴纳证明、聘书、工作证等其中一项佐证证明材料。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lang w:eastAsia="zh-CN"/>
        </w:rPr>
        <w:t>服务经验，总分</w:t>
      </w:r>
      <w:r>
        <w:rPr>
          <w:rFonts w:hint="default" w:ascii="Times New Roman" w:hAnsi="Times New Roman" w:eastAsia="仿宋_GB2312" w:cs="Times New Roman"/>
          <w:b/>
          <w:bCs/>
          <w:color w:val="auto"/>
          <w:sz w:val="32"/>
          <w:szCs w:val="32"/>
          <w:lang w:val="en-US" w:eastAsia="zh-CN"/>
        </w:rPr>
        <w:t>25</w:t>
      </w:r>
      <w:r>
        <w:rPr>
          <w:rFonts w:hint="default" w:ascii="Times New Roman" w:hAnsi="Times New Roman" w:eastAsia="仿宋_GB2312" w:cs="Times New Roman"/>
          <w:b/>
          <w:bCs/>
          <w:color w:val="auto"/>
          <w:sz w:val="32"/>
          <w:szCs w:val="32"/>
          <w:lang w:eastAsia="zh-CN"/>
        </w:rPr>
        <w:t>分。</w:t>
      </w:r>
      <w:r>
        <w:rPr>
          <w:rFonts w:hint="eastAsia" w:eastAsia="仿宋_GB2312" w:cs="Times New Roman"/>
          <w:b w:val="0"/>
          <w:bCs w:val="0"/>
          <w:color w:val="auto"/>
          <w:sz w:val="32"/>
          <w:szCs w:val="32"/>
          <w:lang w:val="en-US" w:eastAsia="zh-CN"/>
        </w:rPr>
        <w:t>2019年至今</w:t>
      </w:r>
      <w:r>
        <w:rPr>
          <w:rFonts w:hint="default" w:ascii="Times New Roman" w:hAnsi="Times New Roman" w:eastAsia="仿宋_GB2312" w:cs="Times New Roman"/>
          <w:color w:val="auto"/>
          <w:sz w:val="32"/>
          <w:szCs w:val="32"/>
          <w:lang w:eastAsia="zh-CN"/>
        </w:rPr>
        <w:t>承担过</w:t>
      </w:r>
      <w:r>
        <w:rPr>
          <w:rFonts w:hint="eastAsia" w:eastAsia="仿宋_GB2312" w:cs="Times New Roman"/>
          <w:color w:val="auto"/>
          <w:sz w:val="32"/>
          <w:szCs w:val="32"/>
          <w:lang w:eastAsia="zh-CN"/>
        </w:rPr>
        <w:t>商标品牌审核</w:t>
      </w:r>
      <w:r>
        <w:rPr>
          <w:rFonts w:hint="default" w:ascii="Times New Roman" w:hAnsi="Times New Roman" w:eastAsia="仿宋_GB2312" w:cs="Times New Roman"/>
          <w:color w:val="auto"/>
          <w:sz w:val="32"/>
          <w:szCs w:val="32"/>
          <w:lang w:eastAsia="zh-CN"/>
        </w:rPr>
        <w:t>项目，且无验收不合格的</w:t>
      </w:r>
      <w:r>
        <w:rPr>
          <w:rFonts w:hint="eastAsia" w:eastAsia="仿宋_GB2312" w:cs="Times New Roman"/>
          <w:color w:val="auto"/>
          <w:sz w:val="32"/>
          <w:szCs w:val="32"/>
          <w:lang w:eastAsia="zh-CN"/>
        </w:rPr>
        <w:t>；其中每承担过</w:t>
      </w:r>
      <w:r>
        <w:rPr>
          <w:rFonts w:hint="eastAsia" w:eastAsia="仿宋_GB2312" w:cs="Times New Roman"/>
          <w:color w:val="auto"/>
          <w:sz w:val="32"/>
          <w:szCs w:val="32"/>
          <w:lang w:val="en-US" w:eastAsia="zh-CN"/>
        </w:rPr>
        <w:t>1个项目，得5分；最多得25分，没有提供的不得分。（注：须提供</w:t>
      </w:r>
      <w:r>
        <w:rPr>
          <w:rFonts w:hint="default" w:ascii="Times New Roman" w:hAnsi="Times New Roman" w:eastAsia="仿宋_GB2312" w:cs="Times New Roman"/>
          <w:color w:val="auto"/>
          <w:sz w:val="32"/>
          <w:szCs w:val="32"/>
          <w:lang w:eastAsia="zh-CN"/>
        </w:rPr>
        <w:t>项目</w:t>
      </w:r>
      <w:r>
        <w:rPr>
          <w:rFonts w:hint="eastAsia" w:eastAsia="仿宋_GB2312" w:cs="Times New Roman"/>
          <w:color w:val="auto"/>
          <w:sz w:val="32"/>
          <w:szCs w:val="32"/>
          <w:lang w:eastAsia="zh-CN"/>
        </w:rPr>
        <w:t>清单</w:t>
      </w:r>
      <w:r>
        <w:rPr>
          <w:rFonts w:hint="eastAsia" w:eastAsia="仿宋_GB2312" w:cs="Times New Roman"/>
          <w:color w:val="auto"/>
          <w:sz w:val="32"/>
          <w:szCs w:val="32"/>
          <w:lang w:val="en-US" w:eastAsia="zh-CN"/>
        </w:rPr>
        <w:t>）</w:t>
      </w:r>
    </w:p>
    <w:p>
      <w:pPr>
        <w:keepNext w:val="0"/>
        <w:keepLines w:val="0"/>
        <w:pageBreakBefore w:val="0"/>
        <w:widowControl w:val="0"/>
        <w:numPr>
          <w:ilvl w:val="0"/>
          <w:numId w:val="0"/>
        </w:numPr>
        <w:kinsoku/>
        <w:overflowPunct/>
        <w:topLinePunct w:val="0"/>
        <w:autoSpaceDE/>
        <w:autoSpaceDN/>
        <w:bidi w:val="0"/>
        <w:spacing w:line="240" w:lineRule="auto"/>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（五）</w:t>
      </w:r>
      <w:r>
        <w:rPr>
          <w:rFonts w:hint="eastAsia" w:eastAsia="仿宋_GB2312" w:cs="Times New Roman"/>
          <w:b/>
          <w:bCs/>
          <w:sz w:val="32"/>
          <w:szCs w:val="32"/>
          <w:lang w:eastAsia="zh-CN"/>
        </w:rPr>
        <w:t>总体</w:t>
      </w:r>
      <w:r>
        <w:rPr>
          <w:rFonts w:hint="default" w:ascii="Times New Roman" w:hAnsi="Times New Roman" w:eastAsia="仿宋_GB2312" w:cs="Times New Roman"/>
          <w:b/>
          <w:bCs/>
          <w:sz w:val="32"/>
          <w:szCs w:val="32"/>
          <w:lang w:eastAsia="zh-CN"/>
        </w:rPr>
        <w:t>价格，总分</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0分。</w:t>
      </w:r>
    </w:p>
    <w:p>
      <w:pPr>
        <w:keepNext w:val="0"/>
        <w:keepLines w:val="0"/>
        <w:pageBreakBefore w:val="0"/>
        <w:widowControl w:val="0"/>
        <w:numPr>
          <w:ilvl w:val="0"/>
          <w:numId w:val="0"/>
        </w:numPr>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本项目以单价进行报价，每件审核费用</w:t>
      </w:r>
      <w:r>
        <w:rPr>
          <w:rFonts w:hint="eastAsia" w:eastAsia="仿宋_GB2312" w:cs="Times New Roman"/>
          <w:color w:val="auto"/>
          <w:sz w:val="32"/>
          <w:szCs w:val="32"/>
          <w:lang w:val="en-US" w:eastAsia="zh-CN"/>
        </w:rPr>
        <w:t>报价</w:t>
      </w:r>
      <w:r>
        <w:rPr>
          <w:rFonts w:hint="eastAsia" w:ascii="Times New Roman" w:hAnsi="Times New Roman" w:eastAsia="仿宋_GB2312" w:cs="Times New Roman"/>
          <w:color w:val="auto"/>
          <w:sz w:val="32"/>
          <w:szCs w:val="32"/>
          <w:lang w:val="en-US" w:eastAsia="zh-CN"/>
        </w:rPr>
        <w:t>不</w:t>
      </w:r>
      <w:r>
        <w:rPr>
          <w:rFonts w:hint="eastAsia" w:eastAsia="仿宋_GB2312" w:cs="Times New Roman"/>
          <w:color w:val="auto"/>
          <w:sz w:val="32"/>
          <w:szCs w:val="32"/>
          <w:lang w:val="en-US" w:eastAsia="zh-CN"/>
        </w:rPr>
        <w:t>得</w:t>
      </w:r>
      <w:r>
        <w:rPr>
          <w:rFonts w:hint="eastAsia" w:ascii="Times New Roman" w:hAnsi="Times New Roman" w:eastAsia="仿宋_GB2312" w:cs="Times New Roman"/>
          <w:color w:val="auto"/>
          <w:sz w:val="32"/>
          <w:szCs w:val="32"/>
          <w:lang w:val="en-US" w:eastAsia="zh-CN"/>
        </w:rPr>
        <w:t>超过200元</w:t>
      </w:r>
      <w:r>
        <w:rPr>
          <w:rFonts w:hint="eastAsia" w:eastAsia="仿宋_GB2312" w:cs="Times New Roman"/>
          <w:color w:val="auto"/>
          <w:sz w:val="32"/>
          <w:szCs w:val="32"/>
          <w:lang w:val="en-US" w:eastAsia="zh-CN"/>
        </w:rPr>
        <w:t>，若单价报价超过200元，视同无效投标。</w:t>
      </w:r>
    </w:p>
    <w:p>
      <w:pPr>
        <w:keepNext w:val="0"/>
        <w:keepLines w:val="0"/>
        <w:pageBreakBefore w:val="0"/>
        <w:widowControl w:val="0"/>
        <w:numPr>
          <w:ilvl w:val="0"/>
          <w:numId w:val="0"/>
        </w:numPr>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eastAsia="zh-CN"/>
        </w:rPr>
        <w:t>采购基准价，经采购小组审核后，满足采购文件要求且最后报价</w:t>
      </w:r>
      <w:r>
        <w:rPr>
          <w:rFonts w:hint="eastAsia" w:eastAsia="仿宋_GB2312" w:cs="Times New Roman"/>
          <w:color w:val="auto"/>
          <w:sz w:val="32"/>
          <w:szCs w:val="32"/>
          <w:lang w:eastAsia="zh-CN"/>
        </w:rPr>
        <w:t>（单价）</w:t>
      </w:r>
      <w:r>
        <w:rPr>
          <w:rFonts w:hint="default" w:ascii="Times New Roman" w:hAnsi="Times New Roman" w:eastAsia="仿宋_GB2312" w:cs="Times New Roman"/>
          <w:color w:val="auto"/>
          <w:sz w:val="32"/>
          <w:szCs w:val="32"/>
          <w:lang w:eastAsia="zh-CN"/>
        </w:rPr>
        <w:t>最低的供应商的价格定为采购基准价，其价格分为满分。即：采购基准价=有效最低报价</w:t>
      </w:r>
      <w:r>
        <w:rPr>
          <w:rFonts w:hint="eastAsia" w:eastAsia="仿宋_GB2312" w:cs="Times New Roman"/>
          <w:color w:val="auto"/>
          <w:sz w:val="32"/>
          <w:szCs w:val="32"/>
          <w:lang w:eastAsia="zh-CN"/>
        </w:rPr>
        <w:t>（单价）</w:t>
      </w:r>
      <w:r>
        <w:rPr>
          <w:rFonts w:hint="default" w:ascii="Times New Roman" w:hAnsi="Times New Roman" w:eastAsia="仿宋_GB2312" w:cs="Times New Roman"/>
          <w:sz w:val="32"/>
          <w:szCs w:val="32"/>
          <w:lang w:eastAsia="zh-CN"/>
        </w:rPr>
        <w:t>=满分（10分）。除计算错误外，采购基准价不因当事人质疑、投诉、复议以及其它任何情形而改变。</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其他供应商的价格分统一按下列公式折算递减：其他采购报价得分=(采购基准价÷有效最后报价)×价格权值。</w:t>
      </w:r>
    </w:p>
    <w:p>
      <w:pPr>
        <w:keepNext w:val="0"/>
        <w:keepLines w:val="0"/>
        <w:pageBreakBefore w:val="0"/>
        <w:widowControl w:val="0"/>
        <w:kinsoku/>
        <w:overflowPunct/>
        <w:topLinePunct w:val="0"/>
        <w:autoSpaceDE/>
        <w:autoSpaceDN/>
        <w:bidi w:val="0"/>
        <w:spacing w:line="240" w:lineRule="auto"/>
        <w:ind w:firstLine="643" w:firstLineChars="200"/>
        <w:jc w:val="both"/>
        <w:textAlignment w:val="auto"/>
        <w:rPr>
          <w:rFonts w:hint="default" w:ascii="Times New Roman" w:hAnsi="Times New Roman" w:eastAsia="仿宋_GB2312" w:cs="Times New Roman"/>
          <w:sz w:val="32"/>
          <w:szCs w:val="32"/>
          <w:lang w:eastAsia="zh-CN"/>
        </w:rPr>
      </w:pPr>
      <w:r>
        <w:rPr>
          <w:rFonts w:hint="eastAsia" w:eastAsia="仿宋_GB2312" w:cs="Times New Roman"/>
          <w:b/>
          <w:bCs/>
          <w:sz w:val="32"/>
          <w:szCs w:val="32"/>
          <w:lang w:eastAsia="zh-CN"/>
        </w:rPr>
        <w:t>（六）一票否决。</w:t>
      </w:r>
      <w:r>
        <w:rPr>
          <w:rFonts w:hint="eastAsia" w:eastAsia="仿宋_GB2312" w:cs="Times New Roman"/>
          <w:b w:val="0"/>
          <w:bCs w:val="0"/>
          <w:sz w:val="32"/>
          <w:szCs w:val="32"/>
          <w:lang w:eastAsia="zh-CN"/>
        </w:rPr>
        <w:t>不符合供应商资格要求</w:t>
      </w:r>
      <w:r>
        <w:rPr>
          <w:rFonts w:hint="eastAsia" w:eastAsia="仿宋_GB2312" w:cs="Times New Roman"/>
          <w:sz w:val="32"/>
          <w:szCs w:val="32"/>
          <w:lang w:eastAsia="zh-CN"/>
        </w:rPr>
        <w:t>。</w:t>
      </w:r>
    </w:p>
    <w:p>
      <w:pPr>
        <w:keepNext w:val="0"/>
        <w:keepLines w:val="0"/>
        <w:pageBreakBefore w:val="0"/>
        <w:widowControl w:val="0"/>
        <w:numPr>
          <w:ilvl w:val="0"/>
          <w:numId w:val="0"/>
        </w:numPr>
        <w:kinsoku/>
        <w:overflowPunct/>
        <w:topLinePunct w:val="0"/>
        <w:autoSpaceDE/>
        <w:autoSpaceDN/>
        <w:bidi w:val="0"/>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六、递交响应文件及佐证资料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eastAsia="zh-CN"/>
        </w:rPr>
        <w:t>（一）根据本用户需求要求提供相关材料</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sz w:val="32"/>
          <w:szCs w:val="32"/>
          <w:lang w:eastAsia="zh-CN"/>
        </w:rPr>
        <w:t>（二）</w:t>
      </w:r>
      <w:r>
        <w:rPr>
          <w:rFonts w:hint="default" w:ascii="Times New Roman" w:hAnsi="Times New Roman" w:eastAsia="仿宋_GB2312" w:cs="Times New Roman"/>
          <w:sz w:val="32"/>
          <w:szCs w:val="32"/>
          <w:lang w:eastAsia="zh-CN"/>
        </w:rPr>
        <w:t>递交文件时，授权委托人需携带有效身份证原件及复印件、</w:t>
      </w:r>
      <w:r>
        <w:rPr>
          <w:rFonts w:hint="default" w:ascii="Times New Roman" w:hAnsi="Times New Roman" w:eastAsia="仿宋_GB2312" w:cs="Times New Roman"/>
          <w:color w:val="auto"/>
          <w:sz w:val="32"/>
          <w:szCs w:val="32"/>
          <w:lang w:eastAsia="zh-CN"/>
        </w:rPr>
        <w:t>法人授权委托书。</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lang w:eastAsia="zh-CN"/>
        </w:rPr>
        <w:t>、项目管理要求</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（一）</w:t>
      </w:r>
      <w:r>
        <w:rPr>
          <w:rFonts w:hint="default" w:ascii="Times New Roman" w:hAnsi="Times New Roman" w:eastAsia="仿宋_GB2312" w:cs="Times New Roman"/>
          <w:sz w:val="32"/>
          <w:szCs w:val="32"/>
          <w:lang w:eastAsia="zh-CN"/>
        </w:rPr>
        <w:t>由于本次项目采取线下纸质材料申报</w:t>
      </w:r>
      <w:r>
        <w:rPr>
          <w:rFonts w:hint="eastAsia" w:eastAsia="仿宋_GB2312" w:cs="Times New Roman"/>
          <w:sz w:val="32"/>
          <w:szCs w:val="32"/>
          <w:lang w:eastAsia="zh-CN"/>
        </w:rPr>
        <w:t>，出于安全和保密的考虑，</w:t>
      </w:r>
      <w:r>
        <w:rPr>
          <w:rFonts w:hint="default" w:ascii="Times New Roman" w:hAnsi="Times New Roman" w:eastAsia="仿宋_GB2312" w:cs="Times New Roman"/>
          <w:b w:val="0"/>
          <w:bCs/>
          <w:sz w:val="32"/>
          <w:szCs w:val="32"/>
          <w:lang w:eastAsia="zh-CN"/>
        </w:rPr>
        <w:t>成交供应商要</w:t>
      </w:r>
      <w:r>
        <w:rPr>
          <w:rFonts w:hint="eastAsia" w:eastAsia="仿宋_GB2312" w:cs="Times New Roman"/>
          <w:b w:val="0"/>
          <w:bCs/>
          <w:sz w:val="32"/>
          <w:szCs w:val="32"/>
          <w:lang w:eastAsia="zh-CN"/>
        </w:rPr>
        <w:t>自行到采购人处提取申报材料</w:t>
      </w:r>
      <w:r>
        <w:rPr>
          <w:rFonts w:hint="eastAsia" w:eastAsia="仿宋_GB2312" w:cs="Times New Roman"/>
          <w:bCs/>
          <w:sz w:val="32"/>
          <w:szCs w:val="32"/>
          <w:lang w:eastAsia="zh-CN"/>
        </w:rPr>
        <w:t>审核，并应妥善保管采购人移交审查的全部资料，工作结束后交回采购人</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（二）成交供应商要</w:t>
      </w:r>
      <w:r>
        <w:rPr>
          <w:rFonts w:hint="eastAsia" w:eastAsia="仿宋_GB2312" w:cs="Times New Roman"/>
          <w:bCs/>
          <w:sz w:val="32"/>
          <w:szCs w:val="32"/>
          <w:lang w:eastAsia="zh-CN"/>
        </w:rPr>
        <w:t>在收到移交资料之日起</w:t>
      </w:r>
      <w:r>
        <w:rPr>
          <w:rFonts w:hint="eastAsia" w:eastAsia="仿宋_GB2312" w:cs="Times New Roman"/>
          <w:bCs/>
          <w:sz w:val="32"/>
          <w:szCs w:val="32"/>
          <w:lang w:val="en-US" w:eastAsia="zh-CN"/>
        </w:rPr>
        <w:t>60</w:t>
      </w:r>
      <w:r>
        <w:rPr>
          <w:rFonts w:hint="eastAsia" w:eastAsia="仿宋_GB2312" w:cs="Times New Roman"/>
          <w:bCs/>
          <w:sz w:val="32"/>
          <w:szCs w:val="32"/>
          <w:lang w:eastAsia="zh-CN"/>
        </w:rPr>
        <w:t>个自然日内完成审核任务，审核成果应形成详细列表、工作报告</w:t>
      </w: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eastAsia="zh-CN"/>
        </w:rPr>
        <w:t>在审核过程中存在疑问，应及时与采购人沟通联系，确保审核结果符合采购人需求。</w:t>
      </w:r>
    </w:p>
    <w:p>
      <w:pPr>
        <w:keepNext w:val="0"/>
        <w:keepLines w:val="0"/>
        <w:pageBreakBefore w:val="0"/>
        <w:widowControl w:val="0"/>
        <w:kinsoku/>
        <w:overflowPunct/>
        <w:topLinePunct w:val="0"/>
        <w:autoSpaceDE/>
        <w:autoSpaceDN/>
        <w:bidi w:val="0"/>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lang w:eastAsia="zh-CN"/>
        </w:rPr>
        <w:t>（三）</w:t>
      </w:r>
      <w:r>
        <w:rPr>
          <w:rFonts w:hint="default" w:ascii="Times New Roman" w:hAnsi="Times New Roman" w:eastAsia="仿宋_GB2312" w:cs="Times New Roman"/>
          <w:sz w:val="32"/>
          <w:szCs w:val="32"/>
          <w:lang w:eastAsia="zh-CN"/>
        </w:rPr>
        <w:t>成交供应商对在工作过程中接触到的任何资料</w:t>
      </w:r>
      <w:bookmarkStart w:id="0" w:name="_GoBack"/>
      <w:bookmarkEnd w:id="0"/>
      <w:r>
        <w:rPr>
          <w:rFonts w:hint="default" w:ascii="Times New Roman" w:hAnsi="Times New Roman" w:eastAsia="仿宋_GB2312" w:cs="Times New Roman"/>
          <w:sz w:val="32"/>
          <w:szCs w:val="32"/>
          <w:lang w:eastAsia="zh-CN"/>
        </w:rPr>
        <w:t>以及对为采购人服务形成的任何交付物，负有为采购人保密的责任。未经采购人书面同意，成交供应商不得以任何方式向任何第三方提供或透露。</w:t>
      </w:r>
    </w:p>
    <w:p>
      <w:pPr>
        <w:spacing w:line="58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lang w:eastAsia="zh-CN"/>
        </w:rPr>
        <w:t>应保证，采购人在中华人民共和国使用该服务或服务的任何一部分时，免受第三方提出的侵犯其</w:t>
      </w:r>
      <w:r>
        <w:rPr>
          <w:rFonts w:hint="eastAsia" w:ascii="仿宋_GB2312" w:hAnsi="仿宋_GB2312" w:eastAsia="仿宋_GB2312" w:cs="仿宋_GB2312"/>
          <w:sz w:val="32"/>
          <w:szCs w:val="32"/>
          <w:lang w:val="en-US" w:eastAsia="zh-CN"/>
        </w:rPr>
        <w:t>专利</w:t>
      </w:r>
      <w:r>
        <w:rPr>
          <w:rFonts w:hint="eastAsia" w:ascii="仿宋_GB2312" w:hAnsi="仿宋_GB2312" w:eastAsia="仿宋_GB2312" w:cs="仿宋_GB2312"/>
          <w:sz w:val="32"/>
          <w:szCs w:val="32"/>
          <w:lang w:eastAsia="zh-CN"/>
        </w:rPr>
        <w:t>权、商标权、著作权或其它知识产权的起诉。</w:t>
      </w:r>
    </w:p>
    <w:p>
      <w:pPr>
        <w:spacing w:line="58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（五）不允许成交供应商转包、分包项目内容，如发现转包、分包，采购人有权终止合同，所造成的损失由成交供应商负责。</w:t>
      </w:r>
    </w:p>
    <w:p>
      <w:pPr>
        <w:pStyle w:val="2"/>
        <w:rPr>
          <w:rFonts w:hint="default"/>
          <w:lang w:eastAsia="zh-CN"/>
        </w:rPr>
      </w:pPr>
    </w:p>
    <w:p>
      <w:pPr>
        <w:keepNext w:val="0"/>
        <w:keepLines w:val="0"/>
        <w:pageBreakBefore w:val="0"/>
        <w:widowControl w:val="0"/>
        <w:kinsoku/>
        <w:overflowPunct/>
        <w:topLinePunct w:val="0"/>
        <w:autoSpaceDE/>
        <w:autoSpaceDN/>
        <w:bidi w:val="0"/>
        <w:spacing w:line="240" w:lineRule="auto"/>
        <w:jc w:val="both"/>
        <w:textAlignment w:val="auto"/>
        <w:rPr>
          <w:rFonts w:hint="default" w:ascii="Times New Roman" w:hAnsi="Times New Roman" w:eastAsia="黑体" w:cs="Times New Roman"/>
          <w:color w:val="FF0000"/>
          <w:sz w:val="32"/>
          <w:szCs w:val="32"/>
          <w:lang w:eastAsia="zh-CN"/>
        </w:rPr>
      </w:pPr>
    </w:p>
    <w:p>
      <w:pPr>
        <w:keepNext w:val="0"/>
        <w:keepLines w:val="0"/>
        <w:pageBreakBefore w:val="0"/>
        <w:widowControl w:val="0"/>
        <w:kinsoku/>
        <w:overflowPunct/>
        <w:topLinePunct w:val="0"/>
        <w:autoSpaceDE/>
        <w:autoSpaceDN/>
        <w:bidi w:val="0"/>
        <w:spacing w:line="240" w:lineRule="auto"/>
        <w:jc w:val="both"/>
        <w:textAlignment w:val="auto"/>
        <w:rPr>
          <w:rFonts w:hint="default" w:ascii="Times New Roman" w:hAnsi="Times New Roman" w:eastAsia="黑体" w:cs="Times New Roman"/>
          <w:color w:val="FF0000"/>
          <w:sz w:val="32"/>
          <w:szCs w:val="32"/>
          <w:lang w:eastAsia="zh-CN"/>
        </w:rPr>
      </w:pPr>
    </w:p>
    <w:p>
      <w:pPr>
        <w:keepNext w:val="0"/>
        <w:keepLines w:val="0"/>
        <w:pageBreakBefore w:val="0"/>
        <w:widowControl w:val="0"/>
        <w:kinsoku/>
        <w:overflowPunct/>
        <w:topLinePunct w:val="0"/>
        <w:autoSpaceDE/>
        <w:autoSpaceDN/>
        <w:bidi w:val="0"/>
        <w:spacing w:line="240" w:lineRule="auto"/>
        <w:jc w:val="both"/>
        <w:textAlignment w:val="auto"/>
        <w:rPr>
          <w:rFonts w:hint="default" w:ascii="Times New Roman" w:hAnsi="Times New Roman" w:eastAsia="黑体" w:cs="Times New Roman"/>
          <w:color w:val="FF0000"/>
          <w:sz w:val="32"/>
          <w:szCs w:val="32"/>
          <w:lang w:eastAsia="zh-CN"/>
        </w:rPr>
      </w:pPr>
    </w:p>
    <w:p>
      <w:pPr>
        <w:keepNext w:val="0"/>
        <w:keepLines w:val="0"/>
        <w:pageBreakBefore w:val="0"/>
        <w:widowControl w:val="0"/>
        <w:kinsoku/>
        <w:overflowPunct/>
        <w:topLinePunct w:val="0"/>
        <w:autoSpaceDE/>
        <w:autoSpaceDN/>
        <w:bidi w:val="0"/>
        <w:spacing w:line="240" w:lineRule="auto"/>
        <w:ind w:right="48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东莞市市场监督管理局</w:t>
      </w:r>
    </w:p>
    <w:p>
      <w:pPr>
        <w:keepNext w:val="0"/>
        <w:keepLines w:val="0"/>
        <w:pageBreakBefore w:val="0"/>
        <w:widowControl w:val="0"/>
        <w:kinsoku/>
        <w:wordWrap w:val="0"/>
        <w:overflowPunct/>
        <w:topLinePunct w:val="0"/>
        <w:autoSpaceDE/>
        <w:autoSpaceDN/>
        <w:bidi w:val="0"/>
        <w:spacing w:line="240" w:lineRule="auto"/>
        <w:ind w:right="640"/>
        <w:jc w:val="right"/>
        <w:textAlignment w:val="auto"/>
        <w:rPr>
          <w:rFonts w:hint="default" w:ascii="Times New Roman" w:hAnsi="Times New Roman" w:eastAsia="仿宋_GB2312" w:cs="Times New Roman"/>
          <w:color w:val="0000FF"/>
          <w:sz w:val="32"/>
          <w:szCs w:val="32"/>
          <w:highlight w:val="none"/>
          <w:lang w:eastAsia="zh-CN"/>
        </w:rPr>
      </w:pP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color w:val="0000FF"/>
          <w:sz w:val="32"/>
          <w:szCs w:val="32"/>
          <w:highlight w:val="none"/>
          <w:lang w:eastAsia="zh-CN"/>
        </w:rPr>
        <w:t xml:space="preserve">   </w:t>
      </w:r>
      <w:r>
        <w:rPr>
          <w:rFonts w:hint="default" w:ascii="Times New Roman" w:hAnsi="Times New Roman" w:eastAsia="仿宋_GB2312" w:cs="Times New Roman"/>
          <w:sz w:val="32"/>
          <w:szCs w:val="32"/>
          <w:lang w:eastAsia="zh-CN"/>
        </w:rPr>
        <w:t xml:space="preserve"> </w:t>
      </w:r>
      <w:r>
        <w:rPr>
          <w:rFonts w:hint="eastAsia" w:eastAsia="仿宋_GB2312" w:cs="Times New Roman"/>
          <w:sz w:val="32"/>
          <w:szCs w:val="32"/>
          <w:lang w:eastAsia="zh-CN"/>
        </w:rPr>
        <w:t>2022年9月2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日</w:t>
      </w:r>
    </w:p>
    <w:p>
      <w:pPr>
        <w:keepNext w:val="0"/>
        <w:keepLines w:val="0"/>
        <w:pageBreakBefore w:val="0"/>
        <w:widowControl w:val="0"/>
        <w:kinsoku/>
        <w:overflowPunct/>
        <w:topLinePunct w:val="0"/>
        <w:autoSpaceDE/>
        <w:autoSpaceDN/>
        <w:bidi w:val="0"/>
        <w:spacing w:line="240" w:lineRule="auto"/>
        <w:jc w:val="right"/>
        <w:textAlignment w:val="auto"/>
        <w:rPr>
          <w:rFonts w:hint="default" w:ascii="Times New Roman" w:hAnsi="Times New Roman" w:eastAsia="仿宋_GB2312" w:cs="Times New Roman"/>
          <w:color w:val="0000FF"/>
          <w:sz w:val="32"/>
          <w:szCs w:val="32"/>
          <w:highlight w:val="none"/>
          <w:lang w:eastAsia="zh-CN"/>
        </w:rPr>
      </w:pPr>
    </w:p>
    <w:sectPr>
      <w:footerReference r:id="rId3" w:type="default"/>
      <w:pgSz w:w="11906" w:h="16838"/>
      <w:pgMar w:top="1474" w:right="1361" w:bottom="147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58C22"/>
    <w:multiLevelType w:val="singleLevel"/>
    <w:tmpl w:val="8DF58C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WNhM2Y5MjA3MTM4NzRjMDJkMTFhMzA4MDY4ZTUifQ=="/>
  </w:docVars>
  <w:rsids>
    <w:rsidRoot w:val="506B6B63"/>
    <w:rsid w:val="000168E2"/>
    <w:rsid w:val="000D015D"/>
    <w:rsid w:val="001534F4"/>
    <w:rsid w:val="001572ED"/>
    <w:rsid w:val="001E471E"/>
    <w:rsid w:val="002E0E03"/>
    <w:rsid w:val="00465352"/>
    <w:rsid w:val="00476BDD"/>
    <w:rsid w:val="00613C5C"/>
    <w:rsid w:val="00627083"/>
    <w:rsid w:val="007B590A"/>
    <w:rsid w:val="00824548"/>
    <w:rsid w:val="008C272B"/>
    <w:rsid w:val="009F2DBD"/>
    <w:rsid w:val="00A01648"/>
    <w:rsid w:val="00A274B2"/>
    <w:rsid w:val="00A86ADF"/>
    <w:rsid w:val="00B711CA"/>
    <w:rsid w:val="00C24BD5"/>
    <w:rsid w:val="00C603F3"/>
    <w:rsid w:val="00E10D0E"/>
    <w:rsid w:val="00F5021F"/>
    <w:rsid w:val="00F86724"/>
    <w:rsid w:val="010B497F"/>
    <w:rsid w:val="014C750F"/>
    <w:rsid w:val="01CF7726"/>
    <w:rsid w:val="01E352C9"/>
    <w:rsid w:val="03764ACE"/>
    <w:rsid w:val="03AB29EA"/>
    <w:rsid w:val="03AF3778"/>
    <w:rsid w:val="03D85E53"/>
    <w:rsid w:val="04551B3C"/>
    <w:rsid w:val="04A20D7C"/>
    <w:rsid w:val="04EB4489"/>
    <w:rsid w:val="05207516"/>
    <w:rsid w:val="0521053C"/>
    <w:rsid w:val="05791DA9"/>
    <w:rsid w:val="064D6277"/>
    <w:rsid w:val="06B21074"/>
    <w:rsid w:val="06FE57B6"/>
    <w:rsid w:val="071128BA"/>
    <w:rsid w:val="073A0F1C"/>
    <w:rsid w:val="074E0979"/>
    <w:rsid w:val="07F024E8"/>
    <w:rsid w:val="083D6A49"/>
    <w:rsid w:val="083F723B"/>
    <w:rsid w:val="08C47A3E"/>
    <w:rsid w:val="08FE3F0D"/>
    <w:rsid w:val="093D375E"/>
    <w:rsid w:val="094916EF"/>
    <w:rsid w:val="096458BC"/>
    <w:rsid w:val="09676F08"/>
    <w:rsid w:val="09C66503"/>
    <w:rsid w:val="0A453619"/>
    <w:rsid w:val="0AA13D7C"/>
    <w:rsid w:val="0AE7709C"/>
    <w:rsid w:val="0B505A50"/>
    <w:rsid w:val="0B7164FB"/>
    <w:rsid w:val="0BE2338D"/>
    <w:rsid w:val="0C134463"/>
    <w:rsid w:val="0C32489C"/>
    <w:rsid w:val="0CB0600C"/>
    <w:rsid w:val="0D75312A"/>
    <w:rsid w:val="0D98124E"/>
    <w:rsid w:val="0DD60F14"/>
    <w:rsid w:val="0DE14DFB"/>
    <w:rsid w:val="0E167FAA"/>
    <w:rsid w:val="0E2C42E0"/>
    <w:rsid w:val="0F2C737A"/>
    <w:rsid w:val="0F73565B"/>
    <w:rsid w:val="0F792178"/>
    <w:rsid w:val="0F9361AD"/>
    <w:rsid w:val="0F9F186A"/>
    <w:rsid w:val="0FF616CB"/>
    <w:rsid w:val="101E0C59"/>
    <w:rsid w:val="10606C0E"/>
    <w:rsid w:val="10700CE8"/>
    <w:rsid w:val="119554AD"/>
    <w:rsid w:val="12B016DF"/>
    <w:rsid w:val="12B618E9"/>
    <w:rsid w:val="12E453CD"/>
    <w:rsid w:val="13612D67"/>
    <w:rsid w:val="136A1808"/>
    <w:rsid w:val="14461505"/>
    <w:rsid w:val="14520E35"/>
    <w:rsid w:val="14A17E96"/>
    <w:rsid w:val="14FD250F"/>
    <w:rsid w:val="152C4EF6"/>
    <w:rsid w:val="155D6A19"/>
    <w:rsid w:val="15610E6C"/>
    <w:rsid w:val="15EA211A"/>
    <w:rsid w:val="1602594F"/>
    <w:rsid w:val="160A14CE"/>
    <w:rsid w:val="160D6E62"/>
    <w:rsid w:val="161A6E3A"/>
    <w:rsid w:val="171551EF"/>
    <w:rsid w:val="179472BA"/>
    <w:rsid w:val="17CE5CFA"/>
    <w:rsid w:val="17EE6DD5"/>
    <w:rsid w:val="1870696C"/>
    <w:rsid w:val="18971C83"/>
    <w:rsid w:val="1A433568"/>
    <w:rsid w:val="1A602BFF"/>
    <w:rsid w:val="1AE73CAF"/>
    <w:rsid w:val="1AEA606F"/>
    <w:rsid w:val="1B0928AC"/>
    <w:rsid w:val="1B181EF6"/>
    <w:rsid w:val="1BAB6B99"/>
    <w:rsid w:val="1C0D223C"/>
    <w:rsid w:val="1C553645"/>
    <w:rsid w:val="1C623900"/>
    <w:rsid w:val="1C952BCD"/>
    <w:rsid w:val="1CE87BD3"/>
    <w:rsid w:val="1D23231B"/>
    <w:rsid w:val="1D9C3DAB"/>
    <w:rsid w:val="1DB63F0E"/>
    <w:rsid w:val="1DEA7732"/>
    <w:rsid w:val="1E384D03"/>
    <w:rsid w:val="1EB82F66"/>
    <w:rsid w:val="1F5A5945"/>
    <w:rsid w:val="1F5F3879"/>
    <w:rsid w:val="1FBB4BAE"/>
    <w:rsid w:val="1FD41DFB"/>
    <w:rsid w:val="1FD84675"/>
    <w:rsid w:val="1FF4520C"/>
    <w:rsid w:val="20B20AF0"/>
    <w:rsid w:val="20DB2921"/>
    <w:rsid w:val="21A63BDD"/>
    <w:rsid w:val="21B9509E"/>
    <w:rsid w:val="21C713C3"/>
    <w:rsid w:val="23617475"/>
    <w:rsid w:val="2402113E"/>
    <w:rsid w:val="24074A1F"/>
    <w:rsid w:val="241867DF"/>
    <w:rsid w:val="24600BC6"/>
    <w:rsid w:val="24B45053"/>
    <w:rsid w:val="24F04AA5"/>
    <w:rsid w:val="258F2ED5"/>
    <w:rsid w:val="265D0305"/>
    <w:rsid w:val="26A13971"/>
    <w:rsid w:val="277B0D12"/>
    <w:rsid w:val="27B25A65"/>
    <w:rsid w:val="27ED5566"/>
    <w:rsid w:val="28225978"/>
    <w:rsid w:val="28780552"/>
    <w:rsid w:val="293E0FBF"/>
    <w:rsid w:val="295914B2"/>
    <w:rsid w:val="29774726"/>
    <w:rsid w:val="299241CD"/>
    <w:rsid w:val="29DA625D"/>
    <w:rsid w:val="2A0D13BA"/>
    <w:rsid w:val="2A445336"/>
    <w:rsid w:val="2A8844DE"/>
    <w:rsid w:val="2A9D49F2"/>
    <w:rsid w:val="2AC40A52"/>
    <w:rsid w:val="2B45650A"/>
    <w:rsid w:val="2B606347"/>
    <w:rsid w:val="2BCF7B17"/>
    <w:rsid w:val="2CEC6C23"/>
    <w:rsid w:val="2D064114"/>
    <w:rsid w:val="2D102B4D"/>
    <w:rsid w:val="2D415BF0"/>
    <w:rsid w:val="2D687A1E"/>
    <w:rsid w:val="2D9620F8"/>
    <w:rsid w:val="2DE76045"/>
    <w:rsid w:val="2E003E5C"/>
    <w:rsid w:val="2EAC0E80"/>
    <w:rsid w:val="2EE64CF0"/>
    <w:rsid w:val="2EEE00FA"/>
    <w:rsid w:val="2EF10A81"/>
    <w:rsid w:val="2F815B65"/>
    <w:rsid w:val="2FCB06DB"/>
    <w:rsid w:val="301E555D"/>
    <w:rsid w:val="309C6338"/>
    <w:rsid w:val="30B169DE"/>
    <w:rsid w:val="30CE028F"/>
    <w:rsid w:val="30F04C30"/>
    <w:rsid w:val="310549E1"/>
    <w:rsid w:val="311473B7"/>
    <w:rsid w:val="31516C88"/>
    <w:rsid w:val="324A00EF"/>
    <w:rsid w:val="32C5291B"/>
    <w:rsid w:val="32D05887"/>
    <w:rsid w:val="32E52A37"/>
    <w:rsid w:val="3315013C"/>
    <w:rsid w:val="33ED7720"/>
    <w:rsid w:val="34480D5A"/>
    <w:rsid w:val="344B42AA"/>
    <w:rsid w:val="34A73597"/>
    <w:rsid w:val="34EA4562"/>
    <w:rsid w:val="34FF6776"/>
    <w:rsid w:val="359D0FE1"/>
    <w:rsid w:val="35AC2C5E"/>
    <w:rsid w:val="363C410E"/>
    <w:rsid w:val="36C11B31"/>
    <w:rsid w:val="36FF7F5E"/>
    <w:rsid w:val="37CD47D5"/>
    <w:rsid w:val="37E2518A"/>
    <w:rsid w:val="37E45B68"/>
    <w:rsid w:val="380A4466"/>
    <w:rsid w:val="384C29E7"/>
    <w:rsid w:val="386A4B95"/>
    <w:rsid w:val="38BA19BF"/>
    <w:rsid w:val="38CC4181"/>
    <w:rsid w:val="39521AD7"/>
    <w:rsid w:val="396F0824"/>
    <w:rsid w:val="3A8B45D2"/>
    <w:rsid w:val="3B232049"/>
    <w:rsid w:val="3BF23E8F"/>
    <w:rsid w:val="3C155E27"/>
    <w:rsid w:val="3C361575"/>
    <w:rsid w:val="3CEF0E74"/>
    <w:rsid w:val="3D8E73D5"/>
    <w:rsid w:val="3E7A51F1"/>
    <w:rsid w:val="3F0943EB"/>
    <w:rsid w:val="3F126BCB"/>
    <w:rsid w:val="40407E58"/>
    <w:rsid w:val="404279DA"/>
    <w:rsid w:val="40A85327"/>
    <w:rsid w:val="412326C7"/>
    <w:rsid w:val="4168137C"/>
    <w:rsid w:val="4185020C"/>
    <w:rsid w:val="41D12F37"/>
    <w:rsid w:val="41DA6551"/>
    <w:rsid w:val="422E035B"/>
    <w:rsid w:val="42884370"/>
    <w:rsid w:val="43093F77"/>
    <w:rsid w:val="4314113C"/>
    <w:rsid w:val="431830C6"/>
    <w:rsid w:val="434505D2"/>
    <w:rsid w:val="438B7C5D"/>
    <w:rsid w:val="43972BA8"/>
    <w:rsid w:val="44324DB0"/>
    <w:rsid w:val="45EB4D46"/>
    <w:rsid w:val="461E7264"/>
    <w:rsid w:val="4661066C"/>
    <w:rsid w:val="47451BBC"/>
    <w:rsid w:val="48071B80"/>
    <w:rsid w:val="481338AB"/>
    <w:rsid w:val="48417E1A"/>
    <w:rsid w:val="484358B2"/>
    <w:rsid w:val="48726BF8"/>
    <w:rsid w:val="48D01161"/>
    <w:rsid w:val="49AB089F"/>
    <w:rsid w:val="4A191848"/>
    <w:rsid w:val="4A3E6A6B"/>
    <w:rsid w:val="4A6070C7"/>
    <w:rsid w:val="4AB92653"/>
    <w:rsid w:val="4AE66B69"/>
    <w:rsid w:val="4AF334AC"/>
    <w:rsid w:val="4B24641B"/>
    <w:rsid w:val="4B880329"/>
    <w:rsid w:val="4BF60434"/>
    <w:rsid w:val="4C50048D"/>
    <w:rsid w:val="4D052E6E"/>
    <w:rsid w:val="4D235BF3"/>
    <w:rsid w:val="4D453019"/>
    <w:rsid w:val="4D9D0FD2"/>
    <w:rsid w:val="4E67192D"/>
    <w:rsid w:val="4E772B1E"/>
    <w:rsid w:val="4EED3A1C"/>
    <w:rsid w:val="4F4F00DF"/>
    <w:rsid w:val="4F717A28"/>
    <w:rsid w:val="4F8E720C"/>
    <w:rsid w:val="4F970E4F"/>
    <w:rsid w:val="4FAD0E40"/>
    <w:rsid w:val="4FB814EF"/>
    <w:rsid w:val="4FE3491C"/>
    <w:rsid w:val="4FE353B7"/>
    <w:rsid w:val="50324ABC"/>
    <w:rsid w:val="506B6B63"/>
    <w:rsid w:val="50893502"/>
    <w:rsid w:val="50916EFF"/>
    <w:rsid w:val="50CE7774"/>
    <w:rsid w:val="524E4940"/>
    <w:rsid w:val="526762F7"/>
    <w:rsid w:val="529345D6"/>
    <w:rsid w:val="52D07560"/>
    <w:rsid w:val="533F2A3E"/>
    <w:rsid w:val="537C22C5"/>
    <w:rsid w:val="53AA3EAE"/>
    <w:rsid w:val="540F0235"/>
    <w:rsid w:val="541A0D81"/>
    <w:rsid w:val="5423249A"/>
    <w:rsid w:val="54240F74"/>
    <w:rsid w:val="54675C59"/>
    <w:rsid w:val="54B634B0"/>
    <w:rsid w:val="54F518C9"/>
    <w:rsid w:val="54F85256"/>
    <w:rsid w:val="55321915"/>
    <w:rsid w:val="567F0D65"/>
    <w:rsid w:val="56DF11C6"/>
    <w:rsid w:val="57215CED"/>
    <w:rsid w:val="5728354B"/>
    <w:rsid w:val="572F5EC4"/>
    <w:rsid w:val="578717C3"/>
    <w:rsid w:val="57A94DBF"/>
    <w:rsid w:val="591C2500"/>
    <w:rsid w:val="5996217B"/>
    <w:rsid w:val="5A0202B3"/>
    <w:rsid w:val="5A6718DD"/>
    <w:rsid w:val="5A773B38"/>
    <w:rsid w:val="5B105140"/>
    <w:rsid w:val="5B223E3D"/>
    <w:rsid w:val="5BD23012"/>
    <w:rsid w:val="5C121A27"/>
    <w:rsid w:val="5C47414F"/>
    <w:rsid w:val="5C49464F"/>
    <w:rsid w:val="5D386D8A"/>
    <w:rsid w:val="5D5C66C4"/>
    <w:rsid w:val="5D670C3A"/>
    <w:rsid w:val="5D946E24"/>
    <w:rsid w:val="5DF27DC8"/>
    <w:rsid w:val="5E7441AB"/>
    <w:rsid w:val="5F0F1450"/>
    <w:rsid w:val="5F8044F6"/>
    <w:rsid w:val="606A289A"/>
    <w:rsid w:val="60887648"/>
    <w:rsid w:val="61566A18"/>
    <w:rsid w:val="618C4B65"/>
    <w:rsid w:val="619201F9"/>
    <w:rsid w:val="61EE27F9"/>
    <w:rsid w:val="633A6E2C"/>
    <w:rsid w:val="63852D95"/>
    <w:rsid w:val="63872723"/>
    <w:rsid w:val="63873B11"/>
    <w:rsid w:val="639500F2"/>
    <w:rsid w:val="63B95341"/>
    <w:rsid w:val="63CE41E5"/>
    <w:rsid w:val="64AC7DC7"/>
    <w:rsid w:val="64F600CA"/>
    <w:rsid w:val="656E4556"/>
    <w:rsid w:val="65B7188F"/>
    <w:rsid w:val="66682429"/>
    <w:rsid w:val="66826EA1"/>
    <w:rsid w:val="66FB47C8"/>
    <w:rsid w:val="67476CD4"/>
    <w:rsid w:val="67516558"/>
    <w:rsid w:val="67A1512E"/>
    <w:rsid w:val="67E46F10"/>
    <w:rsid w:val="680D606C"/>
    <w:rsid w:val="68141DB6"/>
    <w:rsid w:val="681E7F30"/>
    <w:rsid w:val="68355D6D"/>
    <w:rsid w:val="68625F4E"/>
    <w:rsid w:val="68941BE2"/>
    <w:rsid w:val="68F26632"/>
    <w:rsid w:val="69D460C2"/>
    <w:rsid w:val="6A124648"/>
    <w:rsid w:val="6B286F67"/>
    <w:rsid w:val="6B460CDE"/>
    <w:rsid w:val="6B4F2406"/>
    <w:rsid w:val="6B6967F4"/>
    <w:rsid w:val="6BE63F43"/>
    <w:rsid w:val="6BE75F78"/>
    <w:rsid w:val="6C3F1051"/>
    <w:rsid w:val="6C66395C"/>
    <w:rsid w:val="6CA06FDA"/>
    <w:rsid w:val="6CCA640C"/>
    <w:rsid w:val="6CEC3138"/>
    <w:rsid w:val="6CF87E16"/>
    <w:rsid w:val="6D535020"/>
    <w:rsid w:val="6D650236"/>
    <w:rsid w:val="6DE162CB"/>
    <w:rsid w:val="6DEE0782"/>
    <w:rsid w:val="6E482B3B"/>
    <w:rsid w:val="6E8F4191"/>
    <w:rsid w:val="6EA158D7"/>
    <w:rsid w:val="6EE0450C"/>
    <w:rsid w:val="6F044000"/>
    <w:rsid w:val="6F113A1C"/>
    <w:rsid w:val="6F1429FD"/>
    <w:rsid w:val="6FAE5C22"/>
    <w:rsid w:val="704D044B"/>
    <w:rsid w:val="709565C1"/>
    <w:rsid w:val="714451C7"/>
    <w:rsid w:val="71BA6C9A"/>
    <w:rsid w:val="71F2663D"/>
    <w:rsid w:val="71FF49DA"/>
    <w:rsid w:val="72913515"/>
    <w:rsid w:val="73466014"/>
    <w:rsid w:val="757B3D11"/>
    <w:rsid w:val="75937F98"/>
    <w:rsid w:val="75F3052D"/>
    <w:rsid w:val="764D5D76"/>
    <w:rsid w:val="7682421B"/>
    <w:rsid w:val="76C53890"/>
    <w:rsid w:val="77355736"/>
    <w:rsid w:val="7788136B"/>
    <w:rsid w:val="785F01E1"/>
    <w:rsid w:val="786E23C9"/>
    <w:rsid w:val="78725D4F"/>
    <w:rsid w:val="789D7A20"/>
    <w:rsid w:val="78C43987"/>
    <w:rsid w:val="791F26AF"/>
    <w:rsid w:val="79333CA3"/>
    <w:rsid w:val="79376D3C"/>
    <w:rsid w:val="79387C62"/>
    <w:rsid w:val="794C66ED"/>
    <w:rsid w:val="797261E6"/>
    <w:rsid w:val="798E34C1"/>
    <w:rsid w:val="799529A2"/>
    <w:rsid w:val="79AE5508"/>
    <w:rsid w:val="79B3660C"/>
    <w:rsid w:val="7A1E36CD"/>
    <w:rsid w:val="7A695A49"/>
    <w:rsid w:val="7ACF1D13"/>
    <w:rsid w:val="7B600FA4"/>
    <w:rsid w:val="7B720713"/>
    <w:rsid w:val="7C09531C"/>
    <w:rsid w:val="7C373350"/>
    <w:rsid w:val="7CE47286"/>
    <w:rsid w:val="7D4D129F"/>
    <w:rsid w:val="7D552C8E"/>
    <w:rsid w:val="7DC44366"/>
    <w:rsid w:val="7EC83075"/>
    <w:rsid w:val="7F322AE2"/>
    <w:rsid w:val="7F6654D0"/>
    <w:rsid w:val="7FA425A3"/>
    <w:rsid w:val="7FA568BA"/>
    <w:rsid w:val="7FBE576D"/>
    <w:rsid w:val="7FFA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19"/>
      <w:szCs w:val="19"/>
    </w:r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0"/>
    <w:rPr>
      <w:rFonts w:eastAsia="Times New Roman"/>
      <w:sz w:val="18"/>
      <w:szCs w:val="18"/>
      <w:lang w:eastAsia="en-US"/>
    </w:rPr>
  </w:style>
  <w:style w:type="character" w:customStyle="1" w:styleId="10">
    <w:name w:val="页脚 Char"/>
    <w:basedOn w:val="8"/>
    <w:link w:val="4"/>
    <w:qFormat/>
    <w:uiPriority w:val="0"/>
    <w:rPr>
      <w:rFonts w:eastAsia="Times New Roman"/>
      <w:sz w:val="18"/>
      <w:szCs w:val="18"/>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Chinese ORG</Company>
  <Pages>7</Pages>
  <Words>2888</Words>
  <Characters>2991</Characters>
  <Lines>11</Lines>
  <Paragraphs>3</Paragraphs>
  <TotalTime>7</TotalTime>
  <ScaleCrop>false</ScaleCrop>
  <LinksUpToDate>false</LinksUpToDate>
  <CharactersWithSpaces>3024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2019-09-18T01:24:00Z</dcterms:created>
  <dc:creator>陶晓鹏</dc:creator>
  <cp:lastModifiedBy>梁振铿</cp:lastModifiedBy>
  <cp:lastPrinted>2022-08-12T02:44:00Z</cp:lastPrinted>
  <dcterms:modified xsi:type="dcterms:W3CDTF">2025-12-28T15:34:54Z</dcterms:modified>
  <dc:title>采购项目用户需求书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68B18B805BF24403A3D5AD840CF3551B</vt:lpwstr>
  </property>
</Properties>
</file>