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简体" w:cs="Times New Roman"/>
          <w:b w:val="0"/>
          <w:bCs/>
          <w:color w:val="auto"/>
          <w:kern w:val="0"/>
          <w:sz w:val="44"/>
          <w:szCs w:val="44"/>
          <w:lang w:eastAsia="zh-CN"/>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b w:val="0"/>
          <w:bCs/>
          <w:color w:val="auto"/>
          <w:kern w:val="0"/>
          <w:sz w:val="44"/>
          <w:szCs w:val="44"/>
          <w:lang w:eastAsia="zh-CN"/>
        </w:rPr>
        <w:t>食品经营报告</w:t>
      </w:r>
      <w:r>
        <w:rPr>
          <w:rFonts w:hint="default" w:ascii="Times New Roman" w:hAnsi="Times New Roman" w:eastAsia="方正小标宋简体" w:cs="Times New Roman"/>
          <w:b w:val="0"/>
          <w:bCs/>
          <w:color w:val="auto"/>
          <w:kern w:val="0"/>
          <w:sz w:val="44"/>
          <w:szCs w:val="44"/>
          <w:lang w:val="en-US" w:eastAsia="zh-CN"/>
        </w:rPr>
        <w:t>申报指南和办理规则</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color w:val="auto"/>
          <w:kern w:val="0"/>
          <w:sz w:val="32"/>
          <w:szCs w:val="32"/>
          <w:lang w:eastAsia="zh-CN"/>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b w:val="0"/>
          <w:bCs/>
          <w:color w:val="auto"/>
          <w:kern w:val="0"/>
          <w:sz w:val="32"/>
          <w:szCs w:val="32"/>
          <w:lang w:eastAsia="zh-CN"/>
        </w:rPr>
        <w:t>一、食品经营报告</w:t>
      </w:r>
      <w:r>
        <w:rPr>
          <w:rFonts w:hint="eastAsia" w:ascii="Times New Roman" w:hAnsi="Times New Roman" w:eastAsia="黑体" w:cs="Times New Roman"/>
          <w:b w:val="0"/>
          <w:bCs/>
          <w:color w:val="auto"/>
          <w:kern w:val="0"/>
          <w:sz w:val="32"/>
          <w:szCs w:val="32"/>
          <w:lang w:val="en-US" w:eastAsia="zh-CN"/>
        </w:rPr>
        <w:t>申报指南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lang w:val="en-US" w:eastAsia="zh-CN"/>
        </w:rPr>
        <w:t>申请途</w:t>
      </w:r>
      <w:r>
        <w:rPr>
          <w:rFonts w:hint="default" w:ascii="Times New Roman" w:hAnsi="Times New Roman" w:eastAsia="楷体_GB2312" w:cs="Times New Roman"/>
          <w:b/>
          <w:bCs/>
          <w:color w:val="auto"/>
          <w:sz w:val="32"/>
          <w:szCs w:val="32"/>
          <w:lang w:eastAsia="zh-CN"/>
        </w:rPr>
        <w:t>径</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1.跨省经营报告事项：</w:t>
      </w:r>
      <w:r>
        <w:rPr>
          <w:rFonts w:hint="eastAsia" w:ascii="Times New Roman" w:hAnsi="Times New Roman" w:eastAsia="仿宋_GB2312" w:cs="Times New Roman"/>
          <w:color w:val="auto"/>
          <w:sz w:val="32"/>
          <w:szCs w:val="32"/>
        </w:rPr>
        <w:t>利用自动设备跨省经营报告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跨省从事食品经营管理报告</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途径一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登录“</w:t>
      </w:r>
      <w:r>
        <w:rPr>
          <w:rFonts w:hint="eastAsia" w:ascii="Times New Roman" w:hAnsi="Times New Roman" w:eastAsia="仿宋_GB2312" w:cs="Times New Roman"/>
          <w:color w:val="auto"/>
          <w:sz w:val="32"/>
          <w:szCs w:val="32"/>
        </w:rPr>
        <w:t>广东省市场监督管理局综合许可申办系统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（网址：http://amr.gd.gov.cn/xksp/pub_platform/#/），搜索</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食品经营报告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行政区划选择“广东省”，并选择对应事项进行办理</w:t>
      </w:r>
      <w:r>
        <w:rPr>
          <w:rFonts w:hint="eastAsia" w:ascii="Times New Roman" w:hAnsi="Times New Roman" w:eastAsia="仿宋_GB2312" w:cs="Times New Roman"/>
          <w:color w:val="auto"/>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途径二</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登录“</w:t>
      </w:r>
      <w:r>
        <w:rPr>
          <w:rFonts w:hint="eastAsia" w:ascii="Times New Roman" w:hAnsi="Times New Roman" w:eastAsia="仿宋_GB2312" w:cs="Times New Roman"/>
          <w:color w:val="auto"/>
          <w:sz w:val="32"/>
          <w:szCs w:val="32"/>
        </w:rPr>
        <w:t>广东政务服务网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（网址：https://www.gdzwfw.gov.cn/），搜索</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食品经营报告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可办地区选择“广东省”，并</w:t>
      </w:r>
      <w:r>
        <w:rPr>
          <w:rFonts w:hint="eastAsia" w:ascii="Times New Roman" w:hAnsi="Times New Roman" w:eastAsia="仿宋_GB2312" w:cs="Times New Roman"/>
          <w:color w:val="auto"/>
          <w:sz w:val="32"/>
          <w:szCs w:val="32"/>
        </w:rPr>
        <w:t>选择对应事项后点击</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在线办理”，自动跳转至广东省市场监督管理局综合许可申办系统</w:t>
      </w:r>
      <w:r>
        <w:rPr>
          <w:rFonts w:hint="eastAsia" w:ascii="Times New Roman" w:hAnsi="Times New Roman" w:eastAsia="仿宋_GB2312" w:cs="Times New Roman"/>
          <w:color w:val="auto"/>
          <w:sz w:val="32"/>
          <w:szCs w:val="32"/>
          <w:lang w:val="en-US" w:eastAsia="zh-CN"/>
        </w:rPr>
        <w:t>办理</w:t>
      </w:r>
      <w:r>
        <w:rPr>
          <w:rFonts w:hint="eastAsia" w:ascii="Times New Roman" w:hAnsi="Times New Roman" w:eastAsia="仿宋_GB2312" w:cs="Times New Roman"/>
          <w:color w:val="auto"/>
          <w:sz w:val="32"/>
          <w:szCs w:val="32"/>
        </w:rPr>
        <w:t>。</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其他</w:t>
      </w:r>
      <w:r>
        <w:rPr>
          <w:rFonts w:hint="eastAsia" w:ascii="Times New Roman" w:hAnsi="Times New Roman" w:eastAsia="仿宋_GB2312" w:cs="Times New Roman"/>
          <w:color w:val="auto"/>
          <w:sz w:val="32"/>
          <w:szCs w:val="32"/>
          <w:lang w:val="en-US" w:eastAsia="zh-CN"/>
        </w:rPr>
        <w:t>9个</w:t>
      </w:r>
      <w:r>
        <w:rPr>
          <w:rFonts w:hint="eastAsia" w:ascii="Times New Roman" w:hAnsi="Times New Roman" w:eastAsia="仿宋_GB2312" w:cs="Times New Roman"/>
          <w:color w:val="auto"/>
          <w:sz w:val="32"/>
          <w:szCs w:val="32"/>
          <w:lang w:eastAsia="zh-CN"/>
        </w:rPr>
        <w:t>非跨省食品经营报告事项：</w:t>
      </w:r>
      <w:r>
        <w:rPr>
          <w:rFonts w:hint="eastAsia" w:ascii="Times New Roman" w:hAnsi="Times New Roman" w:eastAsia="仿宋_GB2312" w:cs="Times New Roman"/>
          <w:color w:val="auto"/>
          <w:sz w:val="32"/>
          <w:szCs w:val="32"/>
        </w:rPr>
        <w:t>1.举办食品展销会报告；</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.从事网络经营报告；</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.外设仓库报告；</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.集体用餐配送单位向学校、托幼机构供餐报告；</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.主要设备设施、经营布局、操作流程等发生较大变化，可能影响食品安全的报告；</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.自动设备放置地点、数量发生变化报告（适用省内经营者在本省投放设备）；</w:t>
      </w:r>
      <w:r>
        <w:rPr>
          <w:rFonts w:hint="eastAsia" w:ascii="Times New Roman" w:hAnsi="Times New Roman" w:eastAsia="仿宋_GB2312" w:cs="Times New Roman"/>
          <w:color w:val="auto"/>
          <w:sz w:val="32"/>
          <w:szCs w:val="32"/>
          <w:lang w:val="en-US" w:eastAsia="zh-CN"/>
        </w:rPr>
        <w:t>7</w:t>
      </w:r>
      <w:bookmarkStart w:id="0" w:name="_GoBack"/>
      <w:bookmarkEnd w:id="0"/>
      <w:r>
        <w:rPr>
          <w:rFonts w:hint="eastAsia" w:ascii="Times New Roman" w:hAnsi="Times New Roman" w:eastAsia="仿宋_GB2312" w:cs="Times New Roman"/>
          <w:color w:val="auto"/>
          <w:sz w:val="32"/>
          <w:szCs w:val="32"/>
        </w:rPr>
        <w:t>.增加预包装食品销售报告；</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.集中用餐单位食堂变更经营形式报告（不含学校、托幼机构食堂）；</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rPr>
        <w:t>.食品安全总监、食品安全员发生变化的报告。</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（1）途径一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登录“</w:t>
      </w:r>
      <w:r>
        <w:rPr>
          <w:rFonts w:hint="eastAsia" w:ascii="Times New Roman" w:hAnsi="Times New Roman" w:eastAsia="仿宋_GB2312" w:cs="Times New Roman"/>
          <w:color w:val="auto"/>
          <w:sz w:val="32"/>
          <w:szCs w:val="32"/>
          <w:lang w:val="en-US" w:eastAsia="zh-CN"/>
        </w:rPr>
        <w:t>东莞市一照通行</w:t>
      </w:r>
      <w:r>
        <w:rPr>
          <w:rFonts w:hint="eastAsia" w:ascii="Times New Roman" w:hAnsi="Times New Roman" w:eastAsia="仿宋_GB2312" w:cs="Times New Roman"/>
          <w:color w:val="auto"/>
          <w:sz w:val="32"/>
          <w:szCs w:val="32"/>
        </w:rPr>
        <w:t>系统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（网址：http</w:t>
      </w:r>
      <w:r>
        <w:rPr>
          <w:rFonts w:hint="eastAsia" w:ascii="Times New Roman" w:hAnsi="Times New Roman" w:eastAsia="仿宋_GB2312" w:cs="Times New Roman"/>
          <w:color w:val="auto"/>
          <w:sz w:val="32"/>
          <w:szCs w:val="32"/>
          <w:lang w:val="en-US" w:eastAsia="zh-CN"/>
        </w:rPr>
        <w:t>s</w:t>
      </w:r>
      <w:r>
        <w:rPr>
          <w:rFonts w:hint="eastAsia" w:ascii="Times New Roman" w:hAnsi="Times New Roman" w:eastAsia="仿宋_GB2312" w:cs="Times New Roman"/>
          <w:color w:val="auto"/>
          <w:sz w:val="32"/>
          <w:szCs w:val="32"/>
        </w:rPr>
        <w:t>://reg.dg.cn/yztx/）</w:t>
      </w:r>
      <w:r>
        <w:rPr>
          <w:rFonts w:hint="eastAsia" w:ascii="Times New Roman" w:hAnsi="Times New Roman" w:eastAsia="仿宋_GB2312" w:cs="Times New Roman"/>
          <w:color w:val="auto"/>
          <w:sz w:val="32"/>
          <w:szCs w:val="32"/>
          <w:lang w:eastAsia="zh-CN"/>
        </w:rPr>
        <w:t>，在“食品经营报告”栏目下点击办理</w:t>
      </w:r>
      <w:r>
        <w:rPr>
          <w:rFonts w:hint="eastAsia" w:ascii="Times New Roman" w:hAnsi="Times New Roman" w:eastAsia="仿宋_GB2312" w:cs="Times New Roman"/>
          <w:color w:val="auto"/>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（2）途径二</w:t>
      </w:r>
      <w:r>
        <w:rPr>
          <w:rFonts w:hint="eastAsia" w:ascii="Times New Roman" w:hAnsi="Times New Roman" w:eastAsia="仿宋_GB2312" w:cs="Times New Roman"/>
          <w:color w:val="auto"/>
          <w:sz w:val="32"/>
          <w:szCs w:val="32"/>
        </w:rPr>
        <w:t>：登</w:t>
      </w:r>
      <w:r>
        <w:rPr>
          <w:rFonts w:hint="eastAsia" w:ascii="Times New Roman" w:hAnsi="Times New Roman" w:eastAsia="仿宋_GB2312" w:cs="Times New Roman"/>
          <w:color w:val="auto"/>
          <w:sz w:val="32"/>
          <w:szCs w:val="32"/>
          <w:lang w:eastAsia="zh"/>
        </w:rPr>
        <w:t>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广东政务服务网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（网址：https://www.gdzwfw.gov.cn/），搜索</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食品经营报告”，</w:t>
      </w:r>
      <w:r>
        <w:rPr>
          <w:rFonts w:hint="eastAsia" w:ascii="Times New Roman" w:hAnsi="Times New Roman" w:eastAsia="仿宋_GB2312" w:cs="Times New Roman"/>
          <w:color w:val="auto"/>
          <w:sz w:val="32"/>
          <w:szCs w:val="32"/>
          <w:lang w:val="en-US" w:eastAsia="zh-CN"/>
        </w:rPr>
        <w:t>可办地区选择“东莞市”，并</w:t>
      </w:r>
      <w:r>
        <w:rPr>
          <w:rFonts w:hint="eastAsia" w:ascii="Times New Roman" w:hAnsi="Times New Roman" w:eastAsia="仿宋_GB2312" w:cs="Times New Roman"/>
          <w:color w:val="auto"/>
          <w:sz w:val="32"/>
          <w:szCs w:val="32"/>
        </w:rPr>
        <w:t>选择对应事项后点击</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在线办理”，自动跳转至</w:t>
      </w:r>
      <w:r>
        <w:rPr>
          <w:rFonts w:hint="eastAsia" w:ascii="Times New Roman" w:hAnsi="Times New Roman" w:eastAsia="仿宋_GB2312" w:cs="Times New Roman"/>
          <w:color w:val="auto"/>
          <w:sz w:val="32"/>
          <w:szCs w:val="32"/>
          <w:lang w:val="en-US" w:eastAsia="zh-CN"/>
        </w:rPr>
        <w:t>东莞市一照通行</w:t>
      </w:r>
      <w:r>
        <w:rPr>
          <w:rFonts w:hint="eastAsia" w:ascii="Times New Roman" w:hAnsi="Times New Roman" w:eastAsia="仿宋_GB2312" w:cs="Times New Roman"/>
          <w:color w:val="auto"/>
          <w:sz w:val="32"/>
          <w:szCs w:val="32"/>
        </w:rPr>
        <w:t>系统</w:t>
      </w:r>
      <w:r>
        <w:rPr>
          <w:rFonts w:hint="eastAsia" w:ascii="Times New Roman" w:hAnsi="Times New Roman" w:eastAsia="仿宋_GB2312" w:cs="Times New Roman"/>
          <w:color w:val="auto"/>
          <w:sz w:val="32"/>
          <w:szCs w:val="32"/>
          <w:lang w:val="en-US" w:eastAsia="zh-CN"/>
        </w:rPr>
        <w:t>办理</w:t>
      </w:r>
      <w:r>
        <w:rPr>
          <w:rFonts w:hint="eastAsia" w:ascii="Times New Roman" w:hAnsi="Times New Roman" w:eastAsia="仿宋_GB2312" w:cs="Times New Roman"/>
          <w:color w:val="auto"/>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w:t>
      </w:r>
      <w:r>
        <w:rPr>
          <w:rFonts w:hint="default" w:ascii="Times New Roman" w:hAnsi="Times New Roman" w:eastAsia="楷体_GB2312" w:cs="Times New Roman"/>
          <w:b/>
          <w:bCs/>
          <w:color w:val="auto"/>
          <w:sz w:val="32"/>
          <w:szCs w:val="32"/>
          <w:lang w:val="en-US" w:eastAsia="zh-CN"/>
        </w:rPr>
        <w:t>申请</w:t>
      </w:r>
      <w:r>
        <w:rPr>
          <w:rFonts w:hint="default" w:ascii="Times New Roman" w:hAnsi="Times New Roman" w:eastAsia="楷体_GB2312" w:cs="Times New Roman"/>
          <w:b/>
          <w:bCs/>
          <w:color w:val="auto"/>
          <w:sz w:val="32"/>
          <w:szCs w:val="32"/>
          <w:lang w:eastAsia="zh-CN"/>
        </w:rPr>
        <w:t>步骤</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账号登录：</w:t>
      </w:r>
      <w:r>
        <w:rPr>
          <w:rFonts w:hint="eastAsia" w:ascii="Times New Roman" w:hAnsi="Times New Roman" w:eastAsia="仿宋_GB2312" w:cs="Times New Roman"/>
          <w:color w:val="auto"/>
          <w:sz w:val="32"/>
          <w:szCs w:val="32"/>
          <w:lang w:val="en-US" w:eastAsia="zh-CN"/>
        </w:rPr>
        <w:t>两个办理系统均采用广东省统一身份认证平台账号登录，申请人需要使用法人账号登录或登录个人账号时选择已授权的经办企业登录才能办理</w:t>
      </w:r>
      <w:r>
        <w:rPr>
          <w:rFonts w:hint="eastAsia" w:ascii="Times New Roman" w:hAnsi="Times New Roman" w:eastAsia="仿宋_GB2312" w:cs="Times New Roman"/>
          <w:color w:val="auto"/>
          <w:sz w:val="32"/>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事项选择：在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食品经营报告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分类下，勾选需办理的具体事项；</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信息填报：按系统提示填写相关</w:t>
      </w:r>
      <w:r>
        <w:rPr>
          <w:rFonts w:hint="eastAsia" w:ascii="Times New Roman" w:hAnsi="Times New Roman" w:eastAsia="仿宋_GB2312" w:cs="Times New Roman"/>
          <w:color w:val="auto"/>
          <w:sz w:val="32"/>
          <w:szCs w:val="32"/>
          <w:lang w:val="en-US" w:eastAsia="zh-CN"/>
        </w:rPr>
        <w:t>申请信息</w:t>
      </w:r>
      <w:r>
        <w:rPr>
          <w:rFonts w:hint="eastAsia" w:ascii="Times New Roman" w:hAnsi="Times New Roman" w:eastAsia="仿宋_GB2312" w:cs="Times New Roman"/>
          <w:color w:val="auto"/>
          <w:sz w:val="32"/>
          <w:szCs w:val="32"/>
        </w:rPr>
        <w:t>，上传必要佐证材料（系统将明确清单）；</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提交确认：核对信息无误后</w:t>
      </w:r>
      <w:r>
        <w:rPr>
          <w:rFonts w:hint="eastAsia" w:ascii="Times New Roman" w:hAnsi="Times New Roman" w:eastAsia="仿宋_GB2312" w:cs="Times New Roman"/>
          <w:color w:val="auto"/>
          <w:sz w:val="32"/>
          <w:szCs w:val="32"/>
          <w:lang w:val="en-US" w:eastAsia="zh-CN"/>
        </w:rPr>
        <w:t>对申请材料进行盖章确认，提交成功后等待返回办理结果。</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（三）公示途径</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报告提交成功后即自动审批通过办结。报告后预计在1-2个工作日内在广东省市场监督管理局信息公示平台进行公示。食品经营报告查询途径如下：</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登录“</w:t>
      </w:r>
      <w:r>
        <w:rPr>
          <w:rFonts w:hint="eastAsia" w:ascii="Times New Roman" w:hAnsi="Times New Roman" w:eastAsia="仿宋_GB2312" w:cs="Times New Roman"/>
          <w:color w:val="auto"/>
          <w:sz w:val="32"/>
          <w:szCs w:val="32"/>
          <w:lang w:val="en-US" w:eastAsia="zh-CN"/>
        </w:rPr>
        <w:t>广东省市场监督管理局信息公示平台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（网址：https://amr.gd.gov.cn/xksp/public/#/），依次点击“首页-行政许可（含备案公示）- 食品经营报告”；</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登录“</w:t>
      </w:r>
      <w:r>
        <w:rPr>
          <w:rFonts w:hint="eastAsia" w:ascii="Times New Roman" w:hAnsi="Times New Roman" w:eastAsia="仿宋_GB2312" w:cs="Times New Roman"/>
          <w:color w:val="auto"/>
          <w:sz w:val="32"/>
          <w:szCs w:val="32"/>
          <w:lang w:val="en-US" w:eastAsia="zh-CN"/>
        </w:rPr>
        <w:t>东莞市市场监督管理局（知识产权局）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（网址：http://dgamr.dg.gov.cn/），依次点击“首页- 业务工作- 登记许可业务- 许可（备案）信息公示- 食品经营报告”。        </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olor w:val="auto"/>
          <w:lang w:val="en-US" w:eastAsia="zh-CN"/>
        </w:rPr>
      </w:pPr>
      <w:r>
        <w:rPr>
          <w:rFonts w:hint="eastAsia" w:ascii="Times New Roman" w:hAnsi="Times New Roman" w:eastAsia="黑体" w:cs="Times New Roman"/>
          <w:b w:val="0"/>
          <w:bCs/>
          <w:color w:val="auto"/>
          <w:kern w:val="0"/>
          <w:sz w:val="32"/>
          <w:szCs w:val="32"/>
          <w:lang w:eastAsia="zh-CN"/>
        </w:rPr>
        <w:t>二、食品经营报告</w:t>
      </w:r>
      <w:r>
        <w:rPr>
          <w:rFonts w:hint="eastAsia" w:ascii="Times New Roman" w:hAnsi="Times New Roman" w:eastAsia="黑体" w:cs="Times New Roman"/>
          <w:b w:val="0"/>
          <w:bCs/>
          <w:color w:val="auto"/>
          <w:kern w:val="0"/>
          <w:sz w:val="32"/>
          <w:szCs w:val="32"/>
          <w:lang w:val="en-US" w:eastAsia="zh-CN"/>
        </w:rPr>
        <w:t>办理规则</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 xml:space="preserve"> （一）通用规则</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1.每次办理只能选择1个报告事项，不支持联办。</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2.所有类型的主体都可以网上办理食品经营报告，包含非持有营业证照的主体，例如事业单位、集体幼儿园等。申请材料签章方式如下：</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（1）若为持有营业执照的食品经营者，系统自动生成未签名版申请书PDF文件，申请人通过电子营业执照电子签章后提交。</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（2）若为非持有营业执照的食品经营者，无法通过电子营业执照电子签章，系统自动生成未签名版申请书PDF文件，申请人下载打印</w:t>
      </w:r>
      <w:r>
        <w:rPr>
          <w:rFonts w:hint="eastAsia" w:ascii="Times New Roman" w:hAnsi="Times New Roman" w:eastAsia="仿宋_GB2312" w:cs="Times New Roman"/>
          <w:color w:val="auto"/>
          <w:sz w:val="32"/>
          <w:szCs w:val="32"/>
          <w:lang w:val="en-US" w:eastAsia="zh-CN"/>
        </w:rPr>
        <w:t>纸质</w:t>
      </w:r>
      <w:r>
        <w:rPr>
          <w:rFonts w:hint="default" w:ascii="Times New Roman" w:hAnsi="Times New Roman" w:eastAsia="仿宋_GB2312" w:cs="Times New Roman"/>
          <w:color w:val="auto"/>
          <w:sz w:val="32"/>
          <w:szCs w:val="32"/>
          <w:lang w:val="en-US" w:eastAsia="zh-CN"/>
        </w:rPr>
        <w:t>申请书，盖章扫描上传系统后提交。</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（3）涉及食品安全管理总监、食品安全员签名处，打印纸质信息表手写签名扫描上传系统后提交。</w:t>
      </w:r>
    </w:p>
    <w:p>
      <w:pPr>
        <w:keepNext w:val="0"/>
        <w:keepLines w:val="0"/>
        <w:pageBreakBefore w:val="0"/>
        <w:widowControl w:val="0"/>
        <w:numPr>
          <w:ilvl w:val="0"/>
          <w:numId w:val="1"/>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lang w:val="en-US" w:eastAsia="zh-CN"/>
        </w:rPr>
        <w:t>“增加预包装食品销售报告”办理规则</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lang w:val="en-US" w:eastAsia="zh-CN"/>
        </w:rPr>
        <w:t>1.如属于</w:t>
      </w:r>
      <w:r>
        <w:rPr>
          <w:rFonts w:hint="default" w:ascii="Times New Roman" w:hAnsi="Times New Roman" w:eastAsia="仿宋_GB2312" w:cs="Times New Roman"/>
          <w:b w:val="0"/>
          <w:bCs w:val="0"/>
          <w:color w:val="auto"/>
          <w:sz w:val="32"/>
          <w:szCs w:val="32"/>
          <w:highlight w:val="none"/>
          <w:lang w:val="en-US" w:eastAsia="zh-CN"/>
        </w:rPr>
        <w:t>《广东省市场监督管理局食品经营许可和备案实施细则》第二十条：“经营者取得食品经营管理经营项目或餐饮服务经营项目的，销售预包装食品，无需在食品经营许可证上标注预包装食品，也无需办理增加预包装食品销售的报告”规定的情况，则不允许办理该报告。</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2.如不符合《广东省市场监督管理局食品经营许可和备案实施细则》第二十条的情况，则可以办理该报告，具体按照系统提示进行办理。</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（三）增加预包装食品销售报告后，办理食品经营许可变更/延续事项的限制规则</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办理食品经营许可变更/延续时，经营者“预包装食品销售报告情况”有相关报告内容的，则会在经营项目下方显示“预包装食品销售报告情况”，需要根据实际经营情况采取不同形式操作：</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（1）经营项目包含“散装食品”且经营者“预包装食品销售报告情况”已含有相关报告内容的</w:t>
      </w:r>
      <w:r>
        <w:rPr>
          <w:rFonts w:hint="default" w:ascii="Times New Roman" w:hAnsi="Times New Roman" w:eastAsia="仿宋_GB2312" w:cs="Times New Roman"/>
          <w:color w:val="auto"/>
          <w:sz w:val="32"/>
          <w:szCs w:val="32"/>
          <w:lang w:val="en-US" w:eastAsia="zh-CN"/>
        </w:rPr>
        <w:t>，在办理变更/延续业务时，若未变更经营项目为“散装食品和预包装食品销售”，提交时将被限制不允许提交，需要按照以下情况进行处理：</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①如实际有继续经营预包装食品销售的</w:t>
      </w:r>
      <w:r>
        <w:rPr>
          <w:rFonts w:hint="default" w:ascii="Times New Roman" w:hAnsi="Times New Roman" w:eastAsia="仿宋_GB2312" w:cs="Times New Roman"/>
          <w:color w:val="auto"/>
          <w:sz w:val="32"/>
          <w:szCs w:val="32"/>
          <w:lang w:val="en-US" w:eastAsia="zh-CN"/>
        </w:rPr>
        <w:t>，需先同步变更经营项目为“散装食品和预包装食品销售”并选择对应包含的二级经营项目，变更/延续事项审批通过后，该食品经营许可证实际经营的预包装食品销售情况将以经营项目中的记录为准；</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②如实际不再经营预包装食品销售的</w:t>
      </w:r>
      <w:r>
        <w:rPr>
          <w:rFonts w:hint="default" w:ascii="Times New Roman" w:hAnsi="Times New Roman" w:eastAsia="仿宋_GB2312" w:cs="Times New Roman"/>
          <w:color w:val="auto"/>
          <w:sz w:val="32"/>
          <w:szCs w:val="32"/>
          <w:lang w:val="en-US" w:eastAsia="zh-CN"/>
        </w:rPr>
        <w:t>，需先通过“增加预包装食品销售报告”事项，取消已报告包含的预包装食品，再办理食品经营许可变更/延续业务。</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（2）经营项目不包含“散装食品”且经营者“预包装食品销售报告情况”已含有相关报告内容的，</w:t>
      </w:r>
      <w:r>
        <w:rPr>
          <w:rFonts w:hint="default" w:ascii="Times New Roman" w:hAnsi="Times New Roman" w:eastAsia="仿宋_GB2312" w:cs="Times New Roman"/>
          <w:color w:val="auto"/>
          <w:sz w:val="32"/>
          <w:szCs w:val="32"/>
          <w:lang w:val="en-US" w:eastAsia="zh-CN"/>
        </w:rPr>
        <w:t>则允许直接提交，提交后，“预包装食品销售报告情况”的信息继续保留，后续需要更新预包装食品销售情况，</w:t>
      </w:r>
      <w:r>
        <w:rPr>
          <w:rFonts w:hint="default" w:ascii="Times New Roman" w:hAnsi="Times New Roman" w:eastAsia="仿宋_GB2312" w:cs="Times New Roman"/>
          <w:b w:val="0"/>
          <w:bCs w:val="0"/>
          <w:color w:val="auto"/>
          <w:sz w:val="32"/>
          <w:szCs w:val="32"/>
          <w:lang w:val="en-US" w:eastAsia="zh-CN"/>
        </w:rPr>
        <w:t>可以通过“增加预包装食品销售报告”</w:t>
      </w:r>
      <w:r>
        <w:rPr>
          <w:rFonts w:hint="eastAsia" w:ascii="Times New Roman" w:hAnsi="Times New Roman" w:eastAsia="仿宋_GB2312" w:cs="Times New Roman"/>
          <w:b w:val="0"/>
          <w:bCs w:val="0"/>
          <w:color w:val="auto"/>
          <w:sz w:val="32"/>
          <w:szCs w:val="32"/>
          <w:lang w:val="en-US" w:eastAsia="zh-CN"/>
        </w:rPr>
        <w:t>办理</w:t>
      </w:r>
      <w:r>
        <w:rPr>
          <w:rFonts w:hint="default" w:ascii="Times New Roman" w:hAnsi="Times New Roman" w:eastAsia="仿宋_GB2312" w:cs="Times New Roman"/>
          <w:b w:val="0"/>
          <w:bCs w:val="0"/>
          <w:color w:val="auto"/>
          <w:sz w:val="32"/>
          <w:szCs w:val="32"/>
          <w:lang w:val="en-US"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3880E"/>
    <w:multiLevelType w:val="singleLevel"/>
    <w:tmpl w:val="EC7388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NjUxMzA0MjljNmEyM2I2N2ZlY2U3NGE3NmYzM2IifQ=="/>
  </w:docVars>
  <w:rsids>
    <w:rsidRoot w:val="7FFF1B9E"/>
    <w:rsid w:val="12A42BE3"/>
    <w:rsid w:val="2BEAB4FA"/>
    <w:rsid w:val="37CF1434"/>
    <w:rsid w:val="3EEF84E0"/>
    <w:rsid w:val="3FE77131"/>
    <w:rsid w:val="497DD306"/>
    <w:rsid w:val="6DF9B7CA"/>
    <w:rsid w:val="739A3938"/>
    <w:rsid w:val="77CB307F"/>
    <w:rsid w:val="7FDDF4B1"/>
    <w:rsid w:val="7FFF1B9E"/>
    <w:rsid w:val="8FFF739D"/>
    <w:rsid w:val="9BB75925"/>
    <w:rsid w:val="BBBE9ED8"/>
    <w:rsid w:val="BFF88450"/>
    <w:rsid w:val="C7F7114C"/>
    <w:rsid w:val="CFFFF7A7"/>
    <w:rsid w:val="DFD77109"/>
    <w:rsid w:val="DFF3B49A"/>
    <w:rsid w:val="E6FC5B6A"/>
    <w:rsid w:val="EDFB442E"/>
    <w:rsid w:val="EEAF3F94"/>
    <w:rsid w:val="EEC60776"/>
    <w:rsid w:val="EFEA879C"/>
    <w:rsid w:val="F2DD8B97"/>
    <w:rsid w:val="F7DF4263"/>
    <w:rsid w:val="FBFB56FB"/>
    <w:rsid w:val="FE3B583D"/>
    <w:rsid w:val="FF67287E"/>
    <w:rsid w:val="FFBFBC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rFonts w:hint="eastAsia" w:ascii="Times New Roman" w:hAnsi="Times New Roman" w:eastAsia="宋体" w:cs="Times New Roman"/>
      <w:sz w:val="32"/>
    </w:rPr>
  </w:style>
  <w:style w:type="paragraph" w:styleId="4">
    <w:name w:val="Body Text First Indent"/>
    <w:basedOn w:val="3"/>
    <w:next w:val="3"/>
    <w:qFormat/>
    <w:uiPriority w:val="0"/>
    <w:pPr>
      <w:ind w:firstLine="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1725</Words>
  <Characters>1905</Characters>
  <Lines>0</Lines>
  <Paragraphs>0</Paragraphs>
  <TotalTime>79</TotalTime>
  <ScaleCrop>false</ScaleCrop>
  <LinksUpToDate>false</LinksUpToDate>
  <CharactersWithSpaces>1913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2025-12-21T01:37:00Z</dcterms:created>
  <dc:creator>user</dc:creator>
  <cp:lastModifiedBy>user</cp:lastModifiedBy>
  <dcterms:modified xsi:type="dcterms:W3CDTF">2025-12-25T14:15:24Z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ABAB4B363E5047D498BE1A73106F8707</vt:lpwstr>
  </property>
</Properties>
</file>