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44"/>
          <w:szCs w:val="44"/>
        </w:rPr>
      </w:pPr>
      <w:bookmarkStart w:id="0" w:name="_GoBack"/>
      <w:bookmarkEnd w:id="0"/>
      <w:r>
        <w:rPr>
          <w:rFonts w:hint="eastAsia"/>
          <w:b/>
          <w:sz w:val="44"/>
          <w:szCs w:val="44"/>
          <w:lang w:eastAsia="zh-CN"/>
        </w:rPr>
        <w:t>东莞</w:t>
      </w:r>
      <w:r>
        <w:rPr>
          <w:rFonts w:hint="eastAsia"/>
          <w:b/>
          <w:sz w:val="44"/>
          <w:szCs w:val="44"/>
        </w:rPr>
        <w:t>市医疗器械经营企业</w:t>
      </w:r>
      <w:r>
        <w:rPr>
          <w:rFonts w:hint="eastAsia"/>
          <w:b/>
          <w:sz w:val="44"/>
          <w:szCs w:val="44"/>
          <w:lang w:eastAsia="zh-CN"/>
        </w:rPr>
        <w:t>2025</w:t>
      </w:r>
      <w:r>
        <w:rPr>
          <w:rFonts w:hint="eastAsia"/>
          <w:b/>
          <w:sz w:val="44"/>
          <w:szCs w:val="44"/>
        </w:rPr>
        <w:t>年度质量管理体系自查表</w:t>
      </w:r>
    </w:p>
    <w:p>
      <w:pPr>
        <w:snapToGrid w:val="0"/>
        <w:rPr>
          <w:b/>
          <w:szCs w:val="21"/>
        </w:rPr>
      </w:pPr>
      <w:r>
        <w:rPr>
          <w:rFonts w:hint="eastAsia"/>
          <w:b/>
          <w:szCs w:val="21"/>
        </w:rPr>
        <w:t xml:space="preserve">                                                   </w:t>
      </w:r>
    </w:p>
    <w:p>
      <w:pPr>
        <w:snapToGrid w:val="0"/>
        <w:spacing w:line="360" w:lineRule="auto"/>
        <w:rPr>
          <w:rFonts w:hint="eastAsia"/>
          <w:b/>
          <w:bCs/>
          <w:sz w:val="28"/>
          <w:szCs w:val="28"/>
        </w:rPr>
      </w:pPr>
    </w:p>
    <w:p>
      <w:pPr>
        <w:numPr>
          <w:ilvl w:val="0"/>
          <w:numId w:val="1"/>
        </w:numPr>
        <w:snapToGrid w:val="0"/>
        <w:spacing w:line="360" w:lineRule="auto"/>
        <w:rPr>
          <w:rFonts w:hint="eastAsia"/>
          <w:b/>
          <w:bCs/>
          <w:sz w:val="30"/>
          <w:szCs w:val="30"/>
          <w:lang w:eastAsia="zh-CN"/>
        </w:rPr>
      </w:pPr>
      <w:r>
        <w:rPr>
          <w:rFonts w:hint="eastAsia"/>
          <w:b/>
          <w:bCs/>
          <w:sz w:val="30"/>
          <w:szCs w:val="30"/>
          <w:lang w:eastAsia="zh-CN"/>
        </w:rPr>
        <w:t>基础信息</w:t>
      </w:r>
    </w:p>
    <w:p>
      <w:pPr>
        <w:numPr>
          <w:ilvl w:val="0"/>
          <w:numId w:val="0"/>
        </w:numPr>
        <w:snapToGrid w:val="0"/>
        <w:spacing w:line="360" w:lineRule="auto"/>
        <w:rPr>
          <w:sz w:val="24"/>
          <w:szCs w:val="24"/>
          <w:u w:val="single"/>
        </w:rPr>
      </w:pPr>
      <w:r>
        <w:rPr>
          <w:rFonts w:hint="eastAsia"/>
          <w:sz w:val="24"/>
          <w:szCs w:val="24"/>
        </w:rPr>
        <w:t>企业名称：</w:t>
      </w:r>
      <w:r>
        <w:rPr>
          <w:sz w:val="24"/>
          <w:szCs w:val="24"/>
          <w:u w:val="single"/>
        </w:rPr>
        <w:t xml:space="preserve">                              </w:t>
      </w:r>
      <w:r>
        <w:rPr>
          <w:rFonts w:hint="eastAsia"/>
          <w:sz w:val="24"/>
          <w:szCs w:val="24"/>
          <w:lang w:eastAsia="zh-CN"/>
        </w:rPr>
        <w:t>有效期至</w:t>
      </w:r>
      <w:r>
        <w:rPr>
          <w:rFonts w:hint="eastAsia"/>
          <w:sz w:val="24"/>
          <w:szCs w:val="24"/>
        </w:rPr>
        <w:t>：</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snapToGrid w:val="0"/>
        <w:spacing w:line="360" w:lineRule="auto"/>
        <w:rPr>
          <w:rFonts w:hint="eastAsia" w:eastAsia="宋体"/>
          <w:sz w:val="24"/>
          <w:szCs w:val="24"/>
          <w:u w:val="single"/>
          <w:lang w:eastAsia="zh-CN"/>
        </w:rPr>
      </w:pPr>
      <w:r>
        <w:rPr>
          <w:rFonts w:hint="eastAsia"/>
          <w:sz w:val="24"/>
          <w:szCs w:val="24"/>
          <w:lang w:eastAsia="zh-CN"/>
        </w:rPr>
        <w:t>经营许可证编号：</w:t>
      </w:r>
      <w:r>
        <w:rPr>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ascii="宋体" w:hAnsi="宋体"/>
          <w:sz w:val="24"/>
          <w:szCs w:val="24"/>
        </w:rPr>
        <w:t>统一社会信用代码</w:t>
      </w:r>
      <w:r>
        <w:rPr>
          <w:rFonts w:hint="eastAsia" w:ascii="宋体" w:hAnsi="宋体"/>
          <w:sz w:val="24"/>
          <w:szCs w:val="24"/>
          <w:u w:val="none" w:color="auto"/>
        </w:rPr>
        <w:t>：</w:t>
      </w:r>
      <w:r>
        <w:rPr>
          <w:rFonts w:hint="eastAsia"/>
          <w:sz w:val="24"/>
          <w:szCs w:val="24"/>
          <w:u w:val="single"/>
          <w:lang w:val="en-US" w:eastAsia="zh-CN"/>
        </w:rPr>
        <w:t xml:space="preserve">                  </w:t>
      </w:r>
      <w:r>
        <w:rPr>
          <w:rFonts w:hint="eastAsia"/>
          <w:sz w:val="24"/>
          <w:szCs w:val="24"/>
          <w:u w:val="none" w:color="auto"/>
          <w:lang w:val="en-US" w:eastAsia="zh-CN"/>
        </w:rPr>
        <w:t xml:space="preserve">    </w:t>
      </w:r>
    </w:p>
    <w:p>
      <w:pPr>
        <w:snapToGrid w:val="0"/>
        <w:spacing w:line="360" w:lineRule="auto"/>
        <w:rPr>
          <w:rFonts w:hint="eastAsia"/>
          <w:sz w:val="24"/>
          <w:szCs w:val="24"/>
          <w:u w:val="single"/>
        </w:rPr>
      </w:pPr>
      <w:r>
        <w:rPr>
          <w:rFonts w:hint="eastAsia" w:ascii="宋体" w:hAnsi="宋体" w:eastAsia="宋体" w:cs="宋体"/>
          <w:color w:val="000000"/>
          <w:sz w:val="24"/>
          <w:szCs w:val="24"/>
        </w:rPr>
        <w:t>是否具有二类经营备案凭证：</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□是</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□否    </w:t>
      </w:r>
      <w:r>
        <w:rPr>
          <w:rFonts w:hint="eastAsia" w:ascii="宋体" w:hAnsi="宋体" w:cs="宋体"/>
          <w:color w:val="000000"/>
          <w:sz w:val="24"/>
          <w:szCs w:val="24"/>
          <w:lang w:val="en-US" w:eastAsia="zh-CN"/>
        </w:rPr>
        <w:t>备案</w:t>
      </w:r>
      <w:r>
        <w:rPr>
          <w:rFonts w:hint="eastAsia" w:ascii="宋体" w:hAnsi="宋体" w:eastAsia="宋体" w:cs="宋体"/>
          <w:color w:val="000000"/>
          <w:sz w:val="24"/>
          <w:szCs w:val="24"/>
        </w:rPr>
        <w:t>凭证号：</w:t>
      </w:r>
      <w:r>
        <w:rPr>
          <w:rFonts w:hint="eastAsia" w:ascii="宋体" w:hAnsi="宋体" w:eastAsia="宋体" w:cs="宋体"/>
          <w:sz w:val="24"/>
          <w:szCs w:val="24"/>
          <w:u w:val="single"/>
        </w:rPr>
        <w:t xml:space="preserve">   </w:t>
      </w:r>
      <w:r>
        <w:rPr>
          <w:rFonts w:hint="eastAsia"/>
          <w:sz w:val="24"/>
          <w:szCs w:val="24"/>
          <w:u w:val="single"/>
        </w:rPr>
        <w:t xml:space="preserve">                    </w:t>
      </w:r>
    </w:p>
    <w:p>
      <w:pPr>
        <w:snapToGrid w:val="0"/>
        <w:spacing w:line="360" w:lineRule="auto"/>
        <w:rPr>
          <w:sz w:val="24"/>
          <w:szCs w:val="24"/>
          <w:u w:val="single"/>
        </w:rPr>
      </w:pPr>
      <w:r>
        <w:rPr>
          <w:rFonts w:hint="eastAsia"/>
          <w:sz w:val="24"/>
          <w:szCs w:val="24"/>
        </w:rPr>
        <w:t>企业住所：</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snapToGrid w:val="0"/>
        <w:spacing w:line="360" w:lineRule="auto"/>
        <w:rPr>
          <w:sz w:val="24"/>
          <w:szCs w:val="24"/>
          <w:u w:val="single"/>
        </w:rPr>
      </w:pPr>
      <w:r>
        <w:rPr>
          <w:rFonts w:hint="eastAsia"/>
          <w:sz w:val="24"/>
          <w:szCs w:val="24"/>
          <w:lang w:eastAsia="zh-CN"/>
        </w:rPr>
        <w:t>经营场所：</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p>
    <w:p>
      <w:pPr>
        <w:snapToGrid w:val="0"/>
        <w:spacing w:line="360" w:lineRule="auto"/>
        <w:rPr>
          <w:rFonts w:hint="eastAsia"/>
          <w:sz w:val="24"/>
          <w:szCs w:val="24"/>
          <w:u w:val="single"/>
        </w:rPr>
      </w:pPr>
      <w:r>
        <w:rPr>
          <w:rFonts w:hint="eastAsia"/>
          <w:sz w:val="24"/>
          <w:szCs w:val="24"/>
          <w:lang w:eastAsia="zh-CN"/>
        </w:rPr>
        <w:t>库房地址：</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pPr>
        <w:snapToGrid w:val="0"/>
        <w:spacing w:line="360" w:lineRule="auto"/>
        <w:rPr>
          <w:rFonts w:hint="eastAsia" w:ascii="仿宋_GB2312" w:hAnsi="宋体"/>
          <w:color w:val="000000"/>
          <w:sz w:val="24"/>
          <w:szCs w:val="24"/>
        </w:rPr>
      </w:pPr>
      <w:r>
        <w:rPr>
          <w:rFonts w:hint="eastAsia"/>
          <w:sz w:val="24"/>
          <w:szCs w:val="24"/>
          <w:lang w:eastAsia="zh-CN"/>
        </w:rPr>
        <w:t>委托第三方贮存、运输</w:t>
      </w:r>
      <w:r>
        <w:rPr>
          <w:rFonts w:hint="eastAsia"/>
          <w:sz w:val="24"/>
          <w:szCs w:val="24"/>
          <w:lang w:val="en-US" w:eastAsia="zh-CN"/>
        </w:rPr>
        <w:t xml:space="preserve">   </w:t>
      </w:r>
      <w:r>
        <w:rPr>
          <w:rFonts w:hint="eastAsia" w:ascii="仿宋_GB2312" w:hAnsi="宋体"/>
          <w:color w:val="000000"/>
          <w:sz w:val="24"/>
          <w:szCs w:val="24"/>
        </w:rPr>
        <w:t>□是 □否</w:t>
      </w:r>
    </w:p>
    <w:p>
      <w:pPr>
        <w:snapToGrid w:val="0"/>
        <w:spacing w:line="360" w:lineRule="auto"/>
        <w:rPr>
          <w:rFonts w:hint="eastAsia"/>
          <w:sz w:val="24"/>
          <w:szCs w:val="24"/>
          <w:u w:val="single"/>
          <w:lang w:val="en-US" w:eastAsia="zh-CN"/>
        </w:rPr>
      </w:pPr>
      <w:r>
        <w:rPr>
          <w:rFonts w:hint="eastAsia" w:ascii="仿宋_GB2312" w:hAnsi="宋体"/>
          <w:color w:val="000000"/>
          <w:sz w:val="24"/>
          <w:szCs w:val="24"/>
          <w:lang w:val="en-US" w:eastAsia="zh-CN"/>
        </w:rPr>
        <w:t>受托第三方名称: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none" w:color="auto"/>
          <w:lang w:val="en-US" w:eastAsia="zh-CN"/>
        </w:rPr>
        <w:t>地址：</w:t>
      </w:r>
      <w:r>
        <w:rPr>
          <w:rFonts w:hint="eastAsia"/>
          <w:sz w:val="24"/>
          <w:szCs w:val="24"/>
          <w:u w:val="single"/>
          <w:lang w:val="en-US" w:eastAsia="zh-CN"/>
        </w:rPr>
        <w:t xml:space="preserve">                            </w:t>
      </w:r>
    </w:p>
    <w:p>
      <w:pPr>
        <w:snapToGrid w:val="0"/>
        <w:spacing w:line="360" w:lineRule="auto"/>
        <w:rPr>
          <w:rFonts w:hint="eastAsia" w:ascii="仿宋_GB2312" w:hAnsi="宋体"/>
          <w:color w:val="000000"/>
          <w:sz w:val="24"/>
          <w:szCs w:val="24"/>
        </w:rPr>
      </w:pPr>
      <w:r>
        <w:rPr>
          <w:rFonts w:hint="eastAsia"/>
          <w:sz w:val="24"/>
          <w:szCs w:val="24"/>
        </w:rPr>
        <w:t>从</w:t>
      </w:r>
      <w:r>
        <w:rPr>
          <w:rFonts w:hint="eastAsia"/>
          <w:sz w:val="24"/>
          <w:szCs w:val="24"/>
          <w:lang w:eastAsia="zh-CN"/>
        </w:rPr>
        <w:t>事</w:t>
      </w:r>
      <w:r>
        <w:rPr>
          <w:rFonts w:hint="eastAsia"/>
          <w:sz w:val="24"/>
          <w:szCs w:val="24"/>
        </w:rPr>
        <w:t>网络销售：</w:t>
      </w:r>
      <w:r>
        <w:rPr>
          <w:rFonts w:hint="eastAsia" w:ascii="仿宋_GB2312" w:hAnsi="仿宋_GB2312" w:eastAsia="仿宋_GB2312" w:cs="仿宋_GB2312"/>
          <w:sz w:val="24"/>
          <w:szCs w:val="24"/>
        </w:rPr>
        <w:t>□</w:t>
      </w:r>
      <w:r>
        <w:rPr>
          <w:rFonts w:hint="eastAsia" w:ascii="仿宋_GB2312" w:hAnsi="宋体"/>
          <w:color w:val="000000"/>
          <w:sz w:val="24"/>
          <w:szCs w:val="24"/>
        </w:rPr>
        <w:t xml:space="preserve">是 □否  </w:t>
      </w:r>
    </w:p>
    <w:p>
      <w:pPr>
        <w:snapToGrid w:val="0"/>
        <w:spacing w:line="360" w:lineRule="auto"/>
        <w:rPr>
          <w:rFonts w:hint="eastAsia" w:ascii="仿宋_GB2312" w:hAnsi="宋体"/>
          <w:color w:val="000000"/>
          <w:sz w:val="24"/>
          <w:szCs w:val="24"/>
          <w:u w:val="single"/>
        </w:rPr>
      </w:pPr>
      <w:r>
        <w:rPr>
          <w:rFonts w:hint="eastAsia" w:ascii="仿宋_GB2312" w:hAnsi="宋体"/>
          <w:color w:val="000000"/>
          <w:sz w:val="24"/>
          <w:szCs w:val="24"/>
          <w:lang w:eastAsia="zh-CN"/>
        </w:rPr>
        <w:t>入驻平台名称或自建网络（可多填）</w:t>
      </w:r>
      <w:r>
        <w:rPr>
          <w:rFonts w:hint="eastAsia" w:ascii="仿宋_GB2312" w:hAnsi="宋体"/>
          <w:color w:val="000000"/>
          <w:sz w:val="24"/>
          <w:szCs w:val="24"/>
        </w:rPr>
        <w:t>：</w:t>
      </w:r>
      <w:r>
        <w:rPr>
          <w:rFonts w:hint="eastAsia" w:ascii="仿宋_GB2312" w:hAnsi="宋体"/>
          <w:color w:val="000000"/>
          <w:sz w:val="24"/>
          <w:szCs w:val="24"/>
          <w:u w:val="single"/>
        </w:rPr>
        <w:t xml:space="preserve">      </w:t>
      </w:r>
      <w:r>
        <w:rPr>
          <w:rFonts w:hint="eastAsia" w:ascii="仿宋_GB2312" w:hAnsi="宋体"/>
          <w:color w:val="000000"/>
          <w:sz w:val="24"/>
          <w:szCs w:val="24"/>
          <w:u w:val="single"/>
          <w:lang w:val="en-US" w:eastAsia="zh-CN"/>
        </w:rPr>
        <w:t xml:space="preserve">                                                        </w:t>
      </w:r>
      <w:r>
        <w:rPr>
          <w:rFonts w:hint="eastAsia" w:ascii="仿宋_GB2312" w:hAnsi="宋体"/>
          <w:color w:val="000000"/>
          <w:sz w:val="24"/>
          <w:szCs w:val="24"/>
          <w:u w:val="single"/>
        </w:rPr>
        <w:t xml:space="preserve">        </w:t>
      </w:r>
      <w:r>
        <w:rPr>
          <w:rFonts w:hint="eastAsia" w:ascii="仿宋_GB2312" w:hAnsi="宋体"/>
          <w:color w:val="000000"/>
          <w:sz w:val="24"/>
          <w:szCs w:val="24"/>
          <w:u w:val="single"/>
          <w:lang w:val="en-US" w:eastAsia="zh-CN"/>
        </w:rPr>
        <w:t xml:space="preserve"> </w:t>
      </w:r>
      <w:r>
        <w:rPr>
          <w:rFonts w:hint="eastAsia" w:ascii="仿宋_GB2312" w:hAnsi="宋体"/>
          <w:color w:val="000000"/>
          <w:sz w:val="24"/>
          <w:szCs w:val="24"/>
          <w:u w:val="single"/>
        </w:rPr>
        <w:t xml:space="preserve"> </w:t>
      </w:r>
    </w:p>
    <w:p>
      <w:pPr>
        <w:snapToGrid w:val="0"/>
        <w:spacing w:line="360" w:lineRule="auto"/>
        <w:rPr>
          <w:rFonts w:hint="eastAsia" w:ascii="仿宋_GB2312" w:hAnsi="宋体"/>
          <w:color w:val="000000"/>
          <w:sz w:val="24"/>
          <w:szCs w:val="24"/>
          <w:u w:val="single"/>
          <w:lang w:val="en-US" w:eastAsia="zh-CN"/>
        </w:rPr>
      </w:pPr>
      <w:r>
        <w:rPr>
          <w:rFonts w:hint="eastAsia" w:ascii="仿宋_GB2312" w:hAnsi="宋体"/>
          <w:color w:val="000000"/>
          <w:sz w:val="24"/>
          <w:szCs w:val="24"/>
          <w:lang w:eastAsia="zh-CN"/>
        </w:rPr>
        <w:t>网</w:t>
      </w:r>
      <w:r>
        <w:rPr>
          <w:rFonts w:hint="eastAsia" w:ascii="仿宋_GB2312" w:hAnsi="宋体"/>
          <w:color w:val="000000"/>
          <w:sz w:val="24"/>
          <w:szCs w:val="24"/>
          <w:lang w:val="en-US" w:eastAsia="zh-CN"/>
        </w:rPr>
        <w:t xml:space="preserve">       </w:t>
      </w:r>
      <w:r>
        <w:rPr>
          <w:rFonts w:hint="eastAsia" w:ascii="仿宋_GB2312" w:hAnsi="宋体"/>
          <w:color w:val="000000"/>
          <w:sz w:val="24"/>
          <w:szCs w:val="24"/>
          <w:lang w:eastAsia="zh-CN"/>
        </w:rPr>
        <w:t>址：</w:t>
      </w:r>
      <w:r>
        <w:rPr>
          <w:rFonts w:hint="eastAsia" w:ascii="仿宋_GB2312" w:hAnsi="宋体"/>
          <w:color w:val="000000"/>
          <w:sz w:val="24"/>
          <w:szCs w:val="24"/>
          <w:u w:val="single"/>
          <w:lang w:val="en-US" w:eastAsia="zh-CN"/>
        </w:rPr>
        <w:t xml:space="preserve">                                                                         </w:t>
      </w:r>
    </w:p>
    <w:p>
      <w:pPr>
        <w:snapToGrid w:val="0"/>
        <w:spacing w:line="360" w:lineRule="auto"/>
        <w:rPr>
          <w:sz w:val="24"/>
          <w:szCs w:val="24"/>
        </w:rPr>
      </w:pPr>
      <w:r>
        <w:rPr>
          <w:rFonts w:hint="eastAsia"/>
          <w:sz w:val="24"/>
          <w:szCs w:val="24"/>
        </w:rPr>
        <w:t>经营</w:t>
      </w:r>
      <w:r>
        <w:rPr>
          <w:rFonts w:hint="eastAsia"/>
          <w:sz w:val="24"/>
          <w:szCs w:val="24"/>
          <w:lang w:eastAsia="zh-CN"/>
        </w:rPr>
        <w:t>方式</w:t>
      </w:r>
      <w:r>
        <w:rPr>
          <w:rFonts w:hint="eastAsia"/>
          <w:sz w:val="24"/>
          <w:szCs w:val="24"/>
        </w:rPr>
        <w:t>：</w:t>
      </w:r>
      <w:r>
        <w:rPr>
          <w:rFonts w:hint="eastAsia" w:ascii="仿宋_GB2312" w:hAnsi="仿宋_GB2312" w:eastAsia="仿宋_GB2312" w:cs="仿宋_GB2312"/>
          <w:sz w:val="24"/>
          <w:szCs w:val="24"/>
        </w:rPr>
        <w:t>□</w:t>
      </w:r>
      <w:r>
        <w:rPr>
          <w:rFonts w:hint="eastAsia"/>
          <w:sz w:val="24"/>
          <w:szCs w:val="24"/>
        </w:rPr>
        <w:t>批发  □批零兼营 □零售</w:t>
      </w:r>
      <w:r>
        <w:rPr>
          <w:rFonts w:hint="eastAsia"/>
          <w:sz w:val="24"/>
          <w:szCs w:val="24"/>
          <w:lang w:val="en-US" w:eastAsia="zh-CN"/>
        </w:rPr>
        <w:t xml:space="preserve">  </w:t>
      </w:r>
      <w:r>
        <w:rPr>
          <w:rFonts w:hint="eastAsia"/>
          <w:sz w:val="24"/>
          <w:szCs w:val="24"/>
        </w:rPr>
        <w:t>□为其他生产经营企业提供贮存、配送服务</w:t>
      </w:r>
    </w:p>
    <w:p>
      <w:pPr>
        <w:numPr>
          <w:ilvl w:val="0"/>
          <w:numId w:val="0"/>
        </w:numPr>
        <w:snapToGrid w:val="0"/>
        <w:spacing w:line="360" w:lineRule="auto"/>
        <w:rPr>
          <w:rFonts w:hint="eastAsia"/>
          <w:b/>
          <w:bCs/>
          <w:sz w:val="30"/>
          <w:szCs w:val="30"/>
          <w:lang w:eastAsia="zh-CN"/>
        </w:rPr>
      </w:pPr>
      <w:r>
        <w:rPr>
          <w:rFonts w:hint="eastAsia"/>
          <w:b/>
          <w:bCs/>
          <w:sz w:val="30"/>
          <w:szCs w:val="30"/>
          <w:lang w:eastAsia="zh-CN"/>
        </w:rPr>
        <w:t>二、人员信息</w:t>
      </w:r>
    </w:p>
    <w:p>
      <w:pPr>
        <w:snapToGrid w:val="0"/>
        <w:spacing w:line="360" w:lineRule="auto"/>
        <w:rPr>
          <w:rFonts w:hint="eastAsia"/>
          <w:sz w:val="24"/>
          <w:szCs w:val="24"/>
          <w:u w:val="single"/>
        </w:rPr>
      </w:pPr>
      <w:r>
        <w:rPr>
          <w:rFonts w:hint="eastAsia"/>
          <w:sz w:val="24"/>
          <w:szCs w:val="24"/>
          <w:lang w:eastAsia="zh-CN"/>
        </w:rPr>
        <w:t>法定代表人：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none"/>
          <w:lang w:val="en-US" w:eastAsia="zh-CN"/>
        </w:rPr>
        <w:t xml:space="preserve">     </w:t>
      </w:r>
      <w:r>
        <w:rPr>
          <w:rFonts w:hint="eastAsia"/>
          <w:sz w:val="24"/>
          <w:szCs w:val="24"/>
        </w:rPr>
        <w:t>联系电话（手机）：</w:t>
      </w:r>
      <w:r>
        <w:rPr>
          <w:rFonts w:hint="eastAsia"/>
          <w:sz w:val="24"/>
          <w:szCs w:val="24"/>
          <w:u w:val="single"/>
        </w:rPr>
        <w:t xml:space="preserve">                    </w:t>
      </w:r>
    </w:p>
    <w:p>
      <w:pPr>
        <w:snapToGrid w:val="0"/>
        <w:spacing w:line="360" w:lineRule="auto"/>
        <w:rPr>
          <w:rFonts w:hint="eastAsia"/>
          <w:sz w:val="24"/>
          <w:szCs w:val="24"/>
          <w:u w:val="single"/>
        </w:rPr>
      </w:pPr>
      <w:r>
        <w:rPr>
          <w:rFonts w:hint="eastAsia"/>
          <w:sz w:val="24"/>
          <w:szCs w:val="24"/>
        </w:rPr>
        <w:t>企业负责人：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none"/>
          <w:lang w:val="en-US" w:eastAsia="zh-CN"/>
        </w:rPr>
        <w:t xml:space="preserve">     </w:t>
      </w:r>
      <w:r>
        <w:rPr>
          <w:rFonts w:hint="eastAsia"/>
          <w:sz w:val="24"/>
          <w:szCs w:val="24"/>
        </w:rPr>
        <w:t>联系电话（手机）：</w:t>
      </w:r>
      <w:r>
        <w:rPr>
          <w:rFonts w:hint="eastAsia"/>
          <w:sz w:val="24"/>
          <w:szCs w:val="24"/>
          <w:u w:val="single"/>
        </w:rPr>
        <w:t xml:space="preserve">                    </w:t>
      </w:r>
    </w:p>
    <w:p>
      <w:pPr>
        <w:numPr>
          <w:ilvl w:val="0"/>
          <w:numId w:val="0"/>
        </w:numPr>
        <w:snapToGrid w:val="0"/>
        <w:spacing w:line="360" w:lineRule="auto"/>
        <w:rPr>
          <w:rFonts w:hint="eastAsia" w:eastAsia="宋体"/>
          <w:sz w:val="24"/>
          <w:szCs w:val="24"/>
          <w:lang w:eastAsia="zh-CN"/>
        </w:rPr>
      </w:pPr>
      <w:r>
        <w:rPr>
          <w:rFonts w:hint="eastAsia"/>
          <w:sz w:val="24"/>
          <w:szCs w:val="24"/>
        </w:rPr>
        <w:t>质量负责人：</w:t>
      </w:r>
      <w:r>
        <w:rPr>
          <w:rFonts w:hint="eastAsia"/>
          <w:sz w:val="24"/>
          <w:szCs w:val="24"/>
          <w:u w:val="single"/>
        </w:rPr>
        <w:t xml:space="preserve">         </w:t>
      </w:r>
      <w:r>
        <w:rPr>
          <w:rFonts w:hint="eastAsia"/>
          <w:sz w:val="24"/>
          <w:szCs w:val="24"/>
          <w:u w:val="none"/>
          <w:lang w:val="en-US" w:eastAsia="zh-CN"/>
        </w:rPr>
        <w:t xml:space="preserve"> </w:t>
      </w:r>
      <w:r>
        <w:rPr>
          <w:rFonts w:hint="eastAsia"/>
          <w:sz w:val="24"/>
          <w:szCs w:val="24"/>
        </w:rPr>
        <w:t>学历：</w:t>
      </w:r>
      <w:r>
        <w:rPr>
          <w:rFonts w:hint="eastAsia"/>
          <w:sz w:val="24"/>
          <w:szCs w:val="24"/>
          <w:u w:val="single"/>
        </w:rPr>
        <w:t xml:space="preserve">         </w:t>
      </w:r>
      <w:r>
        <w:rPr>
          <w:rFonts w:hint="eastAsia"/>
          <w:sz w:val="24"/>
          <w:szCs w:val="24"/>
        </w:rPr>
        <w:t>专业：</w:t>
      </w:r>
      <w:r>
        <w:rPr>
          <w:rFonts w:hint="eastAsia"/>
          <w:sz w:val="24"/>
          <w:szCs w:val="24"/>
          <w:u w:val="single"/>
        </w:rPr>
        <w:t xml:space="preserve">         </w:t>
      </w:r>
      <w:r>
        <w:rPr>
          <w:rFonts w:hint="eastAsia"/>
          <w:sz w:val="24"/>
          <w:szCs w:val="24"/>
          <w:u w:val="none" w:color="auto"/>
        </w:rPr>
        <w:t xml:space="preserve"> </w:t>
      </w:r>
      <w:r>
        <w:rPr>
          <w:rFonts w:hint="eastAsia"/>
          <w:sz w:val="24"/>
          <w:szCs w:val="24"/>
          <w:u w:val="none" w:color="auto"/>
          <w:lang w:eastAsia="zh-CN"/>
        </w:rPr>
        <w:t>联系电话（</w:t>
      </w:r>
      <w:r>
        <w:rPr>
          <w:rFonts w:hint="eastAsia"/>
          <w:sz w:val="24"/>
          <w:szCs w:val="24"/>
        </w:rPr>
        <w:t>手机</w:t>
      </w:r>
      <w:r>
        <w:rPr>
          <w:rFonts w:hint="eastAsia"/>
          <w:sz w:val="24"/>
          <w:szCs w:val="24"/>
          <w:lang w:eastAsia="zh-CN"/>
        </w:rPr>
        <w:t>）</w:t>
      </w:r>
      <w:r>
        <w:rPr>
          <w:rFonts w:hint="eastAsia"/>
          <w:sz w:val="24"/>
          <w:szCs w:val="24"/>
        </w:rPr>
        <w:t>：</w:t>
      </w:r>
      <w:r>
        <w:rPr>
          <w:rFonts w:hint="eastAsia"/>
          <w:sz w:val="24"/>
          <w:szCs w:val="24"/>
          <w:u w:val="single"/>
        </w:rPr>
        <w:t xml:space="preserve">                </w:t>
      </w:r>
    </w:p>
    <w:p>
      <w:pPr>
        <w:numPr>
          <w:ilvl w:val="0"/>
          <w:numId w:val="0"/>
        </w:numPr>
        <w:snapToGrid w:val="0"/>
        <w:spacing w:line="360" w:lineRule="auto"/>
        <w:ind w:leftChars="0"/>
        <w:rPr>
          <w:rFonts w:hint="eastAsia"/>
          <w:b/>
          <w:bCs/>
          <w:sz w:val="30"/>
          <w:szCs w:val="30"/>
          <w:lang w:eastAsia="zh-CN"/>
        </w:rPr>
      </w:pPr>
      <w:r>
        <w:rPr>
          <w:rFonts w:hint="eastAsia"/>
          <w:b/>
          <w:bCs/>
          <w:sz w:val="30"/>
          <w:szCs w:val="30"/>
          <w:lang w:eastAsia="zh-CN"/>
        </w:rPr>
        <w:t>三、</w:t>
      </w:r>
      <w:r>
        <w:rPr>
          <w:rFonts w:hint="eastAsia"/>
          <w:b/>
          <w:bCs/>
          <w:sz w:val="30"/>
          <w:szCs w:val="30"/>
        </w:rPr>
        <w:t>经营</w:t>
      </w:r>
      <w:r>
        <w:rPr>
          <w:rFonts w:hint="eastAsia"/>
          <w:b/>
          <w:bCs/>
          <w:sz w:val="30"/>
          <w:szCs w:val="30"/>
          <w:lang w:eastAsia="zh-CN"/>
        </w:rPr>
        <w:t>品种</w:t>
      </w:r>
    </w:p>
    <w:p>
      <w:pPr>
        <w:numPr>
          <w:ilvl w:val="0"/>
          <w:numId w:val="0"/>
        </w:numPr>
        <w:snapToGrid w:val="0"/>
        <w:spacing w:line="360" w:lineRule="auto"/>
        <w:rPr>
          <w:rFonts w:hint="eastAsia"/>
          <w:b/>
          <w:bCs/>
          <w:sz w:val="30"/>
          <w:szCs w:val="30"/>
          <w:lang w:eastAsia="zh-CN"/>
        </w:rPr>
      </w:pPr>
      <w:r>
        <w:rPr>
          <w:rFonts w:hint="eastAsia"/>
          <w:b/>
          <w:bCs/>
          <w:sz w:val="30"/>
          <w:szCs w:val="30"/>
          <w:lang w:eastAsia="zh-CN"/>
        </w:rPr>
        <w:t>（一）角膜接触镜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1325"/>
        <w:gridCol w:w="1294"/>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zh-TW" w:eastAsia="zh-CN" w:bidi="ar-SA"/>
              </w:rPr>
            </w:pPr>
            <w:r>
              <w:rPr>
                <w:rFonts w:hint="eastAsia" w:asciiTheme="minorEastAsia" w:hAnsiTheme="minorEastAsia" w:eastAsiaTheme="minorEastAsia" w:cstheme="minorEastAsia"/>
                <w:b w:val="0"/>
                <w:bCs w:val="0"/>
                <w:sz w:val="24"/>
                <w:szCs w:val="24"/>
                <w:lang w:val="zh-TW" w:eastAsia="zh-CN"/>
              </w:rPr>
              <w:t>重点品种（类）目录</w:t>
            </w:r>
          </w:p>
        </w:tc>
        <w:tc>
          <w:tcPr>
            <w:tcW w:w="1325"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rPr>
              <w:t>目录编码</w:t>
            </w:r>
          </w:p>
        </w:tc>
        <w:tc>
          <w:tcPr>
            <w:tcW w:w="1294"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管理类别</w:t>
            </w:r>
          </w:p>
        </w:tc>
        <w:tc>
          <w:tcPr>
            <w:tcW w:w="1869"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vAlign w:val="center"/>
          </w:tcPr>
          <w:p>
            <w:pPr>
              <w:numPr>
                <w:ilvl w:val="0"/>
                <w:numId w:val="0"/>
              </w:numPr>
              <w:snapToGrid w:val="0"/>
              <w:spacing w:line="360" w:lineRule="auto"/>
              <w:ind w:left="0" w:leftChars="0" w:firstLine="0" w:firstLineChars="0"/>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eastAsia="zh-CN"/>
              </w:rPr>
              <w:t>接触镜</w:t>
            </w:r>
          </w:p>
        </w:tc>
        <w:tc>
          <w:tcPr>
            <w:tcW w:w="1325" w:type="dxa"/>
            <w:vAlign w:val="center"/>
          </w:tcPr>
          <w:p>
            <w:pPr>
              <w:numPr>
                <w:ilvl w:val="0"/>
                <w:numId w:val="0"/>
              </w:numPr>
              <w:snapToGrid w:val="0"/>
              <w:spacing w:line="360" w:lineRule="auto"/>
              <w:ind w:left="0" w:leftChars="0" w:firstLine="0" w:firstLineChars="0"/>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0"/>
                <w:sz w:val="24"/>
                <w:szCs w:val="24"/>
              </w:rPr>
              <w:t>16-06-01</w:t>
            </w:r>
          </w:p>
        </w:tc>
        <w:tc>
          <w:tcPr>
            <w:tcW w:w="1294" w:type="dxa"/>
            <w:vAlign w:val="center"/>
          </w:tcPr>
          <w:p>
            <w:pPr>
              <w:numPr>
                <w:ilvl w:val="0"/>
                <w:numId w:val="0"/>
              </w:numPr>
              <w:snapToGrid w:val="0"/>
              <w:spacing w:line="360" w:lineRule="auto"/>
              <w:ind w:left="0" w:leftChars="0" w:firstLine="0" w:firstLineChars="0"/>
              <w:jc w:val="center"/>
              <w:rPr>
                <w:rFonts w:hint="eastAsia" w:asciiTheme="minorEastAsia" w:hAnsiTheme="minorEastAsia" w:eastAsiaTheme="minorEastAsia" w:cstheme="minorEastAsia"/>
                <w:b w:val="0"/>
                <w:bCs w:val="0"/>
                <w:color w:val="auto"/>
                <w:kern w:val="0"/>
                <w:sz w:val="24"/>
                <w:szCs w:val="24"/>
              </w:rPr>
            </w:pPr>
            <w:r>
              <w:rPr>
                <w:rFonts w:hint="eastAsia" w:ascii="仿宋_GB2312" w:hAnsi="仿宋_GB2312" w:eastAsia="仿宋_GB2312" w:cs="仿宋_GB2312"/>
                <w:b w:val="0"/>
                <w:bCs w:val="0"/>
                <w:color w:val="auto"/>
                <w:kern w:val="0"/>
                <w:sz w:val="24"/>
                <w:szCs w:val="24"/>
              </w:rPr>
              <w:t>Ⅲ</w:t>
            </w:r>
          </w:p>
        </w:tc>
        <w:tc>
          <w:tcPr>
            <w:tcW w:w="1869" w:type="dxa"/>
            <w:vAlign w:val="center"/>
          </w:tcPr>
          <w:p>
            <w:pPr>
              <w:numPr>
                <w:ilvl w:val="0"/>
                <w:numId w:val="0"/>
              </w:numPr>
              <w:snapToGrid w:val="0"/>
              <w:spacing w:line="360" w:lineRule="auto"/>
              <w:jc w:val="center"/>
              <w:rPr>
                <w:rFonts w:hint="eastAsia" w:asciiTheme="minorEastAsia" w:hAnsiTheme="minorEastAsia" w:eastAsiaTheme="minorEastAsia" w:cstheme="minorEastAsia"/>
                <w:b w:val="0"/>
                <w:bCs w:val="0"/>
                <w:sz w:val="24"/>
                <w:szCs w:val="24"/>
                <w:vertAlign w:val="baseline"/>
                <w:lang w:eastAsia="zh-CN"/>
              </w:rPr>
            </w:pPr>
          </w:p>
        </w:tc>
      </w:tr>
    </w:tbl>
    <w:p>
      <w:pPr>
        <w:numPr>
          <w:ilvl w:val="0"/>
          <w:numId w:val="0"/>
        </w:numPr>
        <w:snapToGrid w:val="0"/>
        <w:spacing w:line="360" w:lineRule="auto"/>
        <w:jc w:val="center"/>
        <w:rPr>
          <w:rFonts w:hint="eastAsia"/>
          <w:b/>
          <w:bCs/>
          <w:sz w:val="24"/>
          <w:szCs w:val="24"/>
          <w:lang w:eastAsia="zh-CN"/>
        </w:rPr>
      </w:pPr>
    </w:p>
    <w:p>
      <w:pPr>
        <w:numPr>
          <w:ilvl w:val="0"/>
          <w:numId w:val="0"/>
        </w:numPr>
        <w:snapToGrid w:val="0"/>
        <w:spacing w:line="360" w:lineRule="auto"/>
        <w:jc w:val="left"/>
        <w:rPr>
          <w:rFonts w:hint="eastAsia"/>
          <w:b/>
          <w:bCs/>
          <w:sz w:val="30"/>
          <w:szCs w:val="30"/>
          <w:lang w:eastAsia="zh-CN"/>
        </w:rPr>
      </w:pPr>
    </w:p>
    <w:p>
      <w:pPr>
        <w:numPr>
          <w:ilvl w:val="0"/>
          <w:numId w:val="0"/>
        </w:numPr>
        <w:snapToGrid w:val="0"/>
        <w:spacing w:line="360" w:lineRule="auto"/>
        <w:jc w:val="left"/>
        <w:rPr>
          <w:rFonts w:hint="eastAsia"/>
          <w:b/>
          <w:bCs/>
          <w:sz w:val="30"/>
          <w:szCs w:val="30"/>
          <w:lang w:eastAsia="zh-CN"/>
        </w:rPr>
      </w:pPr>
      <w:r>
        <w:rPr>
          <w:rFonts w:hint="eastAsia"/>
          <w:b/>
          <w:bCs/>
          <w:sz w:val="30"/>
          <w:szCs w:val="30"/>
          <w:lang w:eastAsia="zh-CN"/>
        </w:rPr>
        <w:t>（二）仪器设备类</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1"/>
        <w:gridCol w:w="1468"/>
        <w:gridCol w:w="123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zh-TW" w:eastAsia="zh-CN" w:bidi="ar-SA"/>
              </w:rPr>
            </w:pPr>
            <w:r>
              <w:rPr>
                <w:rFonts w:hint="eastAsia" w:asciiTheme="minorEastAsia" w:hAnsiTheme="minorEastAsia" w:eastAsiaTheme="minorEastAsia" w:cstheme="minorEastAsia"/>
                <w:b w:val="0"/>
                <w:bCs w:val="0"/>
                <w:sz w:val="24"/>
                <w:szCs w:val="24"/>
                <w:lang w:val="zh-TW" w:eastAsia="zh-CN"/>
              </w:rPr>
              <w:t>重点品种（类）目录</w:t>
            </w:r>
          </w:p>
        </w:tc>
        <w:tc>
          <w:tcPr>
            <w:tcW w:w="1468"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color w:val="auto"/>
                <w:kern w:val="0"/>
                <w:sz w:val="24"/>
                <w:szCs w:val="24"/>
              </w:rPr>
              <w:t>目录编码</w:t>
            </w:r>
          </w:p>
        </w:tc>
        <w:tc>
          <w:tcPr>
            <w:tcW w:w="1238"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管理类别</w:t>
            </w:r>
          </w:p>
        </w:tc>
        <w:tc>
          <w:tcPr>
            <w:tcW w:w="1738"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呼吸设备中的第三类产品</w:t>
            </w:r>
          </w:p>
        </w:tc>
        <w:tc>
          <w:tcPr>
            <w:tcW w:w="146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08-01</w:t>
            </w:r>
          </w:p>
        </w:tc>
        <w:tc>
          <w:tcPr>
            <w:tcW w:w="123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麻醉</w:t>
            </w:r>
            <w:r>
              <w:rPr>
                <w:rFonts w:hint="eastAsia" w:asciiTheme="minorEastAsia" w:hAnsiTheme="minorEastAsia" w:eastAsiaTheme="minorEastAsia" w:cstheme="minorEastAsia"/>
                <w:color w:val="auto"/>
                <w:kern w:val="0"/>
                <w:sz w:val="24"/>
                <w:szCs w:val="24"/>
                <w:lang w:val="zh-TW"/>
              </w:rPr>
              <w:t>机</w:t>
            </w:r>
          </w:p>
        </w:tc>
        <w:tc>
          <w:tcPr>
            <w:tcW w:w="146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08-02-01</w:t>
            </w:r>
          </w:p>
        </w:tc>
        <w:tc>
          <w:tcPr>
            <w:tcW w:w="123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61"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急救设备中的第三类产品</w:t>
            </w:r>
          </w:p>
        </w:tc>
        <w:tc>
          <w:tcPr>
            <w:tcW w:w="146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08-03</w:t>
            </w:r>
          </w:p>
        </w:tc>
        <w:tc>
          <w:tcPr>
            <w:tcW w:w="123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电位治疗设备中的第三类产品</w:t>
            </w:r>
          </w:p>
        </w:tc>
        <w:tc>
          <w:tcPr>
            <w:tcW w:w="146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09-01-01</w:t>
            </w:r>
          </w:p>
        </w:tc>
        <w:tc>
          <w:tcPr>
            <w:tcW w:w="123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血液净化及腹膜透析设备中的第三类产品</w:t>
            </w:r>
          </w:p>
        </w:tc>
        <w:tc>
          <w:tcPr>
            <w:tcW w:w="146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10-03</w:t>
            </w:r>
          </w:p>
        </w:tc>
        <w:tc>
          <w:tcPr>
            <w:tcW w:w="123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心肺转流用泵</w:t>
            </w:r>
          </w:p>
        </w:tc>
        <w:tc>
          <w:tcPr>
            <w:tcW w:w="146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10-05-01</w:t>
            </w:r>
          </w:p>
        </w:tc>
        <w:tc>
          <w:tcPr>
            <w:tcW w:w="123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pPr>
        <w:snapToGrid w:val="0"/>
        <w:spacing w:line="360" w:lineRule="auto"/>
        <w:jc w:val="left"/>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lang w:eastAsia="zh-CN"/>
        </w:rPr>
        <w:t>（三）无菌医疗器械类</w:t>
      </w:r>
    </w:p>
    <w:tbl>
      <w:tblPr>
        <w:tblStyle w:val="5"/>
        <w:tblW w:w="898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633"/>
        <w:gridCol w:w="1454"/>
        <w:gridCol w:w="1200"/>
        <w:gridCol w:w="16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val="zh-TW" w:eastAsia="zh-CN"/>
              </w:rPr>
            </w:pPr>
            <w:r>
              <w:rPr>
                <w:rFonts w:hint="eastAsia" w:asciiTheme="minorEastAsia" w:hAnsiTheme="minorEastAsia" w:eastAsiaTheme="minorEastAsia" w:cstheme="minorEastAsia"/>
                <w:b w:val="0"/>
                <w:bCs w:val="0"/>
                <w:sz w:val="24"/>
                <w:szCs w:val="24"/>
                <w:lang w:val="zh-TW" w:eastAsia="zh-CN"/>
              </w:rPr>
              <w:t>重点品种（类）目录</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color w:val="auto"/>
                <w:kern w:val="0"/>
                <w:sz w:val="24"/>
                <w:szCs w:val="24"/>
              </w:rPr>
              <w:t>目录编码</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管理类别</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）经营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神经和心血管手术器械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心血管介入器械中的第三类产品</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03-13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麻醉穿刺包（针）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08-02-02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血袋</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10-02-01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动静脉穿刺器</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10-02-03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输血器</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10-02-04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血液净化及腹膜透析器具中的第三类产品</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10-04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心肺转流器具</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10-06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注射、穿刺器械中的第三类产品</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8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输液泵</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无源输注泵</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输液器</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静脉输液针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b w:val="0"/>
                <w:bCs w:val="0"/>
                <w:color w:val="auto"/>
                <w:kern w:val="2"/>
                <w:sz w:val="24"/>
                <w:szCs w:val="24"/>
                <w:lang w:val="zh-TW" w:eastAsia="zh-CN" w:bidi="ar-SA"/>
              </w:rPr>
            </w:pPr>
            <w:r>
              <w:rPr>
                <w:rFonts w:hint="eastAsia" w:asciiTheme="minorEastAsia" w:hAnsiTheme="minorEastAsia" w:eastAsiaTheme="minorEastAsia" w:cstheme="minorEastAsia"/>
                <w:b w:val="0"/>
                <w:bCs w:val="0"/>
                <w:color w:val="auto"/>
                <w:kern w:val="0"/>
                <w:sz w:val="24"/>
                <w:szCs w:val="24"/>
                <w:lang w:val="zh-TW" w:eastAsia="zh-TW"/>
              </w:rPr>
              <w:t>血管内输液器械</w:t>
            </w:r>
            <w:r>
              <w:rPr>
                <w:rFonts w:hint="eastAsia" w:asciiTheme="minorEastAsia" w:hAnsiTheme="minorEastAsia" w:eastAsiaTheme="minorEastAsia" w:cstheme="minorEastAsia"/>
                <w:b w:val="0"/>
                <w:bCs w:val="0"/>
                <w:color w:val="auto"/>
                <w:kern w:val="0"/>
                <w:sz w:val="24"/>
                <w:szCs w:val="24"/>
              </w:rPr>
              <w:t>-</w:t>
            </w:r>
            <w:r>
              <w:rPr>
                <w:rFonts w:hint="eastAsia" w:asciiTheme="minorEastAsia" w:hAnsiTheme="minorEastAsia" w:eastAsiaTheme="minorEastAsia" w:cstheme="minorEastAsia"/>
                <w:b w:val="0"/>
                <w:bCs w:val="0"/>
                <w:color w:val="auto"/>
                <w:kern w:val="0"/>
                <w:sz w:val="24"/>
                <w:szCs w:val="24"/>
                <w:lang w:val="zh-TW" w:eastAsia="zh-TW"/>
              </w:rPr>
              <w:t>血管内留置针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rPr>
              <w:t>14-02-07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b w:val="0"/>
                <w:bCs w:val="0"/>
                <w:color w:val="auto"/>
                <w:kern w:val="2"/>
                <w:sz w:val="24"/>
                <w:szCs w:val="24"/>
                <w:lang w:val="zh-TW" w:eastAsia="zh-CN" w:bidi="ar-SA"/>
              </w:rPr>
            </w:pPr>
            <w:r>
              <w:rPr>
                <w:rFonts w:hint="eastAsia" w:asciiTheme="minorEastAsia" w:hAnsiTheme="minorEastAsia" w:eastAsiaTheme="minorEastAsia" w:cstheme="minorEastAsia"/>
                <w:b w:val="0"/>
                <w:bCs w:val="0"/>
                <w:color w:val="auto"/>
                <w:kern w:val="0"/>
                <w:sz w:val="24"/>
                <w:szCs w:val="24"/>
                <w:lang w:val="zh-TW" w:eastAsia="zh-TW"/>
              </w:rPr>
              <w:t>动静脉采血针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rPr>
              <w:t>22-11-01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jc w:val="left"/>
        <w:textAlignment w:val="auto"/>
        <w:rPr>
          <w:rFonts w:hint="eastAsia"/>
          <w:b/>
          <w:bCs/>
          <w:sz w:val="30"/>
          <w:szCs w:val="30"/>
          <w:lang w:eastAsia="zh-CN"/>
        </w:rPr>
      </w:pPr>
      <w:r>
        <w:rPr>
          <w:rFonts w:hint="eastAsia"/>
          <w:b/>
          <w:bCs/>
          <w:sz w:val="30"/>
          <w:szCs w:val="30"/>
          <w:lang w:eastAsia="zh-CN"/>
        </w:rPr>
        <w:t>（四）</w:t>
      </w:r>
      <w:r>
        <w:rPr>
          <w:rFonts w:hint="eastAsia"/>
          <w:b/>
          <w:bCs/>
          <w:sz w:val="30"/>
          <w:szCs w:val="30"/>
          <w:lang w:val="zh-TW" w:eastAsia="zh-CN"/>
        </w:rPr>
        <w:t>体外诊断试剂类</w:t>
      </w:r>
    </w:p>
    <w:tbl>
      <w:tblPr>
        <w:tblStyle w:val="5"/>
        <w:tblW w:w="482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4486"/>
        <w:gridCol w:w="1762"/>
        <w:gridCol w:w="1200"/>
        <w:gridCol w:w="155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CN"/>
              </w:rPr>
              <w:t>重点品种（类）目录</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CN"/>
              </w:rPr>
              <w:t>目录编码</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lang w:val="zh-TW" w:eastAsia="zh-CN" w:bidi="ar-SA"/>
              </w:rPr>
            </w:pPr>
            <w:r>
              <w:rPr>
                <w:rFonts w:hint="eastAsia" w:asciiTheme="minorEastAsia" w:hAnsiTheme="minorEastAsia" w:eastAsiaTheme="minorEastAsia" w:cstheme="minorEastAsia"/>
                <w:color w:val="auto"/>
                <w:kern w:val="0"/>
                <w:sz w:val="24"/>
                <w:szCs w:val="24"/>
                <w:lang w:eastAsia="zh-CN"/>
              </w:rPr>
              <w:t>管理类别</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）经营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26" w:hRule="atLeas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人传染高致病性病原微生物（第一、二类危害</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zh-TW" w:eastAsia="zh-TW"/>
              </w:rPr>
              <w:t>第三、四级防护）检测相关的试剂</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6840</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与血型、组织配型相关的试剂</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6840</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其他需要冷链储运的第三类体外诊断试剂</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6840</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240" w:lineRule="auto"/>
        <w:jc w:val="left"/>
        <w:textAlignment w:val="auto"/>
        <w:rPr>
          <w:rFonts w:hint="eastAsia"/>
          <w:b/>
          <w:bCs/>
          <w:sz w:val="30"/>
          <w:szCs w:val="30"/>
          <w:lang w:eastAsia="zh-CN"/>
        </w:rPr>
      </w:pPr>
      <w:r>
        <w:rPr>
          <w:rFonts w:hint="eastAsia"/>
          <w:b/>
          <w:bCs/>
          <w:sz w:val="30"/>
          <w:szCs w:val="30"/>
          <w:lang w:eastAsia="zh-CN"/>
        </w:rPr>
        <w:t>（五）植入材料和人工器官类</w:t>
      </w:r>
    </w:p>
    <w:tbl>
      <w:tblPr>
        <w:tblStyle w:val="6"/>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5"/>
        <w:gridCol w:w="1481"/>
        <w:gridCol w:w="1219"/>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color w:val="auto"/>
                <w:kern w:val="0"/>
                <w:sz w:val="24"/>
                <w:szCs w:val="24"/>
                <w:lang w:val="zh-TW" w:eastAsia="zh-CN" w:bidi="ar-SA"/>
              </w:rPr>
            </w:pPr>
            <w:r>
              <w:rPr>
                <w:rFonts w:hint="eastAsia" w:asciiTheme="minorEastAsia" w:hAnsiTheme="minorEastAsia" w:eastAsiaTheme="minorEastAsia" w:cstheme="minorEastAsia"/>
                <w:color w:val="auto"/>
                <w:kern w:val="0"/>
                <w:sz w:val="24"/>
                <w:szCs w:val="24"/>
                <w:lang w:val="zh-TW" w:eastAsia="zh-CN"/>
              </w:rPr>
              <w:t>重点品种（类）目录</w:t>
            </w:r>
          </w:p>
        </w:tc>
        <w:tc>
          <w:tcPr>
            <w:tcW w:w="1481" w:type="dxa"/>
            <w:vAlign w:val="center"/>
          </w:tcPr>
          <w:p>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CN"/>
              </w:rPr>
              <w:t>目录编码</w:t>
            </w:r>
          </w:p>
        </w:tc>
        <w:tc>
          <w:tcPr>
            <w:tcW w:w="1219"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管理类别</w:t>
            </w:r>
          </w:p>
        </w:tc>
        <w:tc>
          <w:tcPr>
            <w:tcW w:w="1597" w:type="dxa"/>
            <w:vAlign w:val="center"/>
          </w:tcPr>
          <w:p>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用于血管的吻合器（带钉）</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02-13-01</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可吸收缝合线</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02-13-06</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外固定及牵引器械中的第三类产品</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04-13</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zh-TW"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骨水泥定型模具（包含植入体内的组件）</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04-16-01</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植入式心脏起搏器</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12-01-01</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植入式心律转复除颤器</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12-01-02</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植入式神经刺激器</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12-02-01</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植入式位听觉设备</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12-03-01</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骨接合植入物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13-01</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运动损伤软组织修复重建及置换植入物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13-02</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脊柱植入物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13-03</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关节置换植入物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13-04</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骨科填充和修复材料</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13-05</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神经内</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zh-TW" w:eastAsia="zh-TW"/>
              </w:rPr>
              <w:t>外科植入物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13-06</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心血管植入物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13-07</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耳鼻喉植入物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13-08</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整形及普通外科植入物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13-09</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组织工程支架材料</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13-10</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其他</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13-11</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眼科植入物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16-07</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口腔植入及组织重建材料中的第三类产品</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17-08</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pPr>
        <w:numPr>
          <w:ilvl w:val="0"/>
          <w:numId w:val="0"/>
        </w:numPr>
        <w:snapToGrid w:val="0"/>
        <w:spacing w:line="360" w:lineRule="auto"/>
        <w:jc w:val="left"/>
        <w:rPr>
          <w:rFonts w:hint="eastAsia" w:eastAsia="宋体"/>
          <w:b/>
          <w:bCs/>
          <w:sz w:val="30"/>
          <w:szCs w:val="30"/>
          <w:u w:val="none"/>
          <w:lang w:eastAsia="zh-CN"/>
        </w:rPr>
      </w:pPr>
      <w:r>
        <w:rPr>
          <w:rFonts w:hint="eastAsia"/>
          <w:b/>
          <w:bCs/>
          <w:sz w:val="30"/>
          <w:szCs w:val="30"/>
          <w:u w:val="none"/>
          <w:lang w:eastAsia="zh-CN"/>
        </w:rPr>
        <w:t>四、通用自查项目</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069"/>
        <w:gridCol w:w="5962"/>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snapToGrid w:val="0"/>
              <w:jc w:val="center"/>
              <w:rPr>
                <w:rFonts w:ascii="宋体" w:hAnsi="宋体"/>
                <w:b/>
                <w:sz w:val="24"/>
                <w:szCs w:val="24"/>
              </w:rPr>
            </w:pPr>
            <w:r>
              <w:rPr>
                <w:rFonts w:hint="eastAsia" w:asciiTheme="minorEastAsia" w:hAnsiTheme="minorEastAsia" w:eastAsiaTheme="minorEastAsia" w:cstheme="minorEastAsia"/>
                <w:b/>
                <w:sz w:val="24"/>
                <w:szCs w:val="24"/>
                <w:lang w:val="en-US" w:eastAsia="zh-CN"/>
              </w:rPr>
              <w:t>序号</w:t>
            </w:r>
          </w:p>
        </w:tc>
        <w:tc>
          <w:tcPr>
            <w:tcW w:w="1069" w:type="dxa"/>
            <w:vAlign w:val="center"/>
          </w:tcPr>
          <w:p>
            <w:pPr>
              <w:snapToGrid w:val="0"/>
              <w:jc w:val="center"/>
              <w:rPr>
                <w:rFonts w:ascii="宋体" w:hAnsi="宋体"/>
                <w:b/>
                <w:sz w:val="24"/>
                <w:szCs w:val="24"/>
              </w:rPr>
            </w:pPr>
            <w:r>
              <w:rPr>
                <w:rFonts w:hint="eastAsia" w:asciiTheme="minorEastAsia" w:hAnsiTheme="minorEastAsia" w:eastAsiaTheme="minorEastAsia" w:cstheme="minorEastAsia"/>
                <w:b/>
                <w:sz w:val="24"/>
                <w:szCs w:val="24"/>
                <w:lang w:eastAsia="zh-CN"/>
              </w:rPr>
              <w:t>自查项目</w:t>
            </w:r>
          </w:p>
        </w:tc>
        <w:tc>
          <w:tcPr>
            <w:tcW w:w="5962" w:type="dxa"/>
            <w:vAlign w:val="center"/>
          </w:tcPr>
          <w:p>
            <w:pPr>
              <w:snapToGrid w:val="0"/>
              <w:jc w:val="center"/>
              <w:rPr>
                <w:rFonts w:ascii="宋体" w:hAnsi="宋体"/>
                <w:b/>
                <w:sz w:val="24"/>
                <w:szCs w:val="24"/>
              </w:rPr>
            </w:pPr>
            <w:r>
              <w:rPr>
                <w:rFonts w:hint="eastAsia" w:asciiTheme="minorEastAsia" w:hAnsiTheme="minorEastAsia" w:eastAsiaTheme="minorEastAsia" w:cstheme="minorEastAsia"/>
                <w:b/>
                <w:bCs w:val="0"/>
                <w:sz w:val="24"/>
                <w:szCs w:val="24"/>
                <w:lang w:eastAsia="zh-CN"/>
              </w:rPr>
              <w:t>自查内容</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自查结果</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Theme="minorEastAsia" w:hAnsiTheme="minorEastAsia" w:eastAsiaTheme="minorEastAsia" w:cstheme="minorEastAsia"/>
                <w:b/>
                <w:bCs w:val="0"/>
                <w:kern w:val="2"/>
                <w:sz w:val="24"/>
                <w:szCs w:val="24"/>
                <w:lang w:val="en-US" w:eastAsia="zh-CN" w:bidi="ar-SA"/>
              </w:rPr>
              <w:t>（</w:t>
            </w: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）符合</w:t>
            </w:r>
            <w:r>
              <w:rPr>
                <w:rFonts w:hint="eastAsia" w:asciiTheme="minorEastAsia" w:hAnsiTheme="minorEastAsia" w:eastAsiaTheme="minorEastAsia" w:cstheme="minorEastAsia"/>
                <w:b/>
                <w:bCs w:val="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经营资质</w:t>
            </w: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是否取得有效的《医疗器械经营许可证》</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经营场所和仓库地址是否与经营许可证信息一致</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产品合法性</w:t>
            </w: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经营的医疗器械产品是否取得医疗器械注册证</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从事质量管理工作的人员是否在职在岗正常履职</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经营条件</w:t>
            </w: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库房是否具有符合要求的贮存设施设备</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现在所使用的计算机信息管理系统是：</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经营过程</w:t>
            </w: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企业在采购前是否审核供货者的合法资格及所购入医疗器械的合法性，并保存加盖供货者公章的相关证明文件或复印件</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企业是否保存采购记录，记录应当列明医疗器械的名称、规格（型号）、注册证号或备案凭证号、单位、数量、单价、金额、供货者、购货日期等</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企业是否建立入库记录、出库、复核记录，是否建立销售记录</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医疗器械批发企业是否将医疗器械批发销售给合法的购货者</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进货查验记录和销售记录是否保存至医疗器械有效期后2年；无有效期的，不得少于5年。植入类医疗器械进货查验记录和销售记录应当永久保存。</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企业</w:t>
            </w:r>
            <w:r>
              <w:rPr>
                <w:rFonts w:hint="eastAsia" w:asciiTheme="minorEastAsia" w:hAnsiTheme="minorEastAsia" w:eastAsiaTheme="minorEastAsia" w:cstheme="minorEastAsia"/>
                <w:sz w:val="24"/>
                <w:szCs w:val="24"/>
                <w:lang w:eastAsia="zh-CN"/>
              </w:rPr>
              <w:t>是否</w:t>
            </w:r>
            <w:r>
              <w:rPr>
                <w:rFonts w:hint="eastAsia" w:asciiTheme="minorEastAsia" w:hAnsiTheme="minorEastAsia" w:eastAsiaTheme="minorEastAsia" w:cstheme="minorEastAsia"/>
                <w:sz w:val="24"/>
                <w:szCs w:val="24"/>
              </w:rPr>
              <w:t>委托其他机构</w:t>
            </w:r>
            <w:r>
              <w:rPr>
                <w:rFonts w:hint="eastAsia" w:asciiTheme="minorEastAsia" w:hAnsiTheme="minorEastAsia" w:eastAsiaTheme="minorEastAsia" w:cstheme="minorEastAsia"/>
                <w:sz w:val="24"/>
                <w:szCs w:val="24"/>
                <w:lang w:eastAsia="zh-CN"/>
              </w:rPr>
              <w:t>贮存</w:t>
            </w:r>
            <w:r>
              <w:rPr>
                <w:rFonts w:hint="eastAsia" w:asciiTheme="minorEastAsia" w:hAnsiTheme="minorEastAsia" w:eastAsiaTheme="minorEastAsia" w:cstheme="minorEastAsia"/>
                <w:sz w:val="24"/>
                <w:szCs w:val="24"/>
              </w:rPr>
              <w:t>运输医疗器械，是否对</w:t>
            </w:r>
            <w:r>
              <w:rPr>
                <w:rFonts w:hint="eastAsia" w:asciiTheme="minorEastAsia" w:hAnsiTheme="minorEastAsia" w:eastAsiaTheme="minorEastAsia" w:cstheme="minorEastAsia"/>
                <w:sz w:val="24"/>
                <w:szCs w:val="24"/>
                <w:lang w:eastAsia="zh-CN"/>
              </w:rPr>
              <w:t>委托</w:t>
            </w:r>
            <w:r>
              <w:rPr>
                <w:rFonts w:hint="eastAsia" w:asciiTheme="minorEastAsia" w:hAnsiTheme="minorEastAsia" w:eastAsiaTheme="minorEastAsia" w:cstheme="minorEastAsia"/>
                <w:sz w:val="24"/>
                <w:szCs w:val="24"/>
              </w:rPr>
              <w:t>方</w:t>
            </w:r>
            <w:r>
              <w:rPr>
                <w:rFonts w:hint="eastAsia" w:asciiTheme="minorEastAsia" w:hAnsiTheme="minorEastAsia" w:eastAsiaTheme="minorEastAsia" w:cstheme="minorEastAsia"/>
                <w:sz w:val="24"/>
                <w:szCs w:val="24"/>
                <w:lang w:eastAsia="zh-CN"/>
              </w:rPr>
              <w:t>的贮存</w:t>
            </w:r>
            <w:r>
              <w:rPr>
                <w:rFonts w:hint="eastAsia" w:asciiTheme="minorEastAsia" w:hAnsiTheme="minorEastAsia" w:eastAsiaTheme="minorEastAsia" w:cstheme="minorEastAsia"/>
                <w:sz w:val="24"/>
                <w:szCs w:val="24"/>
              </w:rPr>
              <w:t>运输能力进行考核评估</w:t>
            </w:r>
            <w:r>
              <w:rPr>
                <w:rFonts w:hint="eastAsia" w:asciiTheme="minorEastAsia" w:hAnsiTheme="minorEastAsia" w:eastAsiaTheme="minorEastAsia" w:cstheme="minorEastAsia"/>
                <w:sz w:val="24"/>
                <w:szCs w:val="24"/>
                <w:lang w:eastAsia="zh-CN"/>
              </w:rPr>
              <w:t>。</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经营行为</w:t>
            </w:r>
          </w:p>
        </w:tc>
        <w:tc>
          <w:tcPr>
            <w:tcW w:w="5962" w:type="dxa"/>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是否按核准的经营范围从事医疗器械经营活动</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是否经营无合格证明、过期、失效或者淘汰的医疗器械</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是否从无医疗器械生产、经营资质的企业购进医疗器械</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经营的医疗器械的说明书、标签是否符合有关规定</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是否按照医疗器械说明书和标签标示要求运输、贮存医疗器械</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4"/>
                <w:szCs w:val="24"/>
              </w:rPr>
            </w:pPr>
          </w:p>
        </w:tc>
      </w:tr>
    </w:tbl>
    <w:p>
      <w:pPr>
        <w:rPr>
          <w:rFonts w:hint="eastAsia"/>
          <w:b/>
          <w:bCs/>
          <w:sz w:val="28"/>
          <w:szCs w:val="28"/>
          <w:lang w:eastAsia="zh-CN"/>
        </w:rPr>
      </w:pPr>
      <w:r>
        <w:rPr>
          <w:rFonts w:hint="eastAsia"/>
          <w:b/>
          <w:bCs/>
          <w:sz w:val="28"/>
          <w:szCs w:val="28"/>
          <w:lang w:eastAsia="zh-CN"/>
        </w:rPr>
        <w:t>如企业经营冷链运输贮存医疗器械，还需填报自查项目一：</w:t>
      </w:r>
    </w:p>
    <w:p>
      <w:pPr>
        <w:rPr>
          <w:rFonts w:hint="eastAsia" w:ascii="宋体" w:hAnsi="宋体"/>
          <w:b/>
          <w:bCs/>
          <w:sz w:val="28"/>
          <w:szCs w:val="28"/>
          <w:lang w:eastAsia="zh-CN"/>
        </w:rPr>
      </w:pPr>
      <w:r>
        <w:rPr>
          <w:rFonts w:hint="eastAsia"/>
          <w:b/>
          <w:bCs/>
          <w:sz w:val="28"/>
          <w:szCs w:val="28"/>
        </w:rPr>
        <w:t>如企业开展医疗器械网络销售，</w:t>
      </w:r>
      <w:r>
        <w:rPr>
          <w:rFonts w:hint="eastAsia"/>
          <w:b/>
          <w:bCs/>
          <w:sz w:val="28"/>
          <w:szCs w:val="28"/>
          <w:lang w:eastAsia="zh-CN"/>
        </w:rPr>
        <w:t>还</w:t>
      </w:r>
      <w:r>
        <w:rPr>
          <w:rFonts w:hint="eastAsia"/>
          <w:b/>
          <w:bCs/>
          <w:sz w:val="28"/>
          <w:szCs w:val="28"/>
        </w:rPr>
        <w:t>需</w:t>
      </w:r>
      <w:r>
        <w:rPr>
          <w:rFonts w:hint="eastAsia"/>
          <w:b/>
          <w:bCs/>
          <w:sz w:val="28"/>
          <w:szCs w:val="28"/>
          <w:lang w:eastAsia="zh-CN"/>
        </w:rPr>
        <w:t>填报</w:t>
      </w:r>
      <w:r>
        <w:rPr>
          <w:rFonts w:hint="eastAsia"/>
          <w:b/>
          <w:bCs/>
          <w:sz w:val="28"/>
          <w:szCs w:val="28"/>
        </w:rPr>
        <w:t>自查项目</w:t>
      </w:r>
      <w:r>
        <w:rPr>
          <w:rFonts w:hint="eastAsia"/>
          <w:b/>
          <w:bCs/>
          <w:sz w:val="28"/>
          <w:szCs w:val="28"/>
          <w:lang w:eastAsia="zh-CN"/>
        </w:rPr>
        <w:t>二：</w:t>
      </w:r>
    </w:p>
    <w:p>
      <w:pPr>
        <w:jc w:val="left"/>
        <w:rPr>
          <w:rFonts w:hint="eastAsia"/>
          <w:b/>
          <w:sz w:val="30"/>
          <w:szCs w:val="30"/>
          <w:lang w:eastAsia="zh-CN"/>
        </w:rPr>
      </w:pPr>
    </w:p>
    <w:p>
      <w:pPr>
        <w:jc w:val="left"/>
        <w:rPr>
          <w:rFonts w:hint="eastAsia" w:ascii="宋体" w:hAnsi="宋体"/>
          <w:b/>
          <w:sz w:val="30"/>
          <w:szCs w:val="30"/>
          <w:lang w:eastAsia="zh-CN"/>
        </w:rPr>
      </w:pPr>
      <w:r>
        <w:rPr>
          <w:rFonts w:hint="eastAsia"/>
          <w:b/>
          <w:sz w:val="30"/>
          <w:szCs w:val="30"/>
          <w:lang w:eastAsia="zh-CN"/>
        </w:rPr>
        <w:t>自查项目一：经营冷链运输贮存医疗器械企业自查项目</w:t>
      </w:r>
    </w:p>
    <w:tbl>
      <w:tblPr>
        <w:tblStyle w:val="5"/>
        <w:tblpPr w:leftFromText="180" w:rightFromText="180" w:vertAnchor="text" w:horzAnchor="page" w:tblpX="1390" w:tblpY="61"/>
        <w:tblOverlap w:val="never"/>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83"/>
        <w:gridCol w:w="5869"/>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序号</w:t>
            </w:r>
          </w:p>
        </w:tc>
        <w:tc>
          <w:tcPr>
            <w:tcW w:w="883" w:type="dxa"/>
            <w:vAlign w:val="center"/>
          </w:tcPr>
          <w:p>
            <w:pPr>
              <w:snapToGrid w:val="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自查项目</w:t>
            </w:r>
          </w:p>
        </w:tc>
        <w:tc>
          <w:tcPr>
            <w:tcW w:w="5869" w:type="dxa"/>
            <w:vAlign w:val="center"/>
          </w:tcPr>
          <w:p>
            <w:pPr>
              <w:snapToGrid w:val="0"/>
              <w:jc w:val="center"/>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eastAsia="zh-CN"/>
              </w:rPr>
              <w:t>自查内容</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自查结果</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w:t>
            </w: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）符合</w:t>
            </w:r>
            <w:r>
              <w:rPr>
                <w:rFonts w:hint="eastAsia" w:asciiTheme="minorEastAsia" w:hAnsiTheme="minorEastAsia" w:eastAsiaTheme="minorEastAsia" w:cstheme="minorEastAsia"/>
                <w:b/>
                <w:bCs w:val="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1</w:t>
            </w:r>
          </w:p>
        </w:tc>
        <w:tc>
          <w:tcPr>
            <w:tcW w:w="883" w:type="dxa"/>
            <w:vMerge w:val="restart"/>
            <w:vAlign w:val="center"/>
          </w:tcPr>
          <w:p>
            <w:pPr>
              <w:snapToGrid w:val="0"/>
              <w:jc w:val="center"/>
              <w:rPr>
                <w:rFonts w:hint="eastAsia"/>
                <w:b/>
                <w:sz w:val="24"/>
                <w:szCs w:val="24"/>
                <w:lang w:eastAsia="zh-CN"/>
              </w:rPr>
            </w:pPr>
            <w:r>
              <w:rPr>
                <w:rFonts w:hint="eastAsia"/>
                <w:b/>
                <w:sz w:val="24"/>
                <w:szCs w:val="24"/>
                <w:lang w:eastAsia="zh-CN"/>
              </w:rPr>
              <w:t>设施设备</w:t>
            </w: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是否配备</w:t>
            </w:r>
            <w:r>
              <w:rPr>
                <w:rFonts w:hint="eastAsia"/>
                <w:b w:val="0"/>
                <w:bCs/>
                <w:color w:val="auto"/>
                <w:sz w:val="24"/>
                <w:szCs w:val="24"/>
                <w:lang w:eastAsia="zh-CN"/>
              </w:rPr>
              <w:t>与经营的品种和规模</w:t>
            </w:r>
            <w:r>
              <w:rPr>
                <w:rFonts w:hint="eastAsia"/>
                <w:b w:val="0"/>
                <w:bCs/>
                <w:sz w:val="24"/>
                <w:szCs w:val="24"/>
                <w:lang w:eastAsia="zh-CN"/>
              </w:rPr>
              <w:t>相适应的冷库（冷藏库或冷冻库）及冷藏车或冷藏箱（保温箱）等设施设备</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2</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color w:val="auto"/>
                <w:sz w:val="24"/>
                <w:szCs w:val="24"/>
                <w:lang w:eastAsia="zh-CN"/>
              </w:rPr>
            </w:pPr>
            <w:r>
              <w:rPr>
                <w:rFonts w:hint="eastAsia"/>
                <w:b w:val="0"/>
                <w:bCs/>
                <w:sz w:val="24"/>
                <w:szCs w:val="24"/>
                <w:lang w:eastAsia="zh-CN"/>
              </w:rPr>
              <w:t>用于贮存医疗器械的冷库应具有自动调控温度的功能，机组的制冷能力应与冷库容积相适应，</w:t>
            </w:r>
            <w:r>
              <w:rPr>
                <w:rFonts w:hint="eastAsia"/>
                <w:b w:val="0"/>
                <w:bCs/>
                <w:color w:val="auto"/>
                <w:sz w:val="24"/>
                <w:szCs w:val="24"/>
                <w:lang w:eastAsia="zh-CN"/>
              </w:rPr>
              <w:t>是否配备备用发电机组或双回路供电系统等，冷库内是否划分待验区、贮存区、退货区、包装材料预冷区（货位），并设有明显标示。</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3</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用于医疗器械贮存和运输的冷库、冷藏车是否配备符合相关要求的温度自动监测系统（以下简称温测系统）监测温度。</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4</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val="0"/>
                <w:bCs/>
                <w:sz w:val="24"/>
                <w:szCs w:val="24"/>
                <w:lang w:eastAsia="zh-CN"/>
              </w:rPr>
            </w:pPr>
            <w:r>
              <w:rPr>
                <w:rFonts w:hint="eastAsia"/>
                <w:b w:val="0"/>
                <w:bCs/>
                <w:sz w:val="24"/>
                <w:szCs w:val="24"/>
                <w:lang w:eastAsia="zh-CN"/>
              </w:rPr>
              <w:t>冷库、冷藏车、冷藏箱、保温箱以及温测系统应进行使用前验证、定期验证及停用时间超过规定时限情况下的验证。验证管理文件是否符合相关要求，内容是否包括验证方案、标准、报告、评价、偏差处理和预防措施等。</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5</w:t>
            </w:r>
          </w:p>
        </w:tc>
        <w:tc>
          <w:tcPr>
            <w:tcW w:w="883" w:type="dxa"/>
            <w:vAlign w:val="center"/>
          </w:tcPr>
          <w:p>
            <w:pPr>
              <w:snapToGrid w:val="0"/>
              <w:jc w:val="center"/>
              <w:rPr>
                <w:rFonts w:hint="eastAsia"/>
                <w:b/>
                <w:sz w:val="24"/>
                <w:szCs w:val="24"/>
                <w:lang w:eastAsia="zh-CN"/>
              </w:rPr>
            </w:pPr>
            <w:r>
              <w:rPr>
                <w:rFonts w:hint="eastAsia"/>
                <w:b/>
                <w:sz w:val="24"/>
                <w:szCs w:val="24"/>
                <w:lang w:eastAsia="zh-CN"/>
              </w:rPr>
              <w:t>人员</w:t>
            </w: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从事冷链管理人员是否接受相关培训，并经考核通过后上岗</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6</w:t>
            </w:r>
          </w:p>
        </w:tc>
        <w:tc>
          <w:tcPr>
            <w:tcW w:w="883" w:type="dxa"/>
            <w:vMerge w:val="restart"/>
            <w:vAlign w:val="center"/>
          </w:tcPr>
          <w:p>
            <w:pPr>
              <w:snapToGrid w:val="0"/>
              <w:jc w:val="center"/>
              <w:rPr>
                <w:rFonts w:hint="eastAsia"/>
                <w:b/>
                <w:sz w:val="24"/>
                <w:szCs w:val="24"/>
                <w:lang w:eastAsia="zh-CN"/>
              </w:rPr>
            </w:pPr>
            <w:r>
              <w:rPr>
                <w:rFonts w:hint="eastAsia"/>
                <w:b/>
                <w:sz w:val="24"/>
                <w:szCs w:val="24"/>
                <w:lang w:eastAsia="zh-CN"/>
              </w:rPr>
              <w:t>经营过程</w:t>
            </w: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在进行冷链管理医疗器械收货时，是否核实运输方式、到货及在途温度、启运时间和到货时间并做好记录；对销后退回的产品是否核实售出期间的温度记录。</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7</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使用冷库贮存的冷链管理医疗器械，是否在冷库内进行验收。</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8</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val="0"/>
                <w:bCs/>
                <w:sz w:val="24"/>
                <w:szCs w:val="24"/>
                <w:lang w:eastAsia="zh-CN"/>
              </w:rPr>
            </w:pPr>
            <w:r>
              <w:rPr>
                <w:rFonts w:hint="eastAsia"/>
                <w:b w:val="0"/>
                <w:bCs/>
                <w:sz w:val="24"/>
                <w:szCs w:val="24"/>
                <w:lang w:eastAsia="zh-CN"/>
              </w:rPr>
              <w:t>冷链管理医疗器械在库期间应按照产品说明书或标签标示的要求进行贮存和检查。</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9</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使用冷藏箱、保温箱运输冷链管理医疗器械的，包装标准操作规程及运输过程是否符合相关要求。</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10</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冷链管理医疗器械发货时，是否检查并记录冷藏车、冷藏箱、保温箱的温度。到货后，是否向收货单位提供运输期间的全程温度记录。</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11</w:t>
            </w:r>
          </w:p>
        </w:tc>
        <w:tc>
          <w:tcPr>
            <w:tcW w:w="883" w:type="dxa"/>
            <w:vAlign w:val="center"/>
          </w:tcPr>
          <w:p>
            <w:pPr>
              <w:snapToGrid w:val="0"/>
              <w:jc w:val="center"/>
              <w:rPr>
                <w:rFonts w:hint="eastAsia"/>
                <w:b/>
                <w:sz w:val="24"/>
                <w:szCs w:val="24"/>
                <w:lang w:eastAsia="zh-CN"/>
              </w:rPr>
            </w:pPr>
            <w:r>
              <w:rPr>
                <w:rFonts w:hint="eastAsia"/>
                <w:b/>
                <w:sz w:val="24"/>
                <w:szCs w:val="24"/>
                <w:lang w:eastAsia="zh-CN"/>
              </w:rPr>
              <w:t>委托运输</w:t>
            </w: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委托其他单位运输冷链管理医疗器械的，是否对承运方的资质及能力进行审核，是否签订委托运输协议。</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12</w:t>
            </w:r>
          </w:p>
        </w:tc>
        <w:tc>
          <w:tcPr>
            <w:tcW w:w="883" w:type="dxa"/>
            <w:vAlign w:val="center"/>
          </w:tcPr>
          <w:p>
            <w:pPr>
              <w:snapToGrid w:val="0"/>
              <w:jc w:val="center"/>
              <w:rPr>
                <w:rFonts w:hint="eastAsia"/>
                <w:b/>
                <w:sz w:val="24"/>
                <w:szCs w:val="24"/>
                <w:lang w:eastAsia="zh-CN"/>
              </w:rPr>
            </w:pPr>
            <w:r>
              <w:rPr>
                <w:rFonts w:hint="eastAsia"/>
                <w:b/>
                <w:sz w:val="24"/>
                <w:szCs w:val="24"/>
                <w:lang w:eastAsia="zh-CN"/>
              </w:rPr>
              <w:t>委托贮存</w:t>
            </w: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委托其他单位贮存冷链管理医疗器械的，受托企业应符合《医疗器械经营质量管理规范》第三十一条的要求。</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13</w:t>
            </w:r>
          </w:p>
        </w:tc>
        <w:tc>
          <w:tcPr>
            <w:tcW w:w="883" w:type="dxa"/>
            <w:vAlign w:val="center"/>
          </w:tcPr>
          <w:p>
            <w:pPr>
              <w:snapToGrid w:val="0"/>
              <w:jc w:val="center"/>
              <w:rPr>
                <w:rFonts w:hint="default"/>
                <w:b/>
                <w:sz w:val="24"/>
                <w:szCs w:val="24"/>
                <w:lang w:val="en-US" w:eastAsia="zh-CN"/>
              </w:rPr>
            </w:pPr>
            <w:r>
              <w:rPr>
                <w:rFonts w:hint="eastAsia"/>
                <w:b/>
                <w:sz w:val="24"/>
                <w:szCs w:val="24"/>
                <w:lang w:eastAsia="zh-CN"/>
              </w:rPr>
              <w:t>应急处理</w:t>
            </w:r>
          </w:p>
        </w:tc>
        <w:tc>
          <w:tcPr>
            <w:tcW w:w="5869" w:type="dxa"/>
            <w:vAlign w:val="center"/>
          </w:tcPr>
          <w:p>
            <w:pPr>
              <w:snapToGrid w:val="0"/>
              <w:jc w:val="left"/>
              <w:rPr>
                <w:rFonts w:hint="eastAsia"/>
                <w:b w:val="0"/>
                <w:bCs/>
                <w:sz w:val="24"/>
                <w:szCs w:val="24"/>
                <w:lang w:eastAsia="zh-CN"/>
              </w:rPr>
            </w:pPr>
            <w:r>
              <w:rPr>
                <w:rFonts w:hint="eastAsia"/>
                <w:b w:val="0"/>
                <w:bCs/>
                <w:sz w:val="24"/>
                <w:szCs w:val="24"/>
                <w:lang w:eastAsia="zh-CN"/>
              </w:rPr>
              <w:t>是否制定冷链管理医疗器械在贮存、运输过程中温度控制的应急预案，并对应急预案进行验证。</w:t>
            </w:r>
          </w:p>
        </w:tc>
        <w:tc>
          <w:tcPr>
            <w:tcW w:w="1847" w:type="dxa"/>
            <w:vAlign w:val="center"/>
          </w:tcPr>
          <w:p>
            <w:pPr>
              <w:snapToGrid w:val="0"/>
              <w:jc w:val="center"/>
              <w:rPr>
                <w:rFonts w:hint="eastAsia" w:ascii="仿宋_GB2312" w:hAnsi="宋体"/>
                <w:sz w:val="24"/>
                <w:szCs w:val="24"/>
              </w:rPr>
            </w:pPr>
          </w:p>
        </w:tc>
      </w:tr>
    </w:tbl>
    <w:p>
      <w:pPr>
        <w:snapToGrid w:val="0"/>
        <w:spacing w:line="360" w:lineRule="auto"/>
        <w:jc w:val="center"/>
        <w:rPr>
          <w:rFonts w:hint="eastAsia"/>
          <w:b/>
          <w:sz w:val="24"/>
          <w:szCs w:val="24"/>
        </w:rPr>
      </w:pPr>
    </w:p>
    <w:p>
      <w:pPr>
        <w:jc w:val="left"/>
        <w:rPr>
          <w:rFonts w:hint="eastAsia" w:ascii="宋体" w:hAnsi="宋体"/>
          <w:b/>
          <w:sz w:val="30"/>
          <w:szCs w:val="30"/>
          <w:lang w:eastAsia="zh-CN"/>
        </w:rPr>
      </w:pPr>
    </w:p>
    <w:p>
      <w:pPr>
        <w:jc w:val="left"/>
        <w:rPr>
          <w:rFonts w:hint="eastAsia" w:ascii="宋体" w:hAnsi="宋体" w:eastAsia="宋体"/>
          <w:b/>
          <w:sz w:val="30"/>
          <w:szCs w:val="30"/>
          <w:lang w:eastAsia="zh-CN"/>
        </w:rPr>
      </w:pPr>
      <w:r>
        <w:rPr>
          <w:rFonts w:hint="eastAsia" w:ascii="宋体" w:hAnsi="宋体"/>
          <w:b/>
          <w:sz w:val="30"/>
          <w:szCs w:val="30"/>
          <w:lang w:eastAsia="zh-CN"/>
        </w:rPr>
        <w:t>项目二：开展医疗器械网络销售自查项目</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032"/>
        <w:gridCol w:w="6131"/>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Align w:val="center"/>
          </w:tcPr>
          <w:p>
            <w:pPr>
              <w:snapToGrid w:val="0"/>
              <w:jc w:val="center"/>
              <w:rPr>
                <w:rFonts w:hint="default"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序号</w:t>
            </w:r>
          </w:p>
        </w:tc>
        <w:tc>
          <w:tcPr>
            <w:tcW w:w="1032" w:type="dxa"/>
            <w:vAlign w:val="center"/>
          </w:tcPr>
          <w:p>
            <w:pPr>
              <w:snapToGrid w:val="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eastAsia="zh-CN"/>
              </w:rPr>
              <w:t>自查项目</w:t>
            </w:r>
          </w:p>
        </w:tc>
        <w:tc>
          <w:tcPr>
            <w:tcW w:w="6131" w:type="dxa"/>
            <w:vAlign w:val="center"/>
          </w:tcPr>
          <w:p>
            <w:pPr>
              <w:snapToGrid w:val="0"/>
              <w:jc w:val="center"/>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sz w:val="24"/>
                <w:szCs w:val="24"/>
                <w:lang w:eastAsia="zh-CN"/>
              </w:rPr>
              <w:t>自查内容</w:t>
            </w:r>
          </w:p>
        </w:tc>
        <w:tc>
          <w:tcPr>
            <w:tcW w:w="153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自查结果</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w:t>
            </w: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）符合</w:t>
            </w:r>
            <w:r>
              <w:rPr>
                <w:rFonts w:hint="eastAsia" w:asciiTheme="minorEastAsia" w:hAnsiTheme="minorEastAsia" w:eastAsiaTheme="minorEastAsia" w:cstheme="minorEastAsia"/>
                <w:b/>
                <w:bCs w:val="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1</w:t>
            </w:r>
          </w:p>
        </w:tc>
        <w:tc>
          <w:tcPr>
            <w:tcW w:w="103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网络销售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资质</w:t>
            </w:r>
          </w:p>
        </w:tc>
        <w:tc>
          <w:tcPr>
            <w:tcW w:w="6131"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sz w:val="24"/>
                <w:szCs w:val="24"/>
              </w:rPr>
            </w:pPr>
            <w:r>
              <w:rPr>
                <w:rFonts w:hint="eastAsia" w:ascii="仿宋_GB2312" w:hAnsi="宋体"/>
                <w:sz w:val="24"/>
                <w:szCs w:val="24"/>
              </w:rPr>
              <w:t>企业是否取得医疗器械网络销售资质：入驻类查看是否备案，自建类除查看是否备案外，还应查看是否取得《互联网药品信息服务资格证书》。</w:t>
            </w:r>
          </w:p>
        </w:tc>
        <w:tc>
          <w:tcPr>
            <w:tcW w:w="153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2</w:t>
            </w:r>
          </w:p>
        </w:tc>
        <w:tc>
          <w:tcPr>
            <w:tcW w:w="103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网络销售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制度</w:t>
            </w:r>
          </w:p>
        </w:tc>
        <w:tc>
          <w:tcPr>
            <w:tcW w:w="6131"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是否建立健全管理制度：除经营实体的管理制度外，还应检查企业是否建立展示和发布管理制度、产品贮存和运输制度、网络销售数据保存制度、产品质量安全监测处理制度、消费者权益保护制度等相关制度。</w:t>
            </w:r>
          </w:p>
        </w:tc>
        <w:tc>
          <w:tcPr>
            <w:tcW w:w="153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3</w:t>
            </w:r>
          </w:p>
        </w:tc>
        <w:tc>
          <w:tcPr>
            <w:tcW w:w="103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网络销售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设施与设备</w:t>
            </w:r>
          </w:p>
        </w:tc>
        <w:tc>
          <w:tcPr>
            <w:tcW w:w="6131"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是否具备相应的技术条件：检查自建类企业是否依法取得《互联网药品信息服务资格证书》，并具备与其规模相适应的办公场所以及数据备份、故障恢复等技术条件。</w:t>
            </w:r>
          </w:p>
        </w:tc>
        <w:tc>
          <w:tcPr>
            <w:tcW w:w="153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4</w:t>
            </w:r>
          </w:p>
        </w:tc>
        <w:tc>
          <w:tcPr>
            <w:tcW w:w="103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网络销售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展示发布</w:t>
            </w:r>
          </w:p>
        </w:tc>
        <w:tc>
          <w:tcPr>
            <w:tcW w:w="6131"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afterAutospacing="0" w:line="400" w:lineRule="exact"/>
              <w:ind w:left="0" w:firstLine="420"/>
              <w:jc w:val="left"/>
              <w:textAlignment w:val="auto"/>
              <w:rPr>
                <w:rFonts w:ascii="仿宋_GB2312" w:hAnsi="宋体"/>
                <w:sz w:val="24"/>
                <w:szCs w:val="24"/>
              </w:rPr>
            </w:pPr>
            <w:r>
              <w:rPr>
                <w:rFonts w:hint="eastAsia" w:ascii="仿宋_GB2312" w:hAnsi="仿宋"/>
                <w:sz w:val="24"/>
                <w:szCs w:val="24"/>
              </w:rPr>
              <w:t>是否按要求进行企业和产品信息展示：检查是否在其主页面显著位置展示其医疗器械生产经营许可证件或者备案凭证，产品页面应当展示该产品的医疗器械注册证或者备案凭证。</w:t>
            </w:r>
            <w:r>
              <w:rPr>
                <w:rFonts w:hint="eastAsia" w:ascii="仿宋_GB2312" w:hAnsi="仿宋"/>
                <w:sz w:val="24"/>
                <w:szCs w:val="24"/>
                <w:lang w:eastAsia="zh-CN"/>
              </w:rPr>
              <w:t>其中</w:t>
            </w:r>
            <w:r>
              <w:rPr>
                <w:rFonts w:hint="eastAsia" w:ascii="宋体" w:hAnsi="宋体" w:eastAsia="宋体" w:cs="宋体"/>
                <w:i w:val="0"/>
                <w:caps w:val="0"/>
                <w:color w:val="333333"/>
                <w:spacing w:val="0"/>
                <w:kern w:val="0"/>
                <w:sz w:val="24"/>
                <w:szCs w:val="24"/>
                <w:shd w:val="clear" w:color="auto" w:fill="FFFFFF"/>
                <w:lang w:val="en-US" w:eastAsia="zh-CN" w:bidi="ar-SA"/>
              </w:rPr>
              <w:t>医疗器械生产经营许可证件或者备案凭证、医疗器械注册证或者备案凭证的编号还应当以文本形式展示。相关信息发生变更的，应当及时更新展示内容。</w:t>
            </w:r>
          </w:p>
        </w:tc>
        <w:tc>
          <w:tcPr>
            <w:tcW w:w="153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5</w:t>
            </w:r>
          </w:p>
        </w:tc>
        <w:tc>
          <w:tcPr>
            <w:tcW w:w="103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ascii="宋体" w:hAnsi="宋体"/>
                <w:b/>
                <w:sz w:val="24"/>
                <w:szCs w:val="24"/>
              </w:rPr>
            </w:pPr>
          </w:p>
        </w:tc>
        <w:tc>
          <w:tcPr>
            <w:tcW w:w="6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按要求发布产品信息：检查企业发布的产品医疗器械名称、型号、规格、结构及组成、适用范围、医疗器械注册证编号或者备案凭证编号、注册人或者备案人信息、生产许可证或者备案凭证编号、产品技术要求编号、禁忌症等信息，是否与经注册或者备案的相关内容保持一致。</w:t>
            </w:r>
          </w:p>
        </w:tc>
        <w:tc>
          <w:tcPr>
            <w:tcW w:w="1530" w:type="dxa"/>
            <w:vAlign w:val="center"/>
          </w:tcPr>
          <w:p>
            <w:pPr>
              <w:snapToGrid w:val="0"/>
              <w:spacing w:line="360" w:lineRule="auto"/>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6</w:t>
            </w:r>
          </w:p>
        </w:tc>
        <w:tc>
          <w:tcPr>
            <w:tcW w:w="103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是否有技术保障措施</w:t>
            </w:r>
          </w:p>
        </w:tc>
        <w:tc>
          <w:tcPr>
            <w:tcW w:w="6131"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是否有技术措施保障：检查企业是否采取技术措施，保障医疗器械网络销售数据和资料的真实、完整、可追溯。</w:t>
            </w:r>
          </w:p>
        </w:tc>
        <w:tc>
          <w:tcPr>
            <w:tcW w:w="1530" w:type="dxa"/>
            <w:vAlign w:val="center"/>
          </w:tcPr>
          <w:p>
            <w:pPr>
              <w:snapToGrid w:val="0"/>
              <w:spacing w:line="360" w:lineRule="auto"/>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4"/>
            <w:vAlign w:val="center"/>
          </w:tcPr>
          <w:p>
            <w:pPr>
              <w:snapToGrid w:val="0"/>
              <w:spacing w:line="360" w:lineRule="auto"/>
              <w:jc w:val="center"/>
              <w:rPr>
                <w:rFonts w:ascii="仿宋_GB2312" w:hAnsi="宋体"/>
                <w:sz w:val="24"/>
                <w:szCs w:val="24"/>
              </w:rPr>
            </w:pPr>
            <w:r>
              <w:rPr>
                <w:rFonts w:hint="eastAsia" w:cs="Times New Roman"/>
                <w:b/>
                <w:bCs/>
                <w:sz w:val="24"/>
                <w:szCs w:val="24"/>
                <w:lang w:val="en-US" w:eastAsia="zh-CN"/>
              </w:rPr>
              <w:t>其他需要说明问题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4"/>
            <w:vAlign w:val="center"/>
          </w:tcPr>
          <w:p>
            <w:pPr>
              <w:snapToGrid w:val="0"/>
              <w:spacing w:line="360" w:lineRule="auto"/>
              <w:rPr>
                <w:rFonts w:ascii="仿宋_GB2312" w:hAnsi="宋体"/>
                <w:sz w:val="24"/>
                <w:szCs w:val="24"/>
              </w:rPr>
            </w:pPr>
          </w:p>
          <w:p>
            <w:pPr>
              <w:snapToGrid w:val="0"/>
              <w:spacing w:line="360" w:lineRule="auto"/>
              <w:rPr>
                <w:rFonts w:ascii="仿宋_GB2312" w:hAnsi="宋体"/>
                <w:sz w:val="24"/>
                <w:szCs w:val="24"/>
              </w:rPr>
            </w:pPr>
          </w:p>
        </w:tc>
      </w:tr>
    </w:tbl>
    <w:p>
      <w:pPr>
        <w:snapToGrid w:val="0"/>
        <w:spacing w:line="360" w:lineRule="auto"/>
        <w:rPr>
          <w:rFonts w:hint="eastAsia"/>
          <w:b/>
          <w:sz w:val="24"/>
          <w:szCs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b/>
          <w:sz w:val="24"/>
          <w:szCs w:val="24"/>
        </w:rPr>
      </w:pPr>
      <w:r>
        <w:rPr>
          <w:rFonts w:hint="eastAsia"/>
          <w:b/>
          <w:sz w:val="24"/>
          <w:szCs w:val="24"/>
        </w:rPr>
        <w:t>自查结果：□合格       □不合格</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b/>
          <w:sz w:val="24"/>
          <w:szCs w:val="24"/>
        </w:rPr>
      </w:pPr>
      <w:r>
        <w:rPr>
          <w:rFonts w:hint="eastAsia"/>
          <w:b/>
          <w:sz w:val="24"/>
          <w:szCs w:val="24"/>
          <w:lang w:eastAsia="zh-CN"/>
        </w:rPr>
        <w:t>法定代表人或企业负责人</w:t>
      </w:r>
      <w:r>
        <w:rPr>
          <w:rFonts w:hint="eastAsia"/>
          <w:b/>
          <w:sz w:val="24"/>
          <w:szCs w:val="24"/>
        </w:rPr>
        <w:t>签字（盖章）：</w:t>
      </w:r>
      <w:r>
        <w:rPr>
          <w:b/>
          <w:sz w:val="24"/>
          <w:szCs w:val="24"/>
          <w:u w:val="single"/>
        </w:rPr>
        <w:t xml:space="preserve">            </w:t>
      </w:r>
      <w:r>
        <w:rPr>
          <w:b/>
          <w:sz w:val="24"/>
          <w:szCs w:val="24"/>
          <w:u w:val="none"/>
        </w:rPr>
        <w:t xml:space="preserve">        </w:t>
      </w:r>
      <w:r>
        <w:rPr>
          <w:rFonts w:hint="eastAsia"/>
          <w:b/>
          <w:sz w:val="24"/>
          <w:szCs w:val="24"/>
          <w:u w:val="none"/>
        </w:rPr>
        <w:t xml:space="preserve">          </w:t>
      </w:r>
      <w:r>
        <w:rPr>
          <w:b/>
          <w:sz w:val="24"/>
          <w:szCs w:val="24"/>
          <w:u w:val="none"/>
        </w:rPr>
        <w:t xml:space="preserve">  </w:t>
      </w:r>
      <w:r>
        <w:rPr>
          <w:b/>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sz w:val="24"/>
          <w:szCs w:val="24"/>
          <w:u w:val="none"/>
        </w:rPr>
      </w:pPr>
      <w:r>
        <w:rPr>
          <w:rFonts w:hint="eastAsia"/>
          <w:b/>
          <w:sz w:val="24"/>
          <w:szCs w:val="24"/>
          <w:lang w:eastAsia="zh-CN"/>
        </w:rPr>
        <w:t>日期</w:t>
      </w:r>
      <w:r>
        <w:rPr>
          <w:rFonts w:hint="eastAsia"/>
          <w:b/>
          <w:sz w:val="24"/>
          <w:szCs w:val="24"/>
        </w:rPr>
        <w:t>：</w:t>
      </w:r>
      <w:r>
        <w:rPr>
          <w:b/>
          <w:sz w:val="24"/>
          <w:szCs w:val="24"/>
          <w:u w:val="none"/>
        </w:rPr>
        <w:t xml:space="preserve">    </w:t>
      </w:r>
      <w:r>
        <w:rPr>
          <w:rFonts w:hint="eastAsia"/>
          <w:b/>
          <w:sz w:val="24"/>
          <w:szCs w:val="24"/>
          <w:u w:val="none"/>
          <w:lang w:val="en-US" w:eastAsia="zh-CN"/>
        </w:rPr>
        <w:t xml:space="preserve">   </w:t>
      </w:r>
      <w:r>
        <w:rPr>
          <w:b/>
          <w:sz w:val="24"/>
          <w:szCs w:val="24"/>
          <w:u w:val="none"/>
        </w:rPr>
        <w:t xml:space="preserve"> </w:t>
      </w:r>
      <w:r>
        <w:rPr>
          <w:rFonts w:hint="eastAsia"/>
          <w:b/>
          <w:sz w:val="24"/>
          <w:szCs w:val="24"/>
          <w:u w:val="none"/>
          <w:lang w:eastAsia="zh-CN"/>
        </w:rPr>
        <w:t>年</w:t>
      </w:r>
      <w:r>
        <w:rPr>
          <w:rFonts w:hint="eastAsia"/>
          <w:b/>
          <w:sz w:val="24"/>
          <w:szCs w:val="24"/>
          <w:u w:val="none"/>
        </w:rPr>
        <w:t xml:space="preserve">      </w:t>
      </w:r>
      <w:r>
        <w:rPr>
          <w:rFonts w:hint="eastAsia"/>
          <w:b/>
          <w:sz w:val="24"/>
          <w:szCs w:val="24"/>
          <w:u w:val="none"/>
          <w:lang w:eastAsia="zh-CN"/>
        </w:rPr>
        <w:t>月</w:t>
      </w:r>
      <w:r>
        <w:rPr>
          <w:rFonts w:hint="eastAsia"/>
          <w:b/>
          <w:sz w:val="24"/>
          <w:szCs w:val="24"/>
          <w:u w:val="none"/>
          <w:lang w:val="en-US" w:eastAsia="zh-CN"/>
        </w:rPr>
        <w:t xml:space="preserve">      日</w:t>
      </w:r>
      <w:r>
        <w:rPr>
          <w:rFonts w:hint="eastAsia"/>
          <w:b/>
          <w:sz w:val="24"/>
          <w:szCs w:val="24"/>
          <w:u w:val="none"/>
        </w:rPr>
        <w:t xml:space="preserve">            </w:t>
      </w:r>
      <w:r>
        <w:rPr>
          <w:b/>
          <w:sz w:val="24"/>
          <w:szCs w:val="24"/>
          <w:u w:val="none"/>
        </w:rPr>
        <w:t xml:space="preserve">                   </w:t>
      </w:r>
    </w:p>
    <w:sectPr>
      <w:pgSz w:w="11906" w:h="16838"/>
      <w:pgMar w:top="907" w:right="1469" w:bottom="907" w:left="12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21B98"/>
    <w:multiLevelType w:val="multilevel"/>
    <w:tmpl w:val="62B21B9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0EDD3A"/>
    <w:multiLevelType w:val="singleLevel"/>
    <w:tmpl w:val="640EDD3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A1"/>
    <w:rsid w:val="00033D40"/>
    <w:rsid w:val="000C61FC"/>
    <w:rsid w:val="00107305"/>
    <w:rsid w:val="001153F0"/>
    <w:rsid w:val="0024394D"/>
    <w:rsid w:val="00243EAC"/>
    <w:rsid w:val="002A12AC"/>
    <w:rsid w:val="00317712"/>
    <w:rsid w:val="00345827"/>
    <w:rsid w:val="003869BD"/>
    <w:rsid w:val="004438AB"/>
    <w:rsid w:val="00476033"/>
    <w:rsid w:val="004A2A13"/>
    <w:rsid w:val="004E6380"/>
    <w:rsid w:val="004E734D"/>
    <w:rsid w:val="005503A7"/>
    <w:rsid w:val="00555EAF"/>
    <w:rsid w:val="005811E5"/>
    <w:rsid w:val="00605CF6"/>
    <w:rsid w:val="006362D0"/>
    <w:rsid w:val="006528AF"/>
    <w:rsid w:val="006637E6"/>
    <w:rsid w:val="006833D7"/>
    <w:rsid w:val="0069348C"/>
    <w:rsid w:val="00736D5B"/>
    <w:rsid w:val="00774A39"/>
    <w:rsid w:val="007D4813"/>
    <w:rsid w:val="007E7BE3"/>
    <w:rsid w:val="00806384"/>
    <w:rsid w:val="008C0A8F"/>
    <w:rsid w:val="008C5642"/>
    <w:rsid w:val="008D2CDF"/>
    <w:rsid w:val="008D505A"/>
    <w:rsid w:val="008E191B"/>
    <w:rsid w:val="008E2C0B"/>
    <w:rsid w:val="008F3D81"/>
    <w:rsid w:val="00901E33"/>
    <w:rsid w:val="009A399C"/>
    <w:rsid w:val="00A44A3A"/>
    <w:rsid w:val="00AD71DA"/>
    <w:rsid w:val="00B05C95"/>
    <w:rsid w:val="00B24721"/>
    <w:rsid w:val="00B33CD3"/>
    <w:rsid w:val="00B4628E"/>
    <w:rsid w:val="00B92D7F"/>
    <w:rsid w:val="00C84BA9"/>
    <w:rsid w:val="00CD4056"/>
    <w:rsid w:val="00D1146E"/>
    <w:rsid w:val="00D65E0B"/>
    <w:rsid w:val="00DF684F"/>
    <w:rsid w:val="00E2290A"/>
    <w:rsid w:val="00E60BE6"/>
    <w:rsid w:val="00E65138"/>
    <w:rsid w:val="00E717EB"/>
    <w:rsid w:val="00F2616A"/>
    <w:rsid w:val="00FB57A1"/>
    <w:rsid w:val="00FC3886"/>
    <w:rsid w:val="00FD7E7B"/>
    <w:rsid w:val="09ED75FA"/>
    <w:rsid w:val="0A683FAB"/>
    <w:rsid w:val="1945453E"/>
    <w:rsid w:val="1F6D532C"/>
    <w:rsid w:val="1FAE17FC"/>
    <w:rsid w:val="21427370"/>
    <w:rsid w:val="246671AD"/>
    <w:rsid w:val="2DE93F77"/>
    <w:rsid w:val="3B51434D"/>
    <w:rsid w:val="3BD462C1"/>
    <w:rsid w:val="3C23FC27"/>
    <w:rsid w:val="3F3FB04E"/>
    <w:rsid w:val="4C1E7F00"/>
    <w:rsid w:val="4F7222DB"/>
    <w:rsid w:val="555B36D2"/>
    <w:rsid w:val="567F651A"/>
    <w:rsid w:val="6DC07712"/>
    <w:rsid w:val="6E321E4E"/>
    <w:rsid w:val="79D77EBA"/>
    <w:rsid w:val="7BB825E0"/>
    <w:rsid w:val="7FF74A2A"/>
    <w:rsid w:val="BFFEFFF4"/>
    <w:rsid w:val="C32B4A97"/>
    <w:rsid w:val="CBFECF80"/>
    <w:rsid w:val="EBCE8FBC"/>
    <w:rsid w:val="EFE94ED2"/>
    <w:rsid w:val="FDEF72BA"/>
    <w:rsid w:val="FEFF4DBF"/>
    <w:rsid w:val="FFDF4BDB"/>
    <w:rsid w:val="FFFFF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qFormat/>
    <w:uiPriority w:val="99"/>
    <w:pPr>
      <w:ind w:firstLine="420" w:firstLineChars="200"/>
    </w:pPr>
    <w:rPr>
      <w:rFonts w:ascii="Calibri" w:hAnsi="Calibri"/>
      <w:szCs w:val="22"/>
    </w:rPr>
  </w:style>
  <w:style w:type="paragraph" w:customStyle="1" w:styleId="9">
    <w:name w:val="List Paragraph"/>
    <w:basedOn w:val="1"/>
    <w:unhideWhenUsed/>
    <w:qFormat/>
    <w:uiPriority w:val="99"/>
    <w:pPr>
      <w:ind w:firstLine="420" w:firstLineChars="200"/>
    </w:pPr>
  </w:style>
  <w:style w:type="character" w:customStyle="1" w:styleId="10">
    <w:name w:val="页眉 字符"/>
    <w:link w:val="4"/>
    <w:qFormat/>
    <w:uiPriority w:val="0"/>
    <w:rPr>
      <w:kern w:val="2"/>
      <w:sz w:val="18"/>
      <w:szCs w:val="18"/>
    </w:rPr>
  </w:style>
  <w:style w:type="character" w:customStyle="1" w:styleId="11">
    <w:name w:val="页脚 字符"/>
    <w:link w:val="3"/>
    <w:qFormat/>
    <w:uiPriority w:val="0"/>
    <w:rPr>
      <w:kern w:val="2"/>
      <w:sz w:val="18"/>
      <w:szCs w:val="18"/>
    </w:rPr>
  </w:style>
  <w:style w:type="paragraph" w:customStyle="1" w:styleId="12">
    <w:name w:val="正文 A"/>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348</Words>
  <Characters>1990</Characters>
  <Lines>16</Lines>
  <Paragraphs>4</Paragraphs>
  <TotalTime>14</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2020-01-20T02:26:00Z</dcterms:created>
  <dc:creator>赵甜甜</dc:creator>
  <cp:lastModifiedBy>user</cp:lastModifiedBy>
  <cp:lastPrinted>2024-01-26T09:38:00Z</cp:lastPrinted>
  <dcterms:modified xsi:type="dcterms:W3CDTF">2026-01-07T15:55:46Z</dcterms:modified>
  <dc:title>东莞市医疗器械经营企业2021年度质量管理体系自查表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20648DE81699A57D82115E69DC1FFE6F</vt:lpwstr>
  </property>
</Properties>
</file>