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Theme="minorEastAsia" w:hAnsiTheme="minorEastAsia" w:cstheme="minorEastAsia"/>
          <w:b/>
          <w:bCs/>
          <w:color w:val="FF0000"/>
          <w:sz w:val="24"/>
        </w:rPr>
      </w:pPr>
      <w:r>
        <w:rPr>
          <w:rFonts w:hint="eastAsia" w:asciiTheme="minorEastAsia" w:hAnsiTheme="minorEastAsia" w:cstheme="minorEastAsia"/>
          <w:b/>
          <w:color w:val="000000" w:themeColor="text1"/>
          <w:sz w:val="24"/>
        </w:rPr>
        <w:t>有限责任公司情形9：只有一个股东，设董事会、审计委员会，不设监事、经理</w:t>
      </w:r>
      <w:r>
        <w:rPr>
          <w:rFonts w:hint="eastAsia" w:asciiTheme="minorEastAsia" w:hAnsiTheme="minorEastAsia" w:cstheme="minorEastAsia"/>
          <w:b/>
          <w:bCs/>
          <w:color w:val="FF0000"/>
          <w:sz w:val="24"/>
        </w:rPr>
        <w:t>（注:为便于工作人员审查，请保留本行内容。）</w:t>
      </w:r>
    </w:p>
    <w:p>
      <w:pPr>
        <w:spacing w:line="480" w:lineRule="exact"/>
        <w:jc w:val="center"/>
        <w:rPr>
          <w:rFonts w:ascii="仿宋_GB2312" w:hAnsi="仿宋_GB2312" w:eastAsia="仿宋_GB2312" w:cs="仿宋_GB2312"/>
          <w:sz w:val="28"/>
          <w:szCs w:val="28"/>
        </w:rPr>
      </w:pPr>
    </w:p>
    <w:p>
      <w:pPr>
        <w:spacing w:line="480" w:lineRule="exact"/>
        <w:jc w:val="center"/>
        <w:rPr>
          <w:rFonts w:ascii="黑体" w:hAnsi="黑体" w:eastAsia="黑体" w:cs="黑体"/>
          <w:b/>
          <w:kern w:val="0"/>
          <w:sz w:val="32"/>
          <w:szCs w:val="32"/>
        </w:rPr>
      </w:pPr>
      <w:r>
        <w:rPr>
          <w:rFonts w:hint="eastAsia" w:ascii="黑体" w:hAnsi="黑体" w:eastAsia="黑体" w:cs="黑体"/>
          <w:color w:val="000000" w:themeColor="text1"/>
          <w:spacing w:val="-2"/>
          <w:kern w:val="0"/>
          <w:sz w:val="32"/>
          <w:szCs w:val="32"/>
          <w:u w:val="single"/>
        </w:rPr>
        <w:t xml:space="preserve">                </w:t>
      </w:r>
      <w:r>
        <w:rPr>
          <w:rFonts w:hint="eastAsia" w:ascii="黑体" w:hAnsi="黑体" w:eastAsia="黑体" w:cs="黑体"/>
          <w:b/>
          <w:color w:val="000000" w:themeColor="text1"/>
          <w:kern w:val="0"/>
          <w:sz w:val="32"/>
          <w:szCs w:val="32"/>
        </w:rPr>
        <w:t>有限公司</w:t>
      </w:r>
      <w:r>
        <w:rPr>
          <w:rFonts w:hint="eastAsia" w:ascii="黑体" w:hAnsi="黑体" w:eastAsia="黑体" w:cs="黑体"/>
          <w:b/>
          <w:kern w:val="0"/>
          <w:sz w:val="32"/>
          <w:szCs w:val="32"/>
        </w:rPr>
        <w:t>章程</w:t>
      </w:r>
    </w:p>
    <w:p>
      <w:pPr>
        <w:spacing w:line="480" w:lineRule="exact"/>
        <w:rPr>
          <w:rFonts w:ascii="仿宋_GB2312" w:hAnsi="仿宋_GB2312" w:eastAsia="仿宋_GB2312" w:cs="仿宋_GB2312"/>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第一章  总  则</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第一条 </w:t>
      </w:r>
      <w:r>
        <w:rPr>
          <w:rFonts w:hint="eastAsia" w:ascii="仿宋_GB2312" w:hAnsi="仿宋_GB2312" w:eastAsia="仿宋_GB2312" w:cs="仿宋_GB2312"/>
          <w:spacing w:val="-2"/>
          <w:kern w:val="0"/>
          <w:sz w:val="28"/>
          <w:szCs w:val="28"/>
        </w:rPr>
        <w:t>为规范公司的组织和行为，根据《中华人民共和国公司法》（以下简称《公司法》）和有关法律、行政法规以及规范性文件的规定，制定本章程。</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第二条 </w:t>
      </w:r>
      <w:r>
        <w:rPr>
          <w:rFonts w:hint="eastAsia" w:ascii="仿宋_GB2312" w:hAnsi="仿宋_GB2312" w:eastAsia="仿宋_GB2312" w:cs="仿宋_GB2312"/>
          <w:spacing w:val="-2"/>
          <w:kern w:val="0"/>
          <w:sz w:val="28"/>
          <w:szCs w:val="28"/>
        </w:rPr>
        <w:t>公司类型：有限责任公司。</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第三条</w:t>
      </w:r>
      <w:r>
        <w:rPr>
          <w:rFonts w:hint="eastAsia" w:ascii="仿宋_GB2312" w:hAnsi="仿宋_GB2312" w:eastAsia="仿宋_GB2312" w:cs="仿宋_GB2312"/>
          <w:spacing w:val="-2"/>
          <w:kern w:val="0"/>
          <w:sz w:val="28"/>
          <w:szCs w:val="28"/>
        </w:rPr>
        <w:t xml:space="preserve"> 本章程为本公司行为准则，对公司、股东、董事、高级管理人员具有约束力。</w:t>
      </w:r>
    </w:p>
    <w:p>
      <w:pPr>
        <w:spacing w:line="480" w:lineRule="exact"/>
        <w:jc w:val="center"/>
        <w:rPr>
          <w:rFonts w:ascii="仿宋_GB2312" w:hAnsi="仿宋_GB2312" w:eastAsia="仿宋_GB2312" w:cs="仿宋_GB2312"/>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第二章  公司名称、住所、经营范围、经营期限及注册资本</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第四条</w:t>
      </w:r>
      <w:r>
        <w:rPr>
          <w:rFonts w:hint="eastAsia" w:ascii="仿宋_GB2312" w:hAnsi="仿宋_GB2312" w:eastAsia="仿宋_GB2312" w:cs="仿宋_GB2312"/>
          <w:spacing w:val="-2"/>
          <w:kern w:val="0"/>
          <w:sz w:val="28"/>
          <w:szCs w:val="28"/>
        </w:rPr>
        <w:t xml:space="preserve"> 公司名称：</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有限公司</w:t>
      </w:r>
      <w:r>
        <w:rPr>
          <w:rFonts w:hint="eastAsia" w:ascii="仿宋_GB2312" w:hAnsi="仿宋_GB2312" w:eastAsia="仿宋_GB2312" w:cs="仿宋_GB2312"/>
          <w:spacing w:val="-2"/>
          <w:kern w:val="0"/>
          <w:sz w:val="28"/>
          <w:szCs w:val="28"/>
        </w:rPr>
        <w:t>。</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第五条</w:t>
      </w:r>
      <w:r>
        <w:rPr>
          <w:rFonts w:hint="eastAsia" w:ascii="仿宋_GB2312" w:hAnsi="仿宋_GB2312" w:eastAsia="仿宋_GB2312" w:cs="仿宋_GB2312"/>
          <w:spacing w:val="-2"/>
          <w:kern w:val="0"/>
          <w:sz w:val="28"/>
          <w:szCs w:val="28"/>
        </w:rPr>
        <w:t xml:space="preserve"> 公司住所：</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spacing w:val="-2"/>
          <w:kern w:val="0"/>
          <w:sz w:val="28"/>
          <w:szCs w:val="28"/>
        </w:rPr>
        <w:t>。</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邮政编码：</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（注：住所应当是公司主要办事机构所在地，并与公司住所证明的记载一致。公司住所只能有一个。）</w:t>
      </w:r>
    </w:p>
    <w:p>
      <w:pPr>
        <w:kinsoku w:val="0"/>
        <w:overflowPunct w:val="0"/>
        <w:topLinePunct/>
        <w:autoSpaceDE w:val="0"/>
        <w:autoSpaceDN w:val="0"/>
        <w:spacing w:line="480" w:lineRule="exact"/>
        <w:ind w:firstLine="554"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b/>
          <w:bCs/>
          <w:spacing w:val="-2"/>
          <w:kern w:val="0"/>
          <w:sz w:val="28"/>
          <w:szCs w:val="28"/>
        </w:rPr>
        <w:t>第六条</w:t>
      </w:r>
      <w:r>
        <w:rPr>
          <w:rFonts w:hint="eastAsia" w:ascii="仿宋_GB2312" w:hAnsi="仿宋_GB2312" w:eastAsia="仿宋_GB2312" w:cs="仿宋_GB2312"/>
          <w:spacing w:val="-2"/>
          <w:kern w:val="0"/>
          <w:sz w:val="28"/>
          <w:szCs w:val="28"/>
        </w:rPr>
        <w:t xml:space="preserve"> 公司经营范围：</w:t>
      </w:r>
      <w:r>
        <w:rPr>
          <w:rFonts w:hint="eastAsia" w:ascii="仿宋_GB2312" w:hAnsi="仿宋_GB2312" w:eastAsia="仿宋_GB2312" w:cs="仿宋_GB2312"/>
          <w:color w:val="000000" w:themeColor="text1"/>
          <w:spacing w:val="-2"/>
          <w:kern w:val="0"/>
          <w:sz w:val="28"/>
          <w:szCs w:val="28"/>
        </w:rPr>
        <w:t>许可项目：</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u w:val="single"/>
        </w:rPr>
        <w:br w:type="textWrapping"/>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 xml:space="preserve">。          </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 xml:space="preserve">                         </w:t>
      </w:r>
    </w:p>
    <w:p>
      <w:pPr>
        <w:kinsoku w:val="0"/>
        <w:overflowPunct w:val="0"/>
        <w:topLinePunct/>
        <w:autoSpaceDE w:val="0"/>
        <w:autoSpaceDN w:val="0"/>
        <w:spacing w:line="480" w:lineRule="exact"/>
        <w:ind w:left="276" w:hanging="276" w:hangingChars="1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color w:val="000000" w:themeColor="text1"/>
          <w:spacing w:val="-2"/>
          <w:kern w:val="0"/>
          <w:sz w:val="28"/>
          <w:szCs w:val="28"/>
        </w:rPr>
        <w:t>（依法须经批准的项目，经相关部门批准后方可开展经营活动，具体经</w:t>
      </w:r>
    </w:p>
    <w:p>
      <w:pPr>
        <w:kinsoku w:val="0"/>
        <w:overflowPunct w:val="0"/>
        <w:topLinePunct/>
        <w:autoSpaceDE w:val="0"/>
        <w:autoSpaceDN w:val="0"/>
        <w:spacing w:line="480" w:lineRule="exact"/>
        <w:ind w:left="276" w:hanging="276" w:hangingChars="1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color w:val="000000" w:themeColor="text1"/>
          <w:spacing w:val="-2"/>
          <w:kern w:val="0"/>
          <w:sz w:val="28"/>
          <w:szCs w:val="28"/>
        </w:rPr>
        <w:t>营项目以相关部门批准文件或许可证件为准）</w:t>
      </w:r>
    </w:p>
    <w:p>
      <w:pPr>
        <w:kinsoku w:val="0"/>
        <w:overflowPunct w:val="0"/>
        <w:spacing w:line="480" w:lineRule="exact"/>
        <w:ind w:firstLine="552" w:firstLineChars="200"/>
        <w:rPr>
          <w:rFonts w:ascii="仿宋_GB2312" w:hAnsi="仿宋_GB2312" w:eastAsia="仿宋_GB2312" w:cs="仿宋_GB2312"/>
          <w:bCs/>
          <w:iCs/>
          <w:color w:val="000000" w:themeColor="text1"/>
          <w:sz w:val="28"/>
          <w:szCs w:val="28"/>
          <w:u w:val="single"/>
        </w:rPr>
      </w:pPr>
      <w:r>
        <w:rPr>
          <w:rFonts w:hint="eastAsia" w:ascii="仿宋_GB2312" w:hAnsi="仿宋_GB2312" w:eastAsia="仿宋_GB2312" w:cs="仿宋_GB2312"/>
          <w:color w:val="000000" w:themeColor="text1"/>
          <w:spacing w:val="-2"/>
          <w:kern w:val="0"/>
          <w:sz w:val="28"/>
          <w:szCs w:val="28"/>
        </w:rPr>
        <w:t>一般项目：</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u w:val="single"/>
        </w:rPr>
        <w:br w:type="textWrapping"/>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w:t>
      </w:r>
      <w:r>
        <w:rPr>
          <w:rFonts w:hint="eastAsia" w:ascii="仿宋_GB2312" w:hAnsi="仿宋_GB2312" w:eastAsia="仿宋_GB2312" w:cs="仿宋_GB2312"/>
          <w:color w:val="000000" w:themeColor="text1"/>
          <w:spacing w:val="-2"/>
          <w:kern w:val="0"/>
          <w:sz w:val="28"/>
          <w:szCs w:val="28"/>
        </w:rPr>
        <w:br w:type="textWrapping"/>
      </w:r>
      <w:r>
        <w:rPr>
          <w:rFonts w:hint="eastAsia" w:ascii="仿宋_GB2312" w:hAnsi="仿宋_GB2312" w:eastAsia="仿宋_GB2312" w:cs="仿宋_GB2312"/>
          <w:color w:val="000000" w:themeColor="text1"/>
          <w:spacing w:val="-2"/>
          <w:kern w:val="0"/>
          <w:sz w:val="28"/>
          <w:szCs w:val="28"/>
        </w:rPr>
        <w:t>（除依法须经批准的项目外，凭营业执照依法自主开展经营活动）</w:t>
      </w:r>
      <w:r>
        <w:rPr>
          <w:rFonts w:hint="eastAsia" w:ascii="仿宋_GB2312" w:hAnsi="仿宋_GB2312" w:eastAsia="仿宋_GB2312" w:cs="仿宋_GB2312"/>
          <w:bCs/>
          <w:iCs/>
          <w:color w:val="000000" w:themeColor="text1"/>
          <w:sz w:val="28"/>
          <w:szCs w:val="28"/>
          <w:u w:val="single"/>
        </w:rPr>
        <w:t xml:space="preserve"> </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 xml:space="preserve">（注：市场主体应当按照登记机关公布的经营项目分类标准标准办理经营范围登记。） </w:t>
      </w:r>
      <w:r>
        <w:rPr>
          <w:rFonts w:hint="eastAsia" w:ascii="仿宋_GB2312" w:hAnsi="仿宋_GB2312" w:eastAsia="仿宋_GB2312" w:cs="仿宋_GB2312"/>
          <w:spacing w:val="-2"/>
          <w:kern w:val="0"/>
          <w:sz w:val="28"/>
          <w:szCs w:val="28"/>
        </w:rPr>
        <w:t xml:space="preserve">             </w:t>
      </w:r>
    </w:p>
    <w:p>
      <w:pPr>
        <w:spacing w:line="480" w:lineRule="exact"/>
        <w:ind w:left="10" w:firstLine="543" w:firstLineChars="196"/>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第七条</w:t>
      </w:r>
      <w:r>
        <w:rPr>
          <w:rFonts w:hint="eastAsia" w:ascii="仿宋_GB2312" w:hAnsi="仿宋_GB2312" w:eastAsia="仿宋_GB2312" w:cs="仿宋_GB2312"/>
          <w:spacing w:val="-2"/>
          <w:kern w:val="0"/>
          <w:sz w:val="28"/>
          <w:szCs w:val="28"/>
        </w:rPr>
        <w:t xml:space="preserve"> 公司的经营期限为</w:t>
      </w:r>
      <w:r>
        <w:rPr>
          <w:rFonts w:hint="eastAsia" w:ascii="仿宋_GB2312" w:hAnsi="仿宋_GB2312" w:eastAsia="仿宋_GB2312" w:cs="仿宋_GB2312"/>
          <w:color w:val="000000" w:themeColor="text1"/>
          <w:spacing w:val="-2"/>
          <w:kern w:val="0"/>
          <w:sz w:val="28"/>
          <w:szCs w:val="28"/>
          <w:u w:val="single"/>
        </w:rPr>
        <w:t>长期</w:t>
      </w:r>
      <w:r>
        <w:rPr>
          <w:rFonts w:hint="eastAsia" w:ascii="仿宋_GB2312" w:hAnsi="仿宋_GB2312" w:eastAsia="仿宋_GB2312" w:cs="仿宋_GB2312"/>
          <w:spacing w:val="-2"/>
          <w:kern w:val="0"/>
          <w:sz w:val="28"/>
          <w:szCs w:val="28"/>
        </w:rPr>
        <w:t>，自公司营业执照签发之日起计。</w:t>
      </w:r>
    </w:p>
    <w:p>
      <w:pPr>
        <w:spacing w:line="48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iCs/>
          <w:color w:val="FF0000"/>
          <w:sz w:val="28"/>
          <w:szCs w:val="28"/>
        </w:rPr>
        <w:t>（注：经营期限也可以是“</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年”或者“至</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日”，按需选择其一并修改本条。）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第八条</w:t>
      </w:r>
      <w:r>
        <w:rPr>
          <w:rFonts w:hint="eastAsia" w:ascii="仿宋_GB2312" w:hAnsi="仿宋_GB2312" w:eastAsia="仿宋_GB2312" w:cs="仿宋_GB2312"/>
          <w:b/>
          <w:bCs/>
          <w:color w:val="000000"/>
          <w:kern w:val="0"/>
          <w:sz w:val="28"/>
          <w:szCs w:val="28"/>
        </w:rPr>
        <w:t xml:space="preserve"> </w:t>
      </w:r>
      <w:r>
        <w:rPr>
          <w:rFonts w:hint="eastAsia" w:ascii="仿宋_GB2312" w:hAnsi="仿宋_GB2312" w:eastAsia="仿宋_GB2312" w:cs="仿宋_GB2312"/>
          <w:color w:val="000000"/>
          <w:kern w:val="0"/>
          <w:sz w:val="28"/>
          <w:szCs w:val="28"/>
        </w:rPr>
        <w:t>公司</w:t>
      </w:r>
      <w:r>
        <w:rPr>
          <w:rFonts w:hint="eastAsia" w:ascii="仿宋_GB2312" w:hAnsi="仿宋_GB2312" w:eastAsia="仿宋_GB2312" w:cs="仿宋_GB2312"/>
          <w:spacing w:val="-2"/>
          <w:kern w:val="0"/>
          <w:sz w:val="28"/>
          <w:szCs w:val="28"/>
        </w:rPr>
        <w:t>注册资本为人民币</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万元。</w:t>
      </w:r>
    </w:p>
    <w:p>
      <w:pPr>
        <w:spacing w:line="48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（注：外商投资的公司应注明具体币种，下同）</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第九条 </w:t>
      </w:r>
      <w:r>
        <w:rPr>
          <w:rFonts w:hint="eastAsia" w:ascii="仿宋_GB2312" w:hAnsi="仿宋_GB2312" w:eastAsia="仿宋_GB2312" w:cs="仿宋_GB2312"/>
          <w:spacing w:val="-2"/>
          <w:kern w:val="0"/>
          <w:sz w:val="28"/>
          <w:szCs w:val="28"/>
        </w:rPr>
        <w:t>公司可以增加注册资本和减少注册资本。</w:t>
      </w:r>
    </w:p>
    <w:p>
      <w:pPr>
        <w:spacing w:line="480" w:lineRule="exact"/>
        <w:ind w:firstLine="552" w:firstLineChars="200"/>
        <w:rPr>
          <w:rFonts w:ascii="仿宋_GB2312" w:hAnsi="仿宋_GB2312" w:eastAsia="仿宋_GB2312" w:cs="仿宋_GB2312"/>
          <w:spacing w:val="-2"/>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第三章  公司的股东</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第十条 </w:t>
      </w:r>
      <w:r>
        <w:rPr>
          <w:rFonts w:hint="eastAsia" w:ascii="仿宋_GB2312" w:hAnsi="仿宋_GB2312" w:eastAsia="仿宋_GB2312" w:cs="仿宋_GB2312"/>
          <w:spacing w:val="-2"/>
          <w:kern w:val="0"/>
          <w:sz w:val="28"/>
          <w:szCs w:val="28"/>
        </w:rPr>
        <w:t>公司股东：</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姓名（名称）：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，证件名称：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，证件号码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w:t>
      </w:r>
      <w:r>
        <w:rPr>
          <w:rFonts w:hint="eastAsia" w:ascii="仿宋_GB2312" w:hAnsi="仿宋_GB2312" w:eastAsia="仿宋_GB2312" w:cs="仿宋_GB2312"/>
          <w:spacing w:val="-2"/>
          <w:kern w:val="0"/>
          <w:sz w:val="28"/>
          <w:szCs w:val="28"/>
        </w:rPr>
        <w:t>住所：</w:t>
      </w:r>
      <w:r>
        <w:rPr>
          <w:rFonts w:hint="eastAsia" w:ascii="仿宋_GB2312" w:hAnsi="仿宋_GB2312" w:eastAsia="仿宋_GB2312" w:cs="仿宋_GB2312"/>
          <w:iCs/>
          <w:sz w:val="28"/>
          <w:szCs w:val="28"/>
          <w:u w:val="single"/>
        </w:rPr>
        <w:t xml:space="preserve">                         。</w:t>
      </w:r>
    </w:p>
    <w:p>
      <w:pPr>
        <w:spacing w:line="480" w:lineRule="exact"/>
        <w:ind w:firstLine="585"/>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（注：股东的姓名或者名称应当与公司股东名册的记载一致。）</w:t>
      </w:r>
      <w:r>
        <w:rPr>
          <w:rFonts w:hint="eastAsia" w:ascii="仿宋_GB2312" w:hAnsi="仿宋_GB2312" w:eastAsia="仿宋_GB2312" w:cs="仿宋_GB2312"/>
          <w:spacing w:val="-2"/>
          <w:kern w:val="0"/>
          <w:sz w:val="28"/>
          <w:szCs w:val="28"/>
        </w:rPr>
        <w:t xml:space="preserve">                                   </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第十一条</w:t>
      </w:r>
      <w:r>
        <w:rPr>
          <w:rFonts w:hint="eastAsia" w:ascii="仿宋_GB2312" w:hAnsi="仿宋_GB2312" w:eastAsia="仿宋_GB2312" w:cs="仿宋_GB2312"/>
          <w:spacing w:val="-2"/>
          <w:kern w:val="0"/>
          <w:sz w:val="28"/>
          <w:szCs w:val="28"/>
        </w:rPr>
        <w:t xml:space="preserve"> 公司成立后，应当向股东签发出资证明书，记载下列事项：</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（一）公司名称；</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（二）公司成立日期；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（三）公司注册资本；</w:t>
      </w:r>
    </w:p>
    <w:p>
      <w:pPr>
        <w:spacing w:line="48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（四）股东的姓名或者名称、认缴和实缴的出资额、出资方式和出资日期；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（五）出资证明书的编号和核发日期。</w:t>
      </w:r>
    </w:p>
    <w:p>
      <w:pPr>
        <w:spacing w:line="480" w:lineRule="exact"/>
        <w:ind w:firstLine="624"/>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出资证明书由法定代表人签名，并由公司盖章。</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第十二条</w:t>
      </w:r>
      <w:r>
        <w:rPr>
          <w:rFonts w:hint="eastAsia" w:ascii="仿宋_GB2312" w:hAnsi="仿宋_GB2312" w:eastAsia="仿宋_GB2312" w:cs="仿宋_GB2312"/>
          <w:spacing w:val="-2"/>
          <w:kern w:val="0"/>
          <w:sz w:val="28"/>
          <w:szCs w:val="28"/>
        </w:rPr>
        <w:t xml:space="preserve"> 公司应当置备股东名册，记载下列事项：</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（一）股东的姓名或者名称及住所；</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（二）股东认缴和实缴的出资额、出资方式和出资日期；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（三）出资证明书编号；</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（四）取得和丧失股东资格的日期。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记载于股东名册的股东，可以依股东名册主张行使股东权利。</w:t>
      </w:r>
    </w:p>
    <w:p>
      <w:pPr>
        <w:spacing w:line="48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（注：可以就股东名册的管理部门及其管理、更新、使用规则制定相关规定，并记载于本条。）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第十三条</w:t>
      </w:r>
      <w:r>
        <w:rPr>
          <w:rFonts w:hint="eastAsia" w:ascii="仿宋_GB2312" w:hAnsi="仿宋_GB2312" w:eastAsia="仿宋_GB2312" w:cs="仿宋_GB2312"/>
          <w:spacing w:val="-2"/>
          <w:kern w:val="0"/>
          <w:sz w:val="28"/>
          <w:szCs w:val="28"/>
        </w:rPr>
        <w:t xml:space="preserve"> 股东享有下列权利：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（一）依法享有资产收益、参与重大决策和选择管理者等权利；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（二）要求公司为其签发出资证明书；</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（三）按照本章程规定的方式分取红利；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（四）按有关规定质押所持有的股权；</w:t>
      </w:r>
    </w:p>
    <w:p>
      <w:pPr>
        <w:spacing w:line="480" w:lineRule="exact"/>
        <w:ind w:firstLine="552"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color w:val="000000" w:themeColor="text1"/>
          <w:spacing w:val="-2"/>
          <w:kern w:val="0"/>
          <w:sz w:val="28"/>
          <w:szCs w:val="28"/>
        </w:rPr>
        <w:t>（五）有权查阅、复制公司章程、股东名册、股东决定、董事会会议决议、审计委员会会议决议、财务会计报告，对公司的经营提出建议或者质询。有权要求查阅公司会计账簿、会计凭证，公司拒绝提供查阅的，股东可以向人民法院提起诉讼；</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（六）在公司清算完毕并清偿公司债务后，按照本章程规定的方式分配剩余财产；</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（七）有被委派为董事的权利；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董事会的会议召集程序、表决方式违反法律、行政法规或者公司章程，或者决议内容违反公司章程的，股东可以请求人民法院撤销。董事会的会议召集程序或者表决方式仅有轻微瑕疵，对决议未产生实质影响的除外。</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z w:val="28"/>
          <w:szCs w:val="28"/>
        </w:rPr>
        <w:t>（注：可以根据需要依法约定股东的其他权利，并记载于本条。）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第十四条</w:t>
      </w:r>
      <w:r>
        <w:rPr>
          <w:rFonts w:hint="eastAsia" w:ascii="仿宋_GB2312" w:hAnsi="仿宋_GB2312" w:eastAsia="仿宋_GB2312" w:cs="仿宋_GB2312"/>
          <w:spacing w:val="-2"/>
          <w:kern w:val="0"/>
          <w:sz w:val="28"/>
          <w:szCs w:val="28"/>
        </w:rPr>
        <w:t xml:space="preserve"> 股东履行下列义务：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（一）以其认缴的出资额为限对公司承担责任；</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（二）应当按期足额缴纳本章程载明的所认缴的出资额；</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（三）遵守公司章程，保守公司秘密；</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（四）支持公司的经营管理，促进公司业务发展；</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（五）不得抽逃出资；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（六）不得滥用股东权利损害公司利益；</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（七）不得滥用公司法人独立地位和股东有限责任损害公司债权人的利益。</w:t>
      </w:r>
    </w:p>
    <w:p>
      <w:pPr>
        <w:spacing w:line="480" w:lineRule="exac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（注：可以根据需要依法约定股东的其他义务，并记载于本条。）</w:t>
      </w:r>
    </w:p>
    <w:p>
      <w:pPr>
        <w:spacing w:line="480" w:lineRule="exact"/>
        <w:ind w:firstLine="560" w:firstLineChars="200"/>
        <w:rPr>
          <w:rFonts w:ascii="仿宋_GB2312" w:hAnsi="仿宋_GB2312" w:eastAsia="仿宋_GB2312" w:cs="仿宋_GB2312"/>
          <w:color w:val="FF000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第四章  股东的出资额、出资方式和出资日期</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第十五条 </w:t>
      </w:r>
      <w:r>
        <w:rPr>
          <w:rFonts w:hint="eastAsia" w:ascii="仿宋_GB2312" w:hAnsi="仿宋_GB2312" w:eastAsia="仿宋_GB2312" w:cs="仿宋_GB2312"/>
          <w:spacing w:val="-2"/>
          <w:kern w:val="0"/>
          <w:sz w:val="28"/>
          <w:szCs w:val="28"/>
        </w:rPr>
        <w:t>股东的出资额、出资方式和出资日期：</w:t>
      </w:r>
    </w:p>
    <w:p>
      <w:pPr>
        <w:spacing w:line="48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股东姓名（名称）：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，认缴出资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万元，其中，以货币出资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万元，在</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年</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月</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日前缴足，以</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color w:val="FF0000"/>
          <w:sz w:val="28"/>
          <w:szCs w:val="28"/>
        </w:rPr>
        <w:t>（其他出资方式）</w:t>
      </w:r>
      <w:r>
        <w:rPr>
          <w:rFonts w:hint="eastAsia" w:ascii="仿宋_GB2312" w:hAnsi="仿宋_GB2312" w:eastAsia="仿宋_GB2312" w:cs="仿宋_GB2312"/>
          <w:iCs/>
          <w:sz w:val="28"/>
          <w:szCs w:val="28"/>
        </w:rPr>
        <w:t>作价出资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万元，在</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年</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月</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日前缴足。</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（注：1.其他出资方式包括：实物、知识产权、土地使用权、股权、债权等可以用货币估价并可以依法转让的非货币财产。</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2.法律法规规定实行注册资本实缴登记制的公司，应当将本条中的“在</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日前缴足”修改为“已于</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日缴足。”日期应为本次申请登记前。</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3.实行注册资本认缴登记制的公司，在股东缴纳出资后应当依法公示；可以将缴纳情况记载于本条，并依法向公司登记机关备案本章程。</w:t>
      </w:r>
    </w:p>
    <w:p>
      <w:pPr>
        <w:spacing w:line="460" w:lineRule="exac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iCs/>
          <w:color w:val="FF0000"/>
          <w:sz w:val="28"/>
          <w:szCs w:val="28"/>
        </w:rPr>
        <w:t>4.</w:t>
      </w:r>
      <w:r>
        <w:rPr>
          <w:rFonts w:hint="eastAsia" w:ascii="仿宋_GB2312" w:hAnsi="仿宋_GB2312" w:eastAsia="仿宋_GB2312" w:cs="仿宋_GB2312"/>
          <w:color w:val="FF0000"/>
          <w:kern w:val="0"/>
          <w:sz w:val="28"/>
          <w:szCs w:val="28"/>
        </w:rPr>
        <w:t>除实行注册资本登记实缴制的公司外，</w:t>
      </w:r>
      <w:r>
        <w:rPr>
          <w:rFonts w:hint="eastAsia" w:ascii="仿宋_GB2312" w:hAnsi="仿宋_GB2312" w:eastAsia="仿宋_GB2312" w:cs="仿宋_GB2312"/>
          <w:color w:val="FF0000"/>
          <w:sz w:val="28"/>
          <w:szCs w:val="28"/>
        </w:rPr>
        <w:t>依据《公司法》第四十七条的规定，股东认缴的出资额由股东按照公司章程的规定自公司成立之日起五年内缴足。</w:t>
      </w:r>
    </w:p>
    <w:p>
      <w:pPr>
        <w:spacing w:line="460" w:lineRule="exact"/>
        <w:ind w:firstLine="560" w:firstLineChars="200"/>
        <w:jc w:val="left"/>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5.公司变更注册资本的，应当将本条修改为注册资本变更后对应的股东认缴的出资额、出资时间和出资方式。每一次增资必须单列一条认缴记录，可修改为“于</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日新增</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（注：货币或其他出资方式）出资</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万元，于</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日前缴足。”新增部分自决定增资之日起5年内缴足。</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6.因公司合并、分立而存续或者新设的公司，其股东认缴的出资额，由合并协议、分立决议或者决定约定。</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7.非公司企业法人改制为公司的，本章程应当载明股东约定的各自的出资额、出资时间和出资方式。（一）股东的出资总额等于原非公司企业法人的净资产，出资方式为净资产出资，出资时间为改制日期。（二）净资产为负值时，股东应当补足负值，并按公司注册资本总额认缴出资。（三）改制后的注册资本总额大于净资产的，应当以认缴增资方式出资。）</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第十六条</w:t>
      </w:r>
      <w:r>
        <w:rPr>
          <w:rFonts w:hint="eastAsia" w:ascii="仿宋_GB2312" w:hAnsi="仿宋_GB2312" w:eastAsia="仿宋_GB2312" w:cs="仿宋_GB2312"/>
          <w:spacing w:val="-2"/>
          <w:kern w:val="0"/>
          <w:sz w:val="28"/>
          <w:szCs w:val="28"/>
        </w:rPr>
        <w:t xml:space="preserve"> 股东应当按期足额缴纳公司章程规定的认缴出资额。</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股东以货币出资的，应当将货币出资足额存入有限责任公司在银行开设的账户；以非货币财产出资的，应当依法办理其财产权的转移手续。</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股东未按期足额缴纳出资的，除应当向公司足额缴纳外，还应当对给公司造成的损失承担赔偿责任。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第十七条</w:t>
      </w:r>
      <w:r>
        <w:rPr>
          <w:rFonts w:hint="eastAsia" w:ascii="仿宋_GB2312" w:hAnsi="仿宋_GB2312" w:eastAsia="仿宋_GB2312" w:cs="仿宋_GB2312"/>
          <w:spacing w:val="-2"/>
          <w:kern w:val="0"/>
          <w:sz w:val="28"/>
          <w:szCs w:val="28"/>
        </w:rPr>
        <w:t xml:space="preserve"> 公司成立后，发现作为设立公司出资的非货币财产的实际价额显著低于所认缴的出资额的，应当由股东补足其差额。</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第十八条 </w:t>
      </w:r>
      <w:r>
        <w:rPr>
          <w:rFonts w:hint="eastAsia" w:ascii="仿宋_GB2312" w:hAnsi="仿宋_GB2312" w:eastAsia="仿宋_GB2312" w:cs="仿宋_GB2312"/>
          <w:spacing w:val="-2"/>
          <w:kern w:val="0"/>
          <w:sz w:val="28"/>
          <w:szCs w:val="28"/>
        </w:rPr>
        <w:t>有限责任公司成立后，董事会应当对股东的出资情况进行核查，发现股东未按期足额缴纳公司章程规定的出资的，应当由公司向该股东发出书面催缴书，催缴出资。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未及时履行前款规定的义务，给公司造成损失的，负有责任的董事应当承担赔偿责任。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第十九条</w:t>
      </w:r>
      <w:r>
        <w:rPr>
          <w:rFonts w:hint="eastAsia" w:ascii="仿宋_GB2312" w:hAnsi="仿宋_GB2312" w:eastAsia="仿宋_GB2312" w:cs="仿宋_GB2312"/>
          <w:spacing w:val="-2"/>
          <w:kern w:val="0"/>
          <w:sz w:val="28"/>
          <w:szCs w:val="28"/>
        </w:rPr>
        <w:t xml:space="preserve"> 股东未按照公司章程规定的出资日期缴纳出资，公司发出书面催缴书催缴出资的，可以载明缴纳出资的宽限期；宽限期自公司发出催缴书之日起，不得少于六十日。宽限期届满，股东仍未履行出资义务的，公司经董事会决议可以向股东发出失权通知，通知应当以书面形式发出。自通知发出之日起，股东丧失其未缴纳出资的股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依照前款规定丧失的股权应当依法转让，或者相应减少注册资本并注销该股权。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股东对失权有异议的，应当自接到失权通知之日起三十日内，向人民法院提起诉讼。</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第二十条</w:t>
      </w:r>
      <w:r>
        <w:rPr>
          <w:rFonts w:hint="eastAsia" w:ascii="仿宋_GB2312" w:hAnsi="仿宋_GB2312" w:eastAsia="仿宋_GB2312" w:cs="仿宋_GB2312"/>
          <w:spacing w:val="-2"/>
          <w:kern w:val="0"/>
          <w:sz w:val="28"/>
          <w:szCs w:val="28"/>
        </w:rPr>
        <w:t xml:space="preserve"> 公司成立后，股东不得抽逃出资。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违反前款规定的，股东应当返还抽逃的出资；给公司造成损失的，负有责任的董事、高级管理人员应当与股东承担连带赔偿责任。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第二十一条</w:t>
      </w:r>
      <w:r>
        <w:rPr>
          <w:rFonts w:hint="eastAsia" w:ascii="仿宋_GB2312" w:hAnsi="仿宋_GB2312" w:eastAsia="仿宋_GB2312" w:cs="仿宋_GB2312"/>
          <w:spacing w:val="-2"/>
          <w:kern w:val="0"/>
          <w:sz w:val="28"/>
          <w:szCs w:val="28"/>
        </w:rPr>
        <w:t xml:space="preserve"> 公司不能清偿到期债务的，公司或者已到期债权的债权人有权要求已认缴出资但未届出资期限的股东提前缴纳出资。</w:t>
      </w:r>
    </w:p>
    <w:p>
      <w:pPr>
        <w:spacing w:line="480" w:lineRule="exact"/>
        <w:ind w:firstLine="552" w:firstLineChars="200"/>
        <w:rPr>
          <w:rFonts w:ascii="仿宋_GB2312" w:hAnsi="仿宋_GB2312" w:eastAsia="仿宋_GB2312" w:cs="仿宋_GB2312"/>
          <w:spacing w:val="-2"/>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第五章  股权转让</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第二十二条</w:t>
      </w:r>
      <w:r>
        <w:rPr>
          <w:rFonts w:hint="eastAsia" w:ascii="仿宋_GB2312" w:hAnsi="仿宋_GB2312" w:eastAsia="仿宋_GB2312" w:cs="仿宋_GB2312"/>
          <w:spacing w:val="-2"/>
          <w:kern w:val="0"/>
          <w:sz w:val="28"/>
          <w:szCs w:val="28"/>
        </w:rPr>
        <w:t xml:space="preserve"> 股东可以转让其全部或者部分股权。</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（注：对股权转让另有约定的，应按约定修改本条内容。）</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第二十三条</w:t>
      </w:r>
      <w:r>
        <w:rPr>
          <w:rFonts w:hint="eastAsia" w:ascii="仿宋_GB2312" w:hAnsi="仿宋_GB2312" w:eastAsia="仿宋_GB2312" w:cs="仿宋_GB2312"/>
          <w:spacing w:val="-2"/>
          <w:kern w:val="0"/>
          <w:sz w:val="28"/>
          <w:szCs w:val="28"/>
        </w:rPr>
        <w:t xml:space="preserve"> 股东转让股权的，应当书面通知公司，请求变更股东名册；需要办理变更登记的，并请求公司向公司登记机关办理变更登记。公司拒绝或者在合理期限内不予答复的，转让人、受让人可以依法向人民法院提起诉讼。</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股权转让的，受让人自记载于股东名册时起可以向公司主张行使股东权利。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转让股权后，公司应当及时注销原股东的出资证明书，向新股东签发出资证明书，并相应修改公司章程和股东名册中有关股东及其出资额的记载。</w:t>
      </w:r>
    </w:p>
    <w:p>
      <w:pPr>
        <w:spacing w:line="48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股东转让已认缴出资但未届出资期限的股权的，由受让人承担缴纳该出资的义务；受让人未按期足额缴纳出资的，转让人对受让人未按期缴纳的出资承担补充责任。</w:t>
      </w:r>
    </w:p>
    <w:p>
      <w:pPr>
        <w:spacing w:line="480" w:lineRule="exact"/>
        <w:ind w:firstLine="560" w:firstLineChars="200"/>
        <w:rPr>
          <w:rFonts w:ascii="仿宋_GB2312" w:hAnsi="仿宋_GB2312" w:eastAsia="仿宋_GB2312" w:cs="仿宋_GB2312"/>
          <w:b/>
          <w:kern w:val="0"/>
          <w:sz w:val="28"/>
          <w:szCs w:val="28"/>
        </w:rPr>
      </w:pPr>
      <w:r>
        <w:rPr>
          <w:rFonts w:hint="eastAsia" w:ascii="仿宋_GB2312" w:hAnsi="仿宋_GB2312" w:eastAsia="仿宋_GB2312" w:cs="仿宋_GB2312"/>
          <w:kern w:val="0"/>
          <w:sz w:val="28"/>
          <w:szCs w:val="28"/>
        </w:rPr>
        <w:t>未按照公司章程规定的出资日期缴纳出资或者作为出资的非货币财产的实际价额显著低于所认缴的出资额的股东转让股权的，转让人与受让人在出资不足的范围内承担连带责任；受让人不知道且不应当知道存在上述情形的，由转让人承担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第二十四条</w:t>
      </w:r>
      <w:r>
        <w:rPr>
          <w:rFonts w:hint="eastAsia" w:ascii="仿宋_GB2312" w:hAnsi="仿宋_GB2312" w:eastAsia="仿宋_GB2312" w:cs="仿宋_GB2312"/>
          <w:spacing w:val="-2"/>
          <w:kern w:val="0"/>
          <w:sz w:val="28"/>
          <w:szCs w:val="28"/>
        </w:rPr>
        <w:t xml:space="preserve"> 自然人股东死亡后，其合法继承人可以继承股东资格。股东未履行或者未全面履行出资义务的，继承人应当承继股东的出资义务。</w:t>
      </w:r>
    </w:p>
    <w:p>
      <w:pPr>
        <w:spacing w:line="48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（注：对股权继承另有约定的，应按约定修改本条内容。）</w:t>
      </w:r>
    </w:p>
    <w:p>
      <w:pPr>
        <w:spacing w:line="480" w:lineRule="exact"/>
        <w:ind w:firstLine="560" w:firstLineChars="200"/>
        <w:rPr>
          <w:rFonts w:ascii="仿宋_GB2312" w:hAnsi="仿宋_GB2312" w:eastAsia="仿宋_GB2312" w:cs="仿宋_GB2312"/>
          <w:iCs/>
          <w:color w:val="FF000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第六章  公司的法定代表人</w:t>
      </w:r>
    </w:p>
    <w:p>
      <w:pPr>
        <w:spacing w:line="480" w:lineRule="exact"/>
        <w:ind w:firstLine="63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第二十五条 </w:t>
      </w:r>
      <w:r>
        <w:rPr>
          <w:rFonts w:hint="eastAsia" w:ascii="仿宋_GB2312" w:hAnsi="仿宋_GB2312" w:eastAsia="仿宋_GB2312" w:cs="仿宋_GB2312"/>
          <w:spacing w:val="-2"/>
          <w:kern w:val="0"/>
          <w:sz w:val="28"/>
          <w:szCs w:val="28"/>
        </w:rPr>
        <w:t>依照法律、行政法规以及本章程规定，代表公司从事民事活动的负责人，为公司的法定代表人。</w:t>
      </w:r>
    </w:p>
    <w:p>
      <w:pPr>
        <w:spacing w:line="480" w:lineRule="exact"/>
        <w:ind w:firstLine="63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公司法定代表人可以委托他人代行某项职权，委托他人代行职权时，应当出具《授权委托书》。法律、行政法规规定必须由法定代表人行使的职权，不得委托他人代行。</w:t>
      </w:r>
    </w:p>
    <w:p>
      <w:pPr>
        <w:spacing w:line="48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第二十六条</w:t>
      </w:r>
      <w:r>
        <w:rPr>
          <w:rFonts w:hint="eastAsia" w:ascii="仿宋_GB2312" w:hAnsi="仿宋_GB2312" w:eastAsia="仿宋_GB2312" w:cs="仿宋_GB2312"/>
          <w:spacing w:val="-2"/>
          <w:kern w:val="0"/>
          <w:sz w:val="28"/>
          <w:szCs w:val="28"/>
        </w:rPr>
        <w:t xml:space="preserve"> 公司法定代表人由</w:t>
      </w:r>
      <w:r>
        <w:rPr>
          <w:rFonts w:hint="eastAsia" w:ascii="仿宋_GB2312" w:hAnsi="仿宋_GB2312" w:eastAsia="仿宋_GB2312" w:cs="仿宋_GB2312"/>
          <w:color w:val="000000" w:themeColor="text1"/>
          <w:spacing w:val="-2"/>
          <w:kern w:val="0"/>
          <w:sz w:val="28"/>
          <w:szCs w:val="28"/>
        </w:rPr>
        <w:t>代表公司执行公司事务的董事</w:t>
      </w:r>
      <w:r>
        <w:rPr>
          <w:rFonts w:hint="eastAsia" w:ascii="仿宋_GB2312" w:hAnsi="仿宋_GB2312" w:eastAsia="仿宋_GB2312" w:cs="仿宋_GB2312"/>
          <w:spacing w:val="-2"/>
          <w:kern w:val="0"/>
          <w:sz w:val="28"/>
          <w:szCs w:val="28"/>
        </w:rPr>
        <w:t>担任。执行公司事务的董事由</w:t>
      </w:r>
      <w:r>
        <w:rPr>
          <w:rFonts w:hint="eastAsia" w:ascii="仿宋_GB2312" w:hAnsi="仿宋_GB2312" w:eastAsia="仿宋_GB2312" w:cs="仿宋_GB2312"/>
          <w:spacing w:val="-2"/>
          <w:kern w:val="0"/>
          <w:sz w:val="28"/>
          <w:szCs w:val="28"/>
          <w:u w:val="single"/>
        </w:rPr>
        <w:t>股东委派</w:t>
      </w:r>
      <w:r>
        <w:rPr>
          <w:rFonts w:hint="eastAsia" w:ascii="仿宋_GB2312" w:hAnsi="仿宋_GB2312" w:eastAsia="仿宋_GB2312" w:cs="仿宋_GB2312"/>
          <w:spacing w:val="-2"/>
          <w:kern w:val="0"/>
          <w:sz w:val="28"/>
          <w:szCs w:val="28"/>
        </w:rPr>
        <w:t>产生。</w:t>
      </w:r>
      <w:r>
        <w:rPr>
          <w:rFonts w:hint="eastAsia" w:ascii="仿宋_GB2312" w:hAnsi="仿宋_GB2312" w:eastAsia="仿宋_GB2312" w:cs="仿宋_GB2312"/>
          <w:color w:val="FF0000"/>
          <w:spacing w:val="-2"/>
          <w:kern w:val="0"/>
          <w:sz w:val="28"/>
          <w:szCs w:val="28"/>
        </w:rPr>
        <w:t>（注：执行公司事务的董事可以由董事会或者其他机构选举或其他方式产生，并修改本款。）</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000000" w:themeColor="text1"/>
          <w:spacing w:val="-2"/>
          <w:kern w:val="0"/>
          <w:sz w:val="28"/>
          <w:szCs w:val="28"/>
        </w:rPr>
        <w:t>代表公司执行公司事务的董事</w:t>
      </w:r>
      <w:r>
        <w:rPr>
          <w:rFonts w:hint="eastAsia" w:ascii="仿宋_GB2312" w:hAnsi="仿宋_GB2312" w:eastAsia="仿宋_GB2312" w:cs="仿宋_GB2312"/>
          <w:spacing w:val="-2"/>
          <w:kern w:val="0"/>
          <w:sz w:val="28"/>
          <w:szCs w:val="28"/>
        </w:rPr>
        <w:t>辞任的，视为同时辞去法定代表人。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法定代表人辞任的，公司应当在法定代表人辞任之日起三十日内确定新的法定代表人。</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第二十七条</w:t>
      </w:r>
      <w:r>
        <w:rPr>
          <w:rFonts w:hint="eastAsia" w:ascii="仿宋_GB2312" w:hAnsi="仿宋_GB2312" w:eastAsia="仿宋_GB2312" w:cs="仿宋_GB2312"/>
          <w:spacing w:val="-2"/>
          <w:kern w:val="0"/>
          <w:sz w:val="28"/>
          <w:szCs w:val="28"/>
        </w:rPr>
        <w:t xml:space="preserve"> 法定代表人应当遵守法律、行政法规以及本章程的规定，不得滥用职权，不得作出违背公司股东决定、董事会决议的行为，不得违反对公司的忠实义务和勤勉义务。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法定代表人违反上述规定，损害公司或者股东利益的， 应当承担相应的责任。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第二十八条</w:t>
      </w:r>
      <w:r>
        <w:rPr>
          <w:rFonts w:hint="eastAsia" w:ascii="仿宋_GB2312" w:hAnsi="仿宋_GB2312" w:eastAsia="仿宋_GB2312" w:cs="仿宋_GB2312"/>
          <w:spacing w:val="-2"/>
          <w:kern w:val="0"/>
          <w:sz w:val="28"/>
          <w:szCs w:val="28"/>
        </w:rPr>
        <w:t xml:space="preserve"> 法定代表人以公司名义从事的民事活动，其法律后果由公司承受。</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公司章程或者股东对法定代表人职权的限制，不得对抗善意相对人。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法定代表人因执行职务造成他人损害的，由公司承担民事责任。公司承担民事责任后，依照法律或者公司章程的规定，可以向有过错的法定代表人追偿。</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第二十九条</w:t>
      </w:r>
      <w:r>
        <w:rPr>
          <w:rFonts w:hint="eastAsia" w:ascii="仿宋_GB2312" w:hAnsi="仿宋_GB2312" w:eastAsia="仿宋_GB2312" w:cs="仿宋_GB2312"/>
          <w:spacing w:val="-2"/>
          <w:kern w:val="0"/>
          <w:sz w:val="28"/>
          <w:szCs w:val="28"/>
        </w:rPr>
        <w:t xml:space="preserve"> 法定代表人出现下列情形的，应当解除其职务，重新产生符合法律、行政法规和本章程规定的任职资格的法定代表人：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（一）法定代表人有法律、行政法规或者国务院决定规定不得担任法定代表人的情形的；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（二）法定代表人由执行公司事务的董事或者经理担任，但其丧失董事或经理资格的；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（三）其他导致法定代表人无法履行职责的法定情形。</w:t>
      </w:r>
    </w:p>
    <w:p>
      <w:pPr>
        <w:spacing w:line="480" w:lineRule="exact"/>
        <w:jc w:val="center"/>
        <w:rPr>
          <w:rFonts w:ascii="仿宋_GB2312" w:hAnsi="仿宋_GB2312" w:eastAsia="仿宋_GB2312" w:cs="仿宋_GB2312"/>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第七章  公司的机构及其产生办法、职权、议事规则</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第三十条 </w:t>
      </w:r>
      <w:r>
        <w:rPr>
          <w:rFonts w:hint="eastAsia" w:ascii="仿宋_GB2312" w:hAnsi="仿宋_GB2312" w:eastAsia="仿宋_GB2312" w:cs="仿宋_GB2312"/>
          <w:spacing w:val="-2"/>
          <w:kern w:val="0"/>
          <w:sz w:val="28"/>
          <w:szCs w:val="28"/>
        </w:rPr>
        <w:t>公司不设股东会。股东行使下列职权：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（一）委派和更换董事，决定有关董事的报酬事项；</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（二）审议批准董事会、审计委员会的报告；</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（三）审议批准公司的利润分配方案和弥补亏损方案；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（四）对公司增加或者减少注册资本作出决议；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（五）对发行公司债券作出决议；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（六）对公司合并、分立、解散、清算或者变更公司形式作出决议；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（七）修改公司章程。</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（注：可以依法规定股东的其他职权，并记载于本条。）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股东可以授权董事会对发行公司债券作出决议。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股东作出本条第一款所列事项的决定时，应当采用书面形式，并由股东签名或者盖章后置备于公司。</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第三十一条</w:t>
      </w:r>
      <w:r>
        <w:rPr>
          <w:rFonts w:hint="eastAsia" w:ascii="仿宋_GB2312" w:hAnsi="仿宋_GB2312" w:eastAsia="仿宋_GB2312" w:cs="仿宋_GB2312"/>
          <w:color w:val="FF0000"/>
          <w:spacing w:val="-2"/>
          <w:kern w:val="0"/>
          <w:sz w:val="28"/>
          <w:szCs w:val="28"/>
        </w:rPr>
        <w:t xml:space="preserve"> 条款1：</w:t>
      </w:r>
      <w:r>
        <w:rPr>
          <w:rFonts w:hint="eastAsia" w:ascii="仿宋_GB2312" w:hAnsi="仿宋_GB2312" w:eastAsia="仿宋_GB2312" w:cs="仿宋_GB2312"/>
          <w:spacing w:val="-2"/>
          <w:kern w:val="0"/>
          <w:sz w:val="28"/>
          <w:szCs w:val="28"/>
        </w:rPr>
        <w:t>公司设董事会，成员</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人，由股东委派产生。</w:t>
      </w:r>
      <w:r>
        <w:rPr>
          <w:rFonts w:hint="eastAsia" w:ascii="仿宋_GB2312" w:hAnsi="仿宋_GB2312" w:eastAsia="仿宋_GB2312" w:cs="仿宋_GB2312"/>
          <w:color w:val="FF0000"/>
          <w:spacing w:val="-2"/>
          <w:kern w:val="0"/>
          <w:sz w:val="28"/>
          <w:szCs w:val="28"/>
        </w:rPr>
        <w:t>（适用于董事会成员中无职工代表董事）</w:t>
      </w:r>
    </w:p>
    <w:p>
      <w:pPr>
        <w:spacing w:line="480" w:lineRule="exact"/>
        <w:ind w:firstLine="552" w:firstLineChars="200"/>
        <w:rPr>
          <w:rFonts w:ascii="仿宋_GB2312" w:hAnsi="仿宋_GB2312" w:eastAsia="仿宋_GB2312" w:cs="仿宋_GB2312"/>
          <w:spacing w:val="-2"/>
          <w:kern w:val="0"/>
          <w:sz w:val="28"/>
          <w:szCs w:val="28"/>
        </w:rPr>
      </w:pP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条款2：</w:t>
      </w:r>
      <w:r>
        <w:rPr>
          <w:rFonts w:hint="eastAsia" w:ascii="仿宋_GB2312" w:hAnsi="仿宋_GB2312" w:eastAsia="仿宋_GB2312" w:cs="仿宋_GB2312"/>
          <w:spacing w:val="-2"/>
          <w:kern w:val="0"/>
          <w:sz w:val="28"/>
          <w:szCs w:val="28"/>
        </w:rPr>
        <w:t>公司设董事会，成员</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人，其中，股东代表的董事</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w:t>
      </w:r>
    </w:p>
    <w:p>
      <w:pPr>
        <w:spacing w:line="480" w:lineRule="exact"/>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由股东委派产生，职工代表的董事</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人，由</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选举产生。</w:t>
      </w:r>
      <w:r>
        <w:rPr>
          <w:rFonts w:hint="eastAsia" w:ascii="仿宋_GB2312" w:hAnsi="仿宋_GB2312" w:eastAsia="仿宋_GB2312" w:cs="仿宋_GB2312"/>
          <w:color w:val="FF0000"/>
          <w:spacing w:val="-2"/>
          <w:kern w:val="0"/>
          <w:sz w:val="28"/>
          <w:szCs w:val="28"/>
        </w:rPr>
        <w:t>（适用于董事会成员中有职工代表董事)</w:t>
      </w:r>
    </w:p>
    <w:p>
      <w:pPr>
        <w:spacing w:line="480" w:lineRule="exact"/>
        <w:ind w:firstLine="552" w:firstLineChars="200"/>
        <w:rPr>
          <w:rFonts w:ascii="仿宋_GB2312" w:hAnsi="仿宋_GB2312" w:eastAsia="仿宋_GB2312" w:cs="仿宋_GB2312"/>
          <w:spacing w:val="-2"/>
          <w:kern w:val="0"/>
          <w:sz w:val="28"/>
          <w:szCs w:val="28"/>
        </w:rPr>
      </w:pP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(注：1.有限责任公司董事会成员为三人以上，其成员中可以有公司职工代表。职工人数三百人以上的有限责任公司，除依法设监事会并有公司职工代表的外，其董事会成员中应当有公司职工代表。</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2.董事会有职工代表的，职工代表可以由职工代表大会、职工大会或者其他形式民主选举产生。</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3.以上两款二选一。）</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第三十二条</w:t>
      </w:r>
      <w:r>
        <w:rPr>
          <w:rFonts w:hint="eastAsia" w:ascii="仿宋_GB2312" w:hAnsi="仿宋_GB2312" w:eastAsia="仿宋_GB2312" w:cs="仿宋_GB2312"/>
          <w:spacing w:val="-2"/>
          <w:kern w:val="0"/>
          <w:sz w:val="28"/>
          <w:szCs w:val="28"/>
        </w:rPr>
        <w:t xml:space="preserve"> 董事每届任期</w:t>
      </w:r>
      <w:r>
        <w:rPr>
          <w:rFonts w:hint="eastAsia" w:ascii="仿宋_GB2312" w:hAnsi="仿宋_GB2312" w:eastAsia="仿宋_GB2312" w:cs="仿宋_GB2312"/>
          <w:iCs/>
          <w:sz w:val="28"/>
          <w:szCs w:val="28"/>
        </w:rPr>
        <w:t>三</w:t>
      </w:r>
      <w:r>
        <w:rPr>
          <w:rFonts w:hint="eastAsia" w:ascii="仿宋_GB2312" w:hAnsi="仿宋_GB2312" w:eastAsia="仿宋_GB2312" w:cs="仿宋_GB2312"/>
          <w:spacing w:val="-2"/>
          <w:kern w:val="0"/>
          <w:sz w:val="28"/>
          <w:szCs w:val="28"/>
        </w:rPr>
        <w:t>年。董事任期届满，经任命方同意可以连任。</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董事任期届满未及时改选，或者董事在任期内辞职导致董事会成员低于法定人数的，在改选出的董事就任前，原董事仍应当依照法律、行政法规和公司章程的规定，履行董事职务。</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第三十三条</w:t>
      </w:r>
      <w:r>
        <w:rPr>
          <w:rFonts w:hint="eastAsia" w:ascii="仿宋_GB2312" w:hAnsi="仿宋_GB2312" w:eastAsia="仿宋_GB2312" w:cs="仿宋_GB2312"/>
          <w:spacing w:val="-2"/>
          <w:kern w:val="0"/>
          <w:sz w:val="28"/>
          <w:szCs w:val="28"/>
        </w:rPr>
        <w:t xml:space="preserve"> 董事会设董事长一人，</w:t>
      </w:r>
      <w:r>
        <w:rPr>
          <w:rFonts w:hint="eastAsia" w:ascii="仿宋_GB2312" w:hAnsi="仿宋_GB2312" w:eastAsia="仿宋_GB2312" w:cs="仿宋_GB2312"/>
          <w:spacing w:val="-2"/>
          <w:kern w:val="0"/>
          <w:sz w:val="28"/>
          <w:szCs w:val="28"/>
          <w:u w:val="single"/>
        </w:rPr>
        <w:t>由董事会从董事中选举产生。</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（注：1.董事会可以设副董事长，设副董事长的，应当修改本条；</w:t>
      </w:r>
    </w:p>
    <w:p>
      <w:pPr>
        <w:spacing w:line="480" w:lineRule="exact"/>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2.董事长、副董事长可以由股东委派或者其他方式产生，并修改本条。）</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第三十四条</w:t>
      </w:r>
      <w:r>
        <w:rPr>
          <w:rFonts w:hint="eastAsia" w:ascii="仿宋_GB2312" w:hAnsi="仿宋_GB2312" w:eastAsia="仿宋_GB2312" w:cs="仿宋_GB2312"/>
          <w:spacing w:val="-2"/>
          <w:kern w:val="0"/>
          <w:sz w:val="28"/>
          <w:szCs w:val="28"/>
        </w:rPr>
        <w:t xml:space="preserve"> 董事会行使下列职权：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（一）执行股东的决定；</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（二）决定公司的经营计划和投资方案；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（三）制订公司的利润分配方案和弥补亏损方案；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（四）制订公司增加或者减少注册资本以及发行公司债券的方案；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（五）制订公司合并、分立、解散或者变更公司形式的方案；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（六）决定公司内部管理机构的设置；</w:t>
      </w:r>
    </w:p>
    <w:p>
      <w:pPr>
        <w:spacing w:line="480" w:lineRule="exact"/>
        <w:ind w:firstLine="552" w:firstLineChars="200"/>
        <w:rPr>
          <w:rFonts w:ascii="仿宋_GB2312" w:hAnsi="仿宋_GB2312" w:eastAsia="仿宋_GB2312" w:cs="仿宋_GB2312"/>
          <w:spacing w:val="-2"/>
          <w:kern w:val="0"/>
          <w:sz w:val="28"/>
          <w:szCs w:val="28"/>
          <w:highlight w:val="yellow"/>
        </w:rPr>
      </w:pPr>
      <w:r>
        <w:rPr>
          <w:rFonts w:hint="eastAsia" w:ascii="仿宋_GB2312" w:hAnsi="仿宋_GB2312" w:eastAsia="仿宋_GB2312" w:cs="仿宋_GB2312"/>
          <w:spacing w:val="-2"/>
          <w:kern w:val="0"/>
          <w:sz w:val="28"/>
          <w:szCs w:val="28"/>
        </w:rPr>
        <w:t>（七）决定聘任或者解聘公司高级管理人员、财务负责人及其报酬事项；</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（八）制定公司的基本管理制度。</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（注：可以约定董事会的其他职权，并记载于本条。）</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第三十五条</w:t>
      </w:r>
      <w:r>
        <w:rPr>
          <w:rFonts w:hint="eastAsia" w:ascii="仿宋_GB2312" w:hAnsi="仿宋_GB2312" w:eastAsia="仿宋_GB2312" w:cs="仿宋_GB2312"/>
          <w:spacing w:val="-2"/>
          <w:kern w:val="0"/>
          <w:sz w:val="28"/>
          <w:szCs w:val="28"/>
        </w:rPr>
        <w:t xml:space="preserve">  董事会的议事方式和表决程序：</w:t>
      </w:r>
    </w:p>
    <w:p>
      <w:pPr>
        <w:spacing w:line="460" w:lineRule="exact"/>
        <w:ind w:left="559" w:leftChars="266"/>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（一）召开董事会会议应当于会议召开</w:t>
      </w:r>
      <w:r>
        <w:rPr>
          <w:rFonts w:hint="eastAsia" w:ascii="仿宋_GB2312" w:hAnsi="仿宋_GB2312" w:eastAsia="仿宋_GB2312" w:cs="仿宋_GB2312"/>
          <w:spacing w:val="-2"/>
          <w:kern w:val="0"/>
          <w:sz w:val="28"/>
          <w:szCs w:val="28"/>
          <w:u w:val="single"/>
        </w:rPr>
        <w:t>十五</w:t>
      </w:r>
      <w:r>
        <w:rPr>
          <w:rFonts w:hint="eastAsia" w:ascii="仿宋_GB2312" w:hAnsi="仿宋_GB2312" w:eastAsia="仿宋_GB2312" w:cs="仿宋_GB2312"/>
          <w:spacing w:val="-2"/>
          <w:kern w:val="0"/>
          <w:sz w:val="28"/>
          <w:szCs w:val="28"/>
        </w:rPr>
        <w:t>日前通知全体董事；</w:t>
      </w:r>
      <w:r>
        <w:rPr>
          <w:rFonts w:hint="eastAsia" w:ascii="仿宋_GB2312" w:hAnsi="仿宋_GB2312" w:eastAsia="仿宋_GB2312" w:cs="仿宋_GB2312"/>
          <w:bCs/>
          <w:color w:val="FF0000"/>
          <w:kern w:val="0"/>
          <w:sz w:val="28"/>
          <w:szCs w:val="28"/>
        </w:rPr>
        <w:t>（注：可以约定15日以外的期限，并修改本项。）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（二）董事会会议由董事长召集和主持；董事长不能履行职务或者不履行职务的，由过半数的董事共同推举一名董事召集和主持；</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注：设副董事长的本项请修改为：董事会会议由董事长召集和主持；董事长不能履行职务或者不履行职务的，由副董事长召集和主持；副董事长不能履行职务或者不履行职务的，由过半数的董事共同推举一名董事召集和主持；）</w:t>
      </w:r>
      <w:r>
        <w:rPr>
          <w:rFonts w:hint="eastAsia" w:ascii="仿宋_GB2312" w:hAnsi="仿宋_GB2312" w:eastAsia="仿宋_GB2312" w:cs="仿宋_GB2312"/>
          <w:spacing w:val="-2"/>
          <w:kern w:val="0"/>
          <w:sz w:val="28"/>
          <w:szCs w:val="28"/>
        </w:rPr>
        <w:t xml:space="preserve">                                  </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（三）董事会会议应当有过半数的董事出席方可举行。董事会作出决议，应当经全体董事的过半数通过；</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（四）董事会决议的表决，实行一人一票；</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（五）董事会应当对所议事项的决定作成会议记录，出席会议的董事应当在会议记录上签名。</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第三十六条 </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rPr>
        <w:t>不设经理。</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第三十七条 </w:t>
      </w:r>
      <w:r>
        <w:rPr>
          <w:rFonts w:hint="eastAsia" w:ascii="仿宋_GB2312" w:hAnsi="仿宋_GB2312" w:eastAsia="仿宋_GB2312" w:cs="仿宋_GB2312"/>
          <w:spacing w:val="-2"/>
          <w:kern w:val="0"/>
          <w:sz w:val="28"/>
          <w:szCs w:val="28"/>
        </w:rPr>
        <w:t>公司在董事会中设置由董事组成的审计委员会，</w:t>
      </w:r>
      <w:r>
        <w:rPr>
          <w:rFonts w:hint="eastAsia" w:ascii="仿宋_GB2312" w:hAnsi="仿宋_GB2312" w:eastAsia="仿宋_GB2312" w:cs="仿宋_GB2312"/>
          <w:sz w:val="28"/>
          <w:szCs w:val="28"/>
        </w:rPr>
        <w:t>成员</w:t>
      </w:r>
      <w:r>
        <w:rPr>
          <w:rFonts w:hint="eastAsia" w:ascii="仿宋_GB2312" w:hAnsi="仿宋_GB2312" w:eastAsia="仿宋_GB2312" w:cs="仿宋_GB2312"/>
          <w:kern w:val="24"/>
          <w:sz w:val="28"/>
          <w:szCs w:val="28"/>
          <w:u w:val="single"/>
        </w:rPr>
        <w:t xml:space="preserve">    </w:t>
      </w:r>
      <w:r>
        <w:rPr>
          <w:rFonts w:hint="eastAsia" w:ascii="仿宋_GB2312" w:hAnsi="仿宋_GB2312" w:eastAsia="仿宋_GB2312" w:cs="仿宋_GB2312"/>
          <w:kern w:val="24"/>
          <w:sz w:val="28"/>
          <w:szCs w:val="28"/>
        </w:rPr>
        <w:t>人</w:t>
      </w:r>
      <w:r>
        <w:rPr>
          <w:rFonts w:hint="eastAsia" w:ascii="仿宋_GB2312" w:hAnsi="仿宋_GB2312" w:eastAsia="仿宋_GB2312" w:cs="仿宋_GB2312"/>
          <w:color w:val="FF0000"/>
          <w:sz w:val="28"/>
          <w:szCs w:val="28"/>
        </w:rPr>
        <w:t>（注：不得超过董事会成员人数）</w:t>
      </w:r>
      <w:r>
        <w:rPr>
          <w:rFonts w:hint="eastAsia" w:ascii="仿宋_GB2312" w:hAnsi="仿宋_GB2312" w:eastAsia="仿宋_GB2312" w:cs="仿宋_GB2312"/>
          <w:sz w:val="28"/>
          <w:szCs w:val="28"/>
        </w:rPr>
        <w:t>，</w:t>
      </w:r>
      <w:r>
        <w:rPr>
          <w:rFonts w:hint="eastAsia" w:ascii="仿宋_GB2312" w:hAnsi="仿宋_GB2312" w:eastAsia="仿宋_GB2312" w:cs="仿宋_GB2312"/>
          <w:spacing w:val="-2"/>
          <w:kern w:val="0"/>
          <w:sz w:val="28"/>
          <w:szCs w:val="28"/>
        </w:rPr>
        <w:t>不设监事会或者监事。公司董事会成员中的职工代表可以成为审计委员会成员。</w:t>
      </w:r>
    </w:p>
    <w:p>
      <w:pPr>
        <w:pStyle w:val="11"/>
        <w:autoSpaceDE w:val="0"/>
        <w:spacing w:beforeAutospacing="0" w:afterAutospacing="0" w:line="480" w:lineRule="exact"/>
        <w:ind w:firstLine="562" w:firstLineChars="200"/>
        <w:rPr>
          <w:rFonts w:hint="default" w:ascii="仿宋_GB2312" w:eastAsia="仿宋_GB2312" w:cs="仿宋_GB2312"/>
          <w:kern w:val="2"/>
          <w:sz w:val="28"/>
          <w:szCs w:val="28"/>
        </w:rPr>
      </w:pPr>
      <w:r>
        <w:rPr>
          <w:rFonts w:ascii="仿宋_GB2312" w:eastAsia="仿宋_GB2312" w:cs="仿宋_GB2312"/>
          <w:b/>
          <w:kern w:val="2"/>
          <w:sz w:val="28"/>
          <w:szCs w:val="28"/>
        </w:rPr>
        <w:t>第</w:t>
      </w:r>
      <w:r>
        <w:rPr>
          <w:rFonts w:ascii="仿宋_GB2312" w:hAnsi="仿宋_GB2312" w:eastAsia="仿宋_GB2312" w:cs="仿宋_GB2312"/>
          <w:b/>
          <w:sz w:val="28"/>
          <w:szCs w:val="28"/>
        </w:rPr>
        <w:t>三十八</w:t>
      </w:r>
      <w:r>
        <w:rPr>
          <w:rFonts w:ascii="仿宋_GB2312" w:eastAsia="仿宋_GB2312" w:cs="仿宋_GB2312"/>
          <w:b/>
          <w:kern w:val="2"/>
          <w:sz w:val="28"/>
          <w:szCs w:val="28"/>
        </w:rPr>
        <w:t>条</w:t>
      </w:r>
      <w:r>
        <w:rPr>
          <w:rFonts w:ascii="仿宋_GB2312" w:eastAsia="仿宋_GB2312" w:cs="仿宋_GB2312"/>
          <w:kern w:val="2"/>
          <w:sz w:val="28"/>
          <w:szCs w:val="28"/>
        </w:rPr>
        <w:t xml:space="preserve">  审计委员会行使下列职权： </w:t>
      </w:r>
    </w:p>
    <w:p>
      <w:pPr>
        <w:spacing w:line="480" w:lineRule="exact"/>
        <w:ind w:firstLine="560" w:firstLineChars="200"/>
        <w:rPr>
          <w:rFonts w:ascii="仿宋_GB2312" w:eastAsia="仿宋_GB2312" w:cs="仿宋_GB2312"/>
          <w:kern w:val="0"/>
          <w:sz w:val="28"/>
          <w:szCs w:val="28"/>
        </w:rPr>
      </w:pPr>
      <w:r>
        <w:rPr>
          <w:rFonts w:hint="eastAsia" w:ascii="仿宋_GB2312" w:hAnsi="Times New Roman" w:eastAsia="仿宋_GB2312" w:cs="仿宋_GB2312"/>
          <w:kern w:val="0"/>
          <w:sz w:val="28"/>
          <w:szCs w:val="28"/>
        </w:rPr>
        <w:t>（一）检查公司财务；</w:t>
      </w:r>
    </w:p>
    <w:p>
      <w:pPr>
        <w:spacing w:line="480" w:lineRule="exact"/>
        <w:ind w:firstLine="560" w:firstLineChars="200"/>
        <w:rPr>
          <w:rFonts w:ascii="仿宋_GB2312" w:eastAsia="仿宋_GB2312" w:cs="仿宋_GB2312"/>
          <w:kern w:val="0"/>
          <w:sz w:val="28"/>
          <w:szCs w:val="28"/>
        </w:rPr>
      </w:pPr>
      <w:r>
        <w:rPr>
          <w:rFonts w:hint="eastAsia" w:ascii="仿宋_GB2312" w:hAnsi="Times New Roman" w:eastAsia="仿宋_GB2312" w:cs="仿宋_GB2312"/>
          <w:kern w:val="0"/>
          <w:sz w:val="28"/>
          <w:szCs w:val="28"/>
        </w:rPr>
        <w:t>（二）对董事、高级管理人员执行公司职务的行为进行监督，对违反法律、行政法规、公司章程或者股东</w:t>
      </w:r>
      <w:r>
        <w:rPr>
          <w:rFonts w:hint="eastAsia" w:ascii="仿宋_GB2312" w:hAnsi="Times New Roman" w:eastAsia="仿宋_GB2312" w:cs="仿宋_GB2312"/>
          <w:kern w:val="0"/>
          <w:sz w:val="28"/>
          <w:szCs w:val="28"/>
          <w:lang w:eastAsia="zh-CN"/>
        </w:rPr>
        <w:t>决定</w:t>
      </w:r>
      <w:r>
        <w:rPr>
          <w:rFonts w:hint="eastAsia" w:ascii="仿宋_GB2312" w:hAnsi="Times New Roman" w:eastAsia="仿宋_GB2312" w:cs="仿宋_GB2312"/>
          <w:kern w:val="0"/>
          <w:sz w:val="28"/>
          <w:szCs w:val="28"/>
        </w:rPr>
        <w:t>的董事、高级管理人员提出解任的建议；</w:t>
      </w:r>
    </w:p>
    <w:p>
      <w:pPr>
        <w:spacing w:line="480" w:lineRule="exact"/>
        <w:ind w:firstLine="560" w:firstLineChars="200"/>
        <w:rPr>
          <w:rFonts w:ascii="仿宋_GB2312" w:eastAsia="仿宋_GB2312" w:cs="仿宋_GB2312"/>
          <w:kern w:val="0"/>
          <w:sz w:val="28"/>
          <w:szCs w:val="28"/>
        </w:rPr>
      </w:pPr>
      <w:r>
        <w:rPr>
          <w:rFonts w:hint="eastAsia" w:ascii="仿宋_GB2312" w:hAnsi="Times New Roman" w:eastAsia="仿宋_GB2312" w:cs="仿宋_GB2312"/>
          <w:kern w:val="0"/>
          <w:sz w:val="28"/>
          <w:szCs w:val="28"/>
        </w:rPr>
        <w:t>（三）当董事、高级管理人员的行为损害公司的利益时， 要求董事、高级管理人员予以纠正；</w:t>
      </w:r>
    </w:p>
    <w:p>
      <w:pPr>
        <w:spacing w:line="480" w:lineRule="exact"/>
        <w:ind w:firstLine="560" w:firstLineChars="200"/>
        <w:rPr>
          <w:rFonts w:ascii="仿宋_GB2312" w:eastAsia="仿宋_GB2312" w:cs="仿宋_GB2312"/>
          <w:kern w:val="0"/>
          <w:sz w:val="28"/>
          <w:szCs w:val="28"/>
        </w:rPr>
      </w:pPr>
      <w:r>
        <w:rPr>
          <w:rFonts w:hint="eastAsia" w:ascii="仿宋_GB2312" w:hAnsi="Times New Roman" w:eastAsia="仿宋_GB2312" w:cs="仿宋_GB2312"/>
          <w:kern w:val="0"/>
          <w:sz w:val="28"/>
          <w:szCs w:val="28"/>
        </w:rPr>
        <w:t>（四）向股东提出提案；</w:t>
      </w:r>
    </w:p>
    <w:p>
      <w:pPr>
        <w:spacing w:line="480" w:lineRule="exact"/>
        <w:ind w:firstLine="560" w:firstLineChars="200"/>
        <w:rPr>
          <w:rFonts w:ascii="仿宋_GB2312" w:eastAsia="仿宋_GB2312" w:cs="仿宋_GB2312"/>
          <w:kern w:val="0"/>
          <w:sz w:val="28"/>
          <w:szCs w:val="28"/>
        </w:rPr>
      </w:pPr>
      <w:r>
        <w:rPr>
          <w:rFonts w:hint="eastAsia" w:ascii="仿宋_GB2312" w:hAnsi="Times New Roman" w:eastAsia="仿宋_GB2312" w:cs="仿宋_GB2312"/>
          <w:kern w:val="0"/>
          <w:sz w:val="28"/>
          <w:szCs w:val="28"/>
        </w:rPr>
        <w:t>（五）依照《公司法》第一百八十九条的规定，对董事、高级管理人员提起诉讼。</w:t>
      </w:r>
    </w:p>
    <w:p>
      <w:pPr>
        <w:spacing w:line="480" w:lineRule="exact"/>
        <w:ind w:firstLine="560" w:firstLineChars="200"/>
        <w:rPr>
          <w:rFonts w:ascii="仿宋_GB2312" w:eastAsia="仿宋_GB2312" w:cs="仿宋_GB2312"/>
          <w:kern w:val="0"/>
          <w:sz w:val="28"/>
          <w:szCs w:val="28"/>
        </w:rPr>
      </w:pPr>
      <w:r>
        <w:rPr>
          <w:rFonts w:hint="eastAsia" w:ascii="仿宋_GB2312" w:hAnsi="Times New Roman" w:eastAsia="仿宋_GB2312" w:cs="仿宋_GB2312"/>
          <w:color w:val="FF0000"/>
          <w:sz w:val="28"/>
          <w:szCs w:val="28"/>
        </w:rPr>
        <w:t>（注：可以约定审计委员会的其他职权，并记载于本条。）</w:t>
      </w:r>
    </w:p>
    <w:p>
      <w:pPr>
        <w:spacing w:line="480" w:lineRule="exact"/>
        <w:ind w:firstLine="831" w:firstLineChars="300"/>
        <w:rPr>
          <w:rFonts w:ascii="仿宋_GB2312" w:hAnsi="仿宋_GB2312" w:eastAsia="仿宋_GB2312" w:cs="仿宋_GB2312"/>
          <w:b/>
          <w:bCs/>
          <w:color w:val="000000" w:themeColor="text1"/>
          <w:spacing w:val="-2"/>
          <w:kern w:val="0"/>
          <w:sz w:val="28"/>
          <w:szCs w:val="28"/>
        </w:rPr>
      </w:pPr>
    </w:p>
    <w:p>
      <w:pPr>
        <w:spacing w:line="480" w:lineRule="exact"/>
        <w:jc w:val="center"/>
        <w:rPr>
          <w:rFonts w:ascii="黑体" w:hAnsi="黑体" w:eastAsia="黑体" w:cs="黑体"/>
          <w:color w:val="FF0000"/>
          <w:spacing w:val="-2"/>
          <w:kern w:val="0"/>
          <w:sz w:val="28"/>
          <w:szCs w:val="28"/>
        </w:rPr>
      </w:pPr>
      <w:r>
        <w:rPr>
          <w:rFonts w:hint="eastAsia" w:ascii="黑体" w:hAnsi="黑体" w:eastAsia="黑体" w:cs="黑体"/>
          <w:b/>
          <w:bCs/>
          <w:color w:val="000000" w:themeColor="text1"/>
          <w:spacing w:val="-2"/>
          <w:kern w:val="0"/>
          <w:sz w:val="28"/>
          <w:szCs w:val="28"/>
        </w:rPr>
        <w:t>第八章  公司董事、高级管理人员资格和义务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第三十九条 </w:t>
      </w:r>
      <w:r>
        <w:rPr>
          <w:rFonts w:hint="eastAsia" w:ascii="仿宋_GB2312" w:hAnsi="仿宋_GB2312" w:eastAsia="仿宋_GB2312" w:cs="仿宋_GB2312"/>
          <w:spacing w:val="-2"/>
          <w:kern w:val="0"/>
          <w:sz w:val="28"/>
          <w:szCs w:val="28"/>
        </w:rPr>
        <w:t>有下列情形之一的，不得担任公司的董事、高级管理人员：</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（一）无民事行为能力或者限制民事行为能力；</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（二）因贪污、贿赂、侵占财产、挪用财产或者破坏社会主义市场经济秩序，被判处刑罚，或者因犯罪被剥夺政治权利，执行期满未逾五年，被宣告缓刑的，自缓刑考验期满之日起未逾二年；</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（三）担任破产清算的公司、企业的董事或者厂长、经理，对该公司、企业的破产负有个人责任的，自该公司、企业破产清算完结之日起未逾三年；</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（四）担任因违法被吊销营业执照、责令关闭的公司、企业的法定代表人，并负有个人责任的，自该公司、企业被吊销营业执照、责令关闭之日起未逾三年；</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（五）个人因所负数额较大债务到期未清偿被人民法院列为失信被执行人。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违反前款规定选举、委派董事、聘任高级管理人员的，该选举、委派或者聘任无效。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董事、高级管理人员在任职期间出现本条第一款所列情形的，公司应当解除其职务。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第四十条</w:t>
      </w:r>
      <w:r>
        <w:rPr>
          <w:rFonts w:hint="eastAsia" w:ascii="仿宋_GB2312" w:hAnsi="仿宋_GB2312" w:eastAsia="仿宋_GB2312" w:cs="仿宋_GB2312"/>
          <w:spacing w:val="-2"/>
          <w:kern w:val="0"/>
          <w:sz w:val="28"/>
          <w:szCs w:val="28"/>
        </w:rPr>
        <w:t xml:space="preserve"> 董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第四十一条</w:t>
      </w:r>
      <w:r>
        <w:rPr>
          <w:rFonts w:hint="eastAsia" w:ascii="仿宋_GB2312" w:hAnsi="仿宋_GB2312" w:eastAsia="仿宋_GB2312" w:cs="仿宋_GB2312"/>
          <w:spacing w:val="-2"/>
          <w:kern w:val="0"/>
          <w:sz w:val="28"/>
          <w:szCs w:val="28"/>
        </w:rPr>
        <w:t xml:space="preserve"> 董事、高级管理人员不得有下列行为：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（一）侵占公司财产、挪用公司资金；</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（二）将公司资金以其个人名义或者以其他个人名义开立账户存储；</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（三）利用职权贿赂或者收受其他非法收入；</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（四）接受他人与公司交易的佣金归为己有；</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（五）擅自披露公司秘密；</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（六）违反对公司忠实义务的其他行为。</w:t>
      </w:r>
    </w:p>
    <w:p>
      <w:pPr>
        <w:spacing w:line="48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第四十二条 </w:t>
      </w:r>
      <w:r>
        <w:rPr>
          <w:rFonts w:hint="eastAsia" w:ascii="仿宋_GB2312" w:hAnsi="仿宋_GB2312" w:eastAsia="仿宋_GB2312" w:cs="仿宋_GB2312"/>
          <w:spacing w:val="-2"/>
          <w:kern w:val="0"/>
          <w:sz w:val="28"/>
          <w:szCs w:val="28"/>
        </w:rPr>
        <w:t>董事、高级管理人员，直接或者间接与本公司订立合同或者进行交易，应当就与订立合同或者进行交易有关的事项向</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rPr>
        <w:t>董事会</w:t>
      </w:r>
      <w:r>
        <w:rPr>
          <w:rFonts w:hint="eastAsia" w:ascii="仿宋_GB2312" w:hAnsi="仿宋_GB2312" w:eastAsia="仿宋_GB2312" w:cs="仿宋_GB2312"/>
          <w:spacing w:val="-2"/>
          <w:kern w:val="0"/>
          <w:sz w:val="28"/>
          <w:szCs w:val="28"/>
        </w:rPr>
        <w:t>决议通过。</w:t>
      </w:r>
      <w:r>
        <w:rPr>
          <w:rFonts w:hint="eastAsia" w:ascii="仿宋_GB2312" w:hAnsi="仿宋_GB2312" w:eastAsia="仿宋_GB2312" w:cs="仿宋_GB2312"/>
          <w:color w:val="FF0000"/>
          <w:spacing w:val="-2"/>
          <w:kern w:val="0"/>
          <w:sz w:val="28"/>
          <w:szCs w:val="28"/>
        </w:rPr>
        <w:t>（注：可以约定由股东决定通过，并修改本款。）</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董事、高级管理人员的近亲属，董事、高级管理人员或者其近亲属直接或者间接控制的企业，以及与董事、高级管理人员有其他关联关系的关联人，与公司订立合同或者进行交易，适用前款规定。</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第四十三条 </w:t>
      </w:r>
      <w:r>
        <w:rPr>
          <w:rFonts w:hint="eastAsia" w:ascii="仿宋_GB2312" w:hAnsi="仿宋_GB2312" w:eastAsia="仿宋_GB2312" w:cs="仿宋_GB2312"/>
          <w:spacing w:val="-2"/>
          <w:kern w:val="0"/>
          <w:sz w:val="28"/>
          <w:szCs w:val="28"/>
        </w:rPr>
        <w:t>董事、高级管理人员，不得利用职务便利为自己或者他人谋取属于公司的商业机会。但是，有下列情形之一的除外：</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（一）向</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决议通过。</w:t>
      </w:r>
      <w:r>
        <w:rPr>
          <w:rFonts w:hint="eastAsia" w:ascii="仿宋_GB2312" w:hAnsi="仿宋_GB2312" w:eastAsia="仿宋_GB2312" w:cs="仿宋_GB2312"/>
          <w:color w:val="FF0000"/>
          <w:spacing w:val="-2"/>
          <w:kern w:val="0"/>
          <w:sz w:val="28"/>
          <w:szCs w:val="28"/>
        </w:rPr>
        <w:t>（注：可以约定由股东决定通过，并修改本款。）</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（二）根据法律、行政法规或者公司章程的规定，公司不能利用该商业机会。</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第四十四条 </w:t>
      </w:r>
      <w:r>
        <w:rPr>
          <w:rFonts w:hint="eastAsia" w:ascii="仿宋_GB2312" w:hAnsi="仿宋_GB2312" w:eastAsia="仿宋_GB2312" w:cs="仿宋_GB2312"/>
          <w:spacing w:val="-2"/>
          <w:kern w:val="0"/>
          <w:sz w:val="28"/>
          <w:szCs w:val="28"/>
        </w:rPr>
        <w:t>董事、高级管理人员未向</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决议通过，不得自营或者为他人经营与其任职公司同类的业务。</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（注：可以约定由股东决定通过，并修改本条。）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第四十五条 </w:t>
      </w:r>
      <w:r>
        <w:rPr>
          <w:rFonts w:hint="eastAsia" w:ascii="仿宋_GB2312" w:hAnsi="仿宋_GB2312" w:eastAsia="仿宋_GB2312" w:cs="仿宋_GB2312"/>
          <w:spacing w:val="-2"/>
          <w:kern w:val="0"/>
          <w:sz w:val="28"/>
          <w:szCs w:val="28"/>
        </w:rPr>
        <w:t>董事会对本章程第四十二条至第四十四条规定的事项决议时，关联董事不得参与表决，其表决权不计入表决权总数。出席董事会会议的无关联关系董事人数不足三人的，应当将该事项提交股东审议。</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第四十六条 </w:t>
      </w:r>
      <w:r>
        <w:rPr>
          <w:rFonts w:hint="eastAsia" w:ascii="仿宋_GB2312" w:hAnsi="仿宋_GB2312" w:eastAsia="仿宋_GB2312" w:cs="仿宋_GB2312"/>
          <w:spacing w:val="-2"/>
          <w:kern w:val="0"/>
          <w:sz w:val="28"/>
          <w:szCs w:val="28"/>
        </w:rPr>
        <w:t>董事、高级管理人员违反《公司法》第一百八十一条至第一百八十四条规定所得的收入应当归公司所有。</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第四十七条</w:t>
      </w:r>
      <w:r>
        <w:rPr>
          <w:rFonts w:hint="eastAsia" w:ascii="仿宋_GB2312" w:hAnsi="仿宋_GB2312" w:eastAsia="仿宋_GB2312" w:cs="仿宋_GB2312"/>
          <w:spacing w:val="-2"/>
          <w:kern w:val="0"/>
          <w:sz w:val="28"/>
          <w:szCs w:val="28"/>
        </w:rPr>
        <w:t xml:space="preserve"> 董事、高级管理人员执行职务违反法律、行政法规或者公司章程的规定，给公司造成损失的，应当承担赔偿责任。</w:t>
      </w:r>
    </w:p>
    <w:p>
      <w:pPr>
        <w:spacing w:line="480" w:lineRule="exact"/>
        <w:rPr>
          <w:rFonts w:ascii="仿宋_GB2312" w:hAnsi="仿宋_GB2312" w:eastAsia="仿宋_GB2312" w:cs="仿宋_GB2312"/>
          <w:spacing w:val="-2"/>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rPr>
        <w:t>九</w:t>
      </w:r>
      <w:r>
        <w:rPr>
          <w:rFonts w:hint="eastAsia" w:ascii="黑体" w:hAnsi="黑体" w:eastAsia="黑体" w:cs="黑体"/>
          <w:b/>
          <w:kern w:val="0"/>
          <w:sz w:val="28"/>
          <w:szCs w:val="28"/>
        </w:rPr>
        <w:t>章  公司财务、会计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第四十八条</w:t>
      </w:r>
      <w:r>
        <w:rPr>
          <w:rFonts w:hint="eastAsia" w:ascii="仿宋_GB2312" w:hAnsi="仿宋_GB2312" w:eastAsia="仿宋_GB2312" w:cs="仿宋_GB2312"/>
          <w:spacing w:val="-2"/>
          <w:kern w:val="0"/>
          <w:sz w:val="28"/>
          <w:szCs w:val="28"/>
        </w:rPr>
        <w:t xml:space="preserve"> 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股东。</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第四十九条 </w:t>
      </w:r>
      <w:r>
        <w:rPr>
          <w:rFonts w:hint="eastAsia" w:ascii="仿宋_GB2312" w:hAnsi="仿宋_GB2312" w:eastAsia="仿宋_GB2312" w:cs="仿宋_GB2312"/>
          <w:spacing w:val="-2"/>
          <w:kern w:val="0"/>
          <w:sz w:val="28"/>
          <w:szCs w:val="28"/>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决定，还可以从税后利润中提取任意公积金。</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第五十条 </w:t>
      </w:r>
      <w:r>
        <w:rPr>
          <w:rFonts w:hint="eastAsia" w:ascii="仿宋_GB2312" w:hAnsi="仿宋_GB2312" w:eastAsia="仿宋_GB2312" w:cs="仿宋_GB2312"/>
          <w:spacing w:val="-2"/>
          <w:kern w:val="0"/>
          <w:sz w:val="28"/>
          <w:szCs w:val="28"/>
        </w:rPr>
        <w:t>公司违反《公司法》的规定向股东分配利润的，股东应当将违反规定分配的利润退还公司；给公司造成损失的，股东及负有责任的董事、高级管理人员应当承担赔偿责任。</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股东作出分配利润的决议的，董事会应当在股东决定作出之日起六个月内进行分配。</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第五十一条</w:t>
      </w:r>
      <w:r>
        <w:rPr>
          <w:rFonts w:hint="eastAsia" w:ascii="仿宋_GB2312" w:hAnsi="仿宋_GB2312" w:eastAsia="仿宋_GB2312" w:cs="仿宋_GB2312"/>
          <w:spacing w:val="-2"/>
          <w:kern w:val="0"/>
          <w:sz w:val="28"/>
          <w:szCs w:val="28"/>
        </w:rPr>
        <w:t xml:space="preserve"> 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第五十二条 </w:t>
      </w:r>
      <w:r>
        <w:rPr>
          <w:rFonts w:hint="eastAsia" w:ascii="仿宋_GB2312" w:hAnsi="仿宋_GB2312" w:eastAsia="仿宋_GB2312" w:cs="仿宋_GB2312"/>
          <w:spacing w:val="-2"/>
          <w:kern w:val="0"/>
          <w:sz w:val="28"/>
          <w:szCs w:val="28"/>
        </w:rPr>
        <w:t>公司聘用、解聘承办公司审计业务的会计师事务所，由</w:t>
      </w:r>
      <w:r>
        <w:rPr>
          <w:rFonts w:hint="eastAsia" w:ascii="仿宋_GB2312" w:hAnsi="仿宋_GB2312" w:eastAsia="仿宋_GB2312" w:cs="仿宋_GB2312"/>
          <w:spacing w:val="-2"/>
          <w:kern w:val="0"/>
          <w:sz w:val="28"/>
          <w:szCs w:val="28"/>
          <w:u w:val="single"/>
        </w:rPr>
        <w:t>股东</w:t>
      </w:r>
      <w:r>
        <w:rPr>
          <w:rFonts w:hint="eastAsia" w:ascii="仿宋_GB2312" w:hAnsi="仿宋_GB2312" w:eastAsia="仿宋_GB2312" w:cs="仿宋_GB2312"/>
          <w:spacing w:val="-2"/>
          <w:kern w:val="0"/>
          <w:sz w:val="28"/>
          <w:szCs w:val="28"/>
        </w:rPr>
        <w:t>决定。</w:t>
      </w:r>
      <w:r>
        <w:rPr>
          <w:rFonts w:hint="eastAsia" w:ascii="仿宋_GB2312" w:hAnsi="仿宋_GB2312" w:eastAsia="仿宋_GB2312" w:cs="仿宋_GB2312"/>
          <w:spacing w:val="-2"/>
          <w:kern w:val="0"/>
          <w:sz w:val="28"/>
          <w:szCs w:val="28"/>
          <w:u w:val="single"/>
        </w:rPr>
        <w:t>股东</w:t>
      </w:r>
      <w:r>
        <w:rPr>
          <w:rFonts w:hint="eastAsia" w:ascii="仿宋_GB2312" w:hAnsi="仿宋_GB2312" w:eastAsia="仿宋_GB2312" w:cs="仿宋_GB2312"/>
          <w:spacing w:val="-2"/>
          <w:kern w:val="0"/>
          <w:sz w:val="28"/>
          <w:szCs w:val="28"/>
        </w:rPr>
        <w:t>就解聘会计师事务所进行表决时，应当允许会计师事务所陈述意见。</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（注：公司聘用、解聘承办公司审计业务的会计师事务所，可约定由董事会决议，并修改本条。）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第五十三条 </w:t>
      </w:r>
      <w:r>
        <w:rPr>
          <w:rFonts w:hint="eastAsia" w:ascii="仿宋_GB2312" w:hAnsi="仿宋_GB2312" w:eastAsia="仿宋_GB2312" w:cs="仿宋_GB2312"/>
          <w:spacing w:val="-2"/>
          <w:kern w:val="0"/>
          <w:sz w:val="28"/>
          <w:szCs w:val="28"/>
        </w:rPr>
        <w:t>公司除法定的会计账簿外，不得另立会计账簿。对公司资金，不得以任何个人名义开立账户存储。</w:t>
      </w:r>
    </w:p>
    <w:p>
      <w:pPr>
        <w:spacing w:line="480" w:lineRule="exact"/>
        <w:rPr>
          <w:rFonts w:ascii="仿宋_GB2312" w:hAnsi="仿宋_GB2312" w:eastAsia="仿宋_GB2312" w:cs="仿宋_GB2312"/>
          <w:spacing w:val="-2"/>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rPr>
        <w:t>十</w:t>
      </w:r>
      <w:r>
        <w:rPr>
          <w:rFonts w:hint="eastAsia" w:ascii="黑体" w:hAnsi="黑体" w:eastAsia="黑体" w:cs="黑体"/>
          <w:b/>
          <w:kern w:val="0"/>
          <w:sz w:val="28"/>
          <w:szCs w:val="28"/>
        </w:rPr>
        <w:t>章  公司的解散、清算</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第五十四条 </w:t>
      </w:r>
      <w:r>
        <w:rPr>
          <w:rFonts w:hint="eastAsia" w:ascii="仿宋_GB2312" w:hAnsi="仿宋_GB2312" w:eastAsia="仿宋_GB2312" w:cs="仿宋_GB2312"/>
          <w:spacing w:val="-2"/>
          <w:kern w:val="0"/>
          <w:sz w:val="28"/>
          <w:szCs w:val="28"/>
        </w:rPr>
        <w:t>公司因下列原因解散：</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（一）公司章程规定的营业期限届满；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（二）股东决定解散；</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（三）因公司合并或者分立需要解散；</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（四）依法被吊销营业执照、责令关闭或者被撤销；</w:t>
      </w:r>
    </w:p>
    <w:p>
      <w:pPr>
        <w:pStyle w:val="3"/>
        <w:spacing w:line="480" w:lineRule="exact"/>
        <w:ind w:firstLine="552" w:firstLineChars="200"/>
        <w:rPr>
          <w:rFonts w:hint="default" w:ascii="仿宋_GB2312" w:hAnsi="仿宋_GB2312" w:eastAsia="仿宋_GB2312" w:cs="仿宋_GB2312"/>
          <w:spacing w:val="-2"/>
          <w:kern w:val="0"/>
          <w:sz w:val="28"/>
          <w:szCs w:val="28"/>
        </w:rPr>
      </w:pPr>
      <w:r>
        <w:rPr>
          <w:rFonts w:ascii="仿宋_GB2312" w:hAnsi="仿宋_GB2312" w:eastAsia="仿宋_GB2312" w:cs="仿宋_GB2312"/>
          <w:spacing w:val="-2"/>
          <w:kern w:val="0"/>
          <w:sz w:val="28"/>
          <w:szCs w:val="28"/>
        </w:rPr>
        <w:t>（五）人民法院依照《公司法》第二百三十一条的规定予以解散。</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（注：可以规定公司的其他解散事由。）</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公司出现前款规定的解散事由，应当在十日内将解散事由通过国家企业信用信息公示系统予以公示。</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第五十五条 </w:t>
      </w:r>
      <w:r>
        <w:rPr>
          <w:rFonts w:hint="eastAsia" w:ascii="仿宋_GB2312" w:hAnsi="仿宋_GB2312" w:eastAsia="仿宋_GB2312" w:cs="仿宋_GB2312"/>
          <w:spacing w:val="-2"/>
          <w:kern w:val="0"/>
          <w:sz w:val="28"/>
          <w:szCs w:val="28"/>
        </w:rPr>
        <w:t>公司出现除上一条第（三）项以外的解散事由时，应当清算。董事为公司清算义务人，公司应当在解散事由出现之日起十五日内组成清算组进行清算。</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清算组由董事组成或者由股东决定另选他人组成。</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清算义务人未及时履行清算义务，给公司或者债权人造成损失的，应当承担赔偿责任。 </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第五十六条</w:t>
      </w:r>
      <w:r>
        <w:rPr>
          <w:rFonts w:hint="eastAsia" w:ascii="仿宋_GB2312" w:hAnsi="仿宋_GB2312" w:eastAsia="仿宋_GB2312" w:cs="仿宋_GB2312"/>
          <w:spacing w:val="-2"/>
          <w:kern w:val="0"/>
          <w:sz w:val="28"/>
          <w:szCs w:val="28"/>
        </w:rPr>
        <w:t xml:space="preserve"> 清算组在清算期间行使下列职权：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（一）清理公司财产，分别编制资产负债表和财产清单；</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（二）通知、公告债权人；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（三）处理与清算有关的公司未了结的业务；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（四）清缴所欠税款以及清算过程中产生的税款；</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（五）清理债权、债务；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（六）分配公司清偿债务后的剩余财产；</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（七）代表公司参与民事诉讼活动。</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第五十七条 </w:t>
      </w:r>
      <w:r>
        <w:rPr>
          <w:rFonts w:hint="eastAsia" w:ascii="仿宋_GB2312" w:hAnsi="仿宋_GB2312" w:eastAsia="仿宋_GB2312" w:cs="仿宋_GB2312"/>
          <w:spacing w:val="-2"/>
          <w:kern w:val="0"/>
          <w:sz w:val="28"/>
          <w:szCs w:val="28"/>
        </w:rPr>
        <w:t>清算组应当自成立之日起十日内通知债权人，并于六十日内在报纸上或国家企业信用信息公示系统公告。</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第五十八条 </w:t>
      </w:r>
      <w:r>
        <w:rPr>
          <w:rFonts w:hint="eastAsia" w:ascii="仿宋_GB2312" w:hAnsi="仿宋_GB2312" w:eastAsia="仿宋_GB2312" w:cs="仿宋_GB2312"/>
          <w:spacing w:val="-2"/>
          <w:kern w:val="0"/>
          <w:sz w:val="28"/>
          <w:szCs w:val="28"/>
        </w:rPr>
        <w:t>清算组在清算公司财产、编制资产负债表和财产清单后，应当制定清算方案，并报股东或者人民法院确认。</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公司财产在分别支付清算费用、职工的工资、社会保险费用和法定补偿金，缴纳所欠税款，清偿公司债务后的剩余财产，由股东分配。</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清算期间，公司存续，但不得开展与清算无关的经营活动。公司财产在未依照前款规定清偿前，不得分配给股东。</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第五十九条 </w:t>
      </w:r>
      <w:r>
        <w:rPr>
          <w:rFonts w:hint="eastAsia" w:ascii="仿宋_GB2312" w:hAnsi="仿宋_GB2312" w:eastAsia="仿宋_GB2312" w:cs="仿宋_GB2312"/>
          <w:spacing w:val="-2"/>
          <w:kern w:val="0"/>
          <w:sz w:val="28"/>
          <w:szCs w:val="28"/>
        </w:rPr>
        <w:t>公司清算结束后，清算组应当制作清算报告，报股东或者人民法院确认，并报送公司登记机关，申请注销公司登记。</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第六十条</w:t>
      </w:r>
      <w:r>
        <w:rPr>
          <w:rFonts w:hint="eastAsia" w:ascii="仿宋_GB2312" w:hAnsi="仿宋_GB2312" w:eastAsia="仿宋_GB2312" w:cs="仿宋_GB2312"/>
          <w:spacing w:val="-2"/>
          <w:kern w:val="0"/>
          <w:sz w:val="28"/>
          <w:szCs w:val="28"/>
        </w:rPr>
        <w:t xml:space="preserve"> 公司在存续期间未产生债务，或者已清偿全部债务的，经股东承诺，可以按照《公司法》第二百四十条的规定通过简易程序注销公司登记。</w:t>
      </w:r>
    </w:p>
    <w:p>
      <w:pPr>
        <w:spacing w:line="480" w:lineRule="exact"/>
        <w:jc w:val="center"/>
        <w:rPr>
          <w:rFonts w:ascii="仿宋_GB2312" w:hAnsi="仿宋_GB2312" w:eastAsia="仿宋_GB2312" w:cs="仿宋_GB2312"/>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rPr>
        <w:t>十一</w:t>
      </w:r>
      <w:r>
        <w:rPr>
          <w:rFonts w:hint="eastAsia" w:ascii="黑体" w:hAnsi="黑体" w:eastAsia="黑体" w:cs="黑体"/>
          <w:b/>
          <w:kern w:val="0"/>
          <w:sz w:val="28"/>
          <w:szCs w:val="28"/>
        </w:rPr>
        <w:t>章  公司的其他规定</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第六十一条 </w:t>
      </w:r>
      <w:r>
        <w:rPr>
          <w:rFonts w:hint="eastAsia" w:ascii="仿宋_GB2312" w:hAnsi="仿宋_GB2312" w:eastAsia="仿宋_GB2312" w:cs="仿宋_GB2312"/>
          <w:spacing w:val="-2"/>
          <w:kern w:val="0"/>
          <w:sz w:val="28"/>
          <w:szCs w:val="28"/>
        </w:rPr>
        <w:t>股东、董事、高级管理人员应当将联系方式（包括通信地址、电话、电子邮箱等）报公司置备，发生变动的，应及时报公司予以更新。</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第六十二条</w:t>
      </w:r>
      <w:r>
        <w:rPr>
          <w:rFonts w:hint="eastAsia" w:ascii="仿宋_GB2312" w:hAnsi="仿宋_GB2312" w:eastAsia="仿宋_GB2312" w:cs="仿宋_GB2312"/>
          <w:spacing w:val="-2"/>
          <w:kern w:val="0"/>
          <w:sz w:val="28"/>
          <w:szCs w:val="28"/>
        </w:rPr>
        <w:t xml:space="preserve"> 公司股东、董事会、审计委员会召开会议和表决可以采用电子通信方式。</w:t>
      </w:r>
    </w:p>
    <w:p>
      <w:pPr>
        <w:spacing w:line="48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第六十三条 </w:t>
      </w:r>
      <w:r>
        <w:rPr>
          <w:rFonts w:hint="eastAsia" w:ascii="仿宋_GB2312" w:hAnsi="仿宋_GB2312" w:eastAsia="仿宋_GB2312" w:cs="仿宋_GB2312"/>
          <w:spacing w:val="-2"/>
          <w:kern w:val="0"/>
          <w:sz w:val="28"/>
          <w:szCs w:val="28"/>
        </w:rPr>
        <w:t>公司可以向其他企业投资或者为他人提供担保，并由</w:t>
      </w:r>
      <w:r>
        <w:rPr>
          <w:rFonts w:hint="eastAsia" w:ascii="仿宋_GB2312" w:hAnsi="仿宋_GB2312" w:eastAsia="仿宋_GB2312" w:cs="仿宋_GB2312"/>
          <w:spacing w:val="-2"/>
          <w:kern w:val="0"/>
          <w:sz w:val="28"/>
          <w:szCs w:val="28"/>
          <w:u w:val="single"/>
        </w:rPr>
        <w:t>股东</w:t>
      </w:r>
      <w:r>
        <w:rPr>
          <w:rFonts w:hint="eastAsia" w:ascii="仿宋_GB2312" w:hAnsi="仿宋_GB2312" w:eastAsia="仿宋_GB2312" w:cs="仿宋_GB2312"/>
          <w:spacing w:val="-2"/>
          <w:kern w:val="0"/>
          <w:sz w:val="28"/>
          <w:szCs w:val="28"/>
        </w:rPr>
        <w:t>决定。法律规定公司不得成为对所投资企业的债务承担连带责任的出资人的，从其规定。</w:t>
      </w:r>
      <w:bookmarkStart w:id="0" w:name="_GoBack"/>
      <w:bookmarkEnd w:id="0"/>
      <w:r>
        <w:rPr>
          <w:rFonts w:hint="eastAsia" w:ascii="仿宋_GB2312" w:hAnsi="仿宋_GB2312" w:eastAsia="仿宋_GB2312" w:cs="仿宋_GB2312"/>
          <w:color w:val="FF0000"/>
          <w:spacing w:val="-2"/>
          <w:kern w:val="0"/>
          <w:sz w:val="28"/>
          <w:szCs w:val="28"/>
        </w:rPr>
        <w:t>（注：可以约定由董事会决议，由董事会决议的，</w:t>
      </w:r>
      <w:r>
        <w:rPr>
          <w:rFonts w:hint="eastAsia" w:ascii="仿宋_GB2312" w:hAnsi="仿宋_GB2312" w:eastAsia="仿宋_GB2312" w:cs="仿宋_GB2312"/>
          <w:color w:val="FF0000"/>
          <w:sz w:val="28"/>
          <w:szCs w:val="28"/>
        </w:rPr>
        <w:t>可以约定对投资或者担保的总额及单项投资或者担保的数额的限额规定，</w:t>
      </w:r>
      <w:r>
        <w:rPr>
          <w:rFonts w:hint="eastAsia" w:ascii="仿宋_GB2312" w:hAnsi="仿宋_GB2312" w:eastAsia="仿宋_GB2312" w:cs="仿宋_GB2312"/>
          <w:color w:val="FF0000"/>
          <w:spacing w:val="-2"/>
          <w:kern w:val="0"/>
          <w:sz w:val="28"/>
          <w:szCs w:val="28"/>
        </w:rPr>
        <w:t>并修改本款。）</w:t>
      </w:r>
    </w:p>
    <w:p>
      <w:pPr>
        <w:spacing w:line="480" w:lineRule="exact"/>
        <w:ind w:firstLine="552"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spacing w:val="-2"/>
          <w:kern w:val="0"/>
          <w:sz w:val="28"/>
          <w:szCs w:val="28"/>
        </w:rPr>
        <w:t>公司为公司股东或者实际控制人提供担保的，</w:t>
      </w:r>
      <w:r>
        <w:rPr>
          <w:rFonts w:hint="eastAsia" w:ascii="仿宋_GB2312" w:hAnsi="仿宋_GB2312" w:eastAsia="仿宋_GB2312" w:cs="仿宋_GB2312"/>
          <w:color w:val="000000" w:themeColor="text1"/>
          <w:spacing w:val="-2"/>
          <w:kern w:val="0"/>
          <w:sz w:val="28"/>
          <w:szCs w:val="28"/>
        </w:rPr>
        <w:t>应当经股东决定。</w:t>
      </w:r>
    </w:p>
    <w:p>
      <w:pPr>
        <w:spacing w:line="480" w:lineRule="exact"/>
        <w:ind w:firstLine="562"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b/>
          <w:kern w:val="0"/>
          <w:sz w:val="28"/>
          <w:szCs w:val="28"/>
        </w:rPr>
        <w:t>第六十四条</w:t>
      </w:r>
      <w:r>
        <w:rPr>
          <w:rFonts w:hint="eastAsia" w:ascii="仿宋_GB2312" w:hAnsi="仿宋_GB2312" w:eastAsia="仿宋_GB2312" w:cs="仿宋_GB2312"/>
          <w:spacing w:val="-2"/>
          <w:kern w:val="0"/>
          <w:sz w:val="28"/>
          <w:szCs w:val="28"/>
        </w:rPr>
        <w:t xml:space="preserve"> 本章程于</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 xml:space="preserve">年 </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月</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日订立。</w:t>
      </w:r>
    </w:p>
    <w:p>
      <w:pPr>
        <w:spacing w:line="480" w:lineRule="exact"/>
        <w:ind w:firstLine="630"/>
        <w:rPr>
          <w:rFonts w:ascii="仿宋_GB2312" w:hAnsi="仿宋_GB2312" w:eastAsia="仿宋_GB2312" w:cs="仿宋_GB2312"/>
          <w:color w:val="FF0000"/>
          <w:spacing w:val="-2"/>
          <w:kern w:val="0"/>
          <w:sz w:val="28"/>
          <w:szCs w:val="28"/>
          <w:u w:val="single"/>
        </w:rPr>
      </w:pPr>
      <w:r>
        <w:rPr>
          <w:rFonts w:hint="eastAsia" w:ascii="仿宋_GB2312" w:hAnsi="仿宋_GB2312" w:eastAsia="仿宋_GB2312" w:cs="仿宋_GB2312"/>
          <w:color w:val="FF0000"/>
          <w:sz w:val="28"/>
          <w:szCs w:val="28"/>
        </w:rPr>
        <w:t>（注：公司成立后修改章程的，可将本条修改为：本章程于</w:t>
      </w:r>
      <w:r>
        <w:rPr>
          <w:rFonts w:hint="eastAsia" w:ascii="仿宋_GB2312" w:hAnsi="仿宋_GB2312" w:eastAsia="仿宋_GB2312" w:cs="仿宋_GB2312"/>
          <w:color w:val="FF0000"/>
          <w:spacing w:val="-2"/>
          <w:kern w:val="0"/>
          <w:sz w:val="28"/>
          <w:szCs w:val="28"/>
          <w:u w:val="single"/>
        </w:rPr>
        <w:t xml:space="preserve">              </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年</w:t>
      </w: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月</w:t>
      </w: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日修订。）</w:t>
      </w:r>
    </w:p>
    <w:p>
      <w:pPr>
        <w:spacing w:line="480" w:lineRule="exact"/>
        <w:ind w:firstLine="552" w:firstLineChars="200"/>
        <w:rPr>
          <w:rFonts w:ascii="仿宋_GB2312" w:hAnsi="仿宋_GB2312" w:eastAsia="仿宋_GB2312" w:cs="仿宋_GB2312"/>
          <w:color w:val="000000" w:themeColor="text1"/>
          <w:spacing w:val="-2"/>
          <w:kern w:val="0"/>
          <w:sz w:val="28"/>
          <w:szCs w:val="28"/>
        </w:rPr>
      </w:pPr>
    </w:p>
    <w:p>
      <w:pPr>
        <w:spacing w:line="480" w:lineRule="exact"/>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color w:val="000000" w:themeColor="text1"/>
          <w:spacing w:val="-2"/>
          <w:kern w:val="0"/>
          <w:sz w:val="28"/>
          <w:szCs w:val="28"/>
        </w:rPr>
        <w:t>股东签名或盖章</w:t>
      </w:r>
      <w:r>
        <w:rPr>
          <w:rFonts w:hint="eastAsia" w:ascii="仿宋_GB2312" w:hAnsi="仿宋_GB2312" w:eastAsia="仿宋_GB2312" w:cs="仿宋_GB2312"/>
          <w:color w:val="FF0000"/>
          <w:spacing w:val="-2"/>
          <w:kern w:val="0"/>
          <w:sz w:val="28"/>
          <w:szCs w:val="28"/>
        </w:rPr>
        <w:t>（注：适用于设立登记）</w:t>
      </w:r>
      <w:r>
        <w:rPr>
          <w:rFonts w:hint="eastAsia" w:ascii="仿宋_GB2312" w:hAnsi="仿宋_GB2312" w:eastAsia="仿宋_GB2312" w:cs="仿宋_GB2312"/>
          <w:color w:val="000000" w:themeColor="text1"/>
          <w:spacing w:val="-2"/>
          <w:kern w:val="0"/>
          <w:sz w:val="28"/>
          <w:szCs w:val="28"/>
        </w:rPr>
        <w:t>：</w:t>
      </w:r>
    </w:p>
    <w:p>
      <w:pPr>
        <w:spacing w:line="480" w:lineRule="exact"/>
        <w:rPr>
          <w:rFonts w:ascii="仿宋_GB2312" w:hAnsi="仿宋_GB2312" w:eastAsia="仿宋_GB2312" w:cs="仿宋_GB2312"/>
          <w:color w:val="000000" w:themeColor="text1"/>
          <w:kern w:val="0"/>
          <w:sz w:val="28"/>
          <w:szCs w:val="28"/>
        </w:rPr>
      </w:pPr>
    </w:p>
    <w:p>
      <w:pPr>
        <w:spacing w:line="480" w:lineRule="exact"/>
        <w:rPr>
          <w:rFonts w:ascii="仿宋_GB2312" w:hAnsi="仿宋_GB2312" w:eastAsia="仿宋_GB2312" w:cs="仿宋_GB2312"/>
          <w:color w:val="FF0000"/>
          <w:kern w:val="0"/>
          <w:sz w:val="28"/>
          <w:szCs w:val="28"/>
        </w:rPr>
      </w:pPr>
      <w:r>
        <w:rPr>
          <w:rFonts w:hint="eastAsia" w:ascii="仿宋_GB2312" w:hAnsi="仿宋_GB2312" w:eastAsia="仿宋_GB2312" w:cs="仿宋_GB2312"/>
          <w:color w:val="000000" w:themeColor="text1"/>
          <w:kern w:val="0"/>
          <w:sz w:val="28"/>
          <w:szCs w:val="28"/>
        </w:rPr>
        <w:t>法定代表人签字</w:t>
      </w:r>
      <w:r>
        <w:rPr>
          <w:rFonts w:hint="eastAsia" w:ascii="仿宋_GB2312" w:hAnsi="仿宋_GB2312" w:eastAsia="仿宋_GB2312" w:cs="仿宋_GB2312"/>
          <w:color w:val="FF0000"/>
          <w:kern w:val="0"/>
          <w:sz w:val="28"/>
          <w:szCs w:val="28"/>
        </w:rPr>
        <w:t>（注：适用于变更登记或备案）</w:t>
      </w:r>
      <w:r>
        <w:rPr>
          <w:rFonts w:hint="eastAsia" w:ascii="仿宋_GB2312" w:hAnsi="仿宋_GB2312" w:eastAsia="仿宋_GB2312" w:cs="仿宋_GB2312"/>
          <w:color w:val="000000" w:themeColor="text1"/>
          <w:kern w:val="0"/>
          <w:sz w:val="28"/>
          <w:szCs w:val="28"/>
        </w:rPr>
        <w:t xml:space="preserve">： </w:t>
      </w:r>
      <w:r>
        <w:rPr>
          <w:rFonts w:hint="eastAsia" w:ascii="仿宋_GB2312" w:hAnsi="仿宋_GB2312" w:eastAsia="仿宋_GB2312" w:cs="仿宋_GB2312"/>
          <w:color w:val="FF0000"/>
          <w:kern w:val="0"/>
          <w:sz w:val="28"/>
          <w:szCs w:val="28"/>
        </w:rPr>
        <w:t xml:space="preserve">  </w:t>
      </w:r>
    </w:p>
    <w:p>
      <w:pPr>
        <w:spacing w:line="480" w:lineRule="exact"/>
        <w:ind w:firstLine="3920" w:firstLineChars="1400"/>
        <w:rPr>
          <w:rFonts w:ascii="仿宋_GB2312" w:hAnsi="仿宋_GB2312" w:eastAsia="仿宋_GB2312" w:cs="仿宋_GB2312"/>
          <w:color w:val="FF0000"/>
          <w:kern w:val="0"/>
          <w:sz w:val="28"/>
          <w:szCs w:val="28"/>
        </w:rPr>
      </w:pPr>
    </w:p>
    <w:p>
      <w:pPr>
        <w:spacing w:line="480" w:lineRule="exact"/>
        <w:ind w:firstLine="3920" w:firstLineChars="1400"/>
        <w:rPr>
          <w:rFonts w:ascii="仿宋_GB2312" w:hAnsi="仿宋_GB2312" w:eastAsia="仿宋_GB2312" w:cs="仿宋_GB2312"/>
          <w:color w:val="000000" w:themeColor="text1"/>
          <w:kern w:val="0"/>
          <w:sz w:val="28"/>
          <w:szCs w:val="28"/>
        </w:rPr>
      </w:pPr>
      <w:r>
        <w:rPr>
          <w:rFonts w:hint="eastAsia" w:ascii="仿宋_GB2312" w:hAnsi="仿宋_GB2312" w:eastAsia="仿宋_GB2312" w:cs="仿宋_GB2312"/>
          <w:color w:val="FF0000"/>
          <w:kern w:val="0"/>
          <w:sz w:val="28"/>
          <w:szCs w:val="28"/>
        </w:rPr>
        <w:t xml:space="preserve"> </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年</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月</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日</w:t>
      </w: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pBdr>
          <w:top w:val="single" w:color="000000" w:sz="4" w:space="0"/>
          <w:left w:val="single" w:color="000000" w:sz="4" w:space="0"/>
          <w:bottom w:val="single" w:color="000000" w:sz="4" w:space="0"/>
          <w:right w:val="single" w:color="000000" w:sz="4" w:space="0"/>
        </w:pBdr>
        <w:autoSpaceDE w:val="0"/>
        <w:spacing w:line="480" w:lineRule="exact"/>
        <w:ind w:right="561"/>
        <w:jc w:val="center"/>
        <w:rPr>
          <w:rFonts w:ascii="仿宋_GB2312" w:eastAsia="仿宋_GB2312" w:cs="仿宋_GB2312"/>
          <w:b/>
          <w:color w:val="000000"/>
          <w:sz w:val="28"/>
          <w:szCs w:val="28"/>
        </w:rPr>
      </w:pPr>
      <w:r>
        <w:rPr>
          <w:rFonts w:hint="eastAsia" w:ascii="仿宋_GB2312" w:hAnsi="Calibri" w:eastAsia="仿宋_GB2312" w:cs="仿宋_GB2312"/>
          <w:b/>
          <w:color w:val="000000"/>
          <w:sz w:val="28"/>
          <w:szCs w:val="28"/>
        </w:rPr>
        <w:t>（制作章程时应当删除本方框提示内容）</w:t>
      </w:r>
    </w:p>
    <w:p>
      <w:pPr>
        <w:pBdr>
          <w:top w:val="single" w:color="000000" w:sz="4" w:space="0"/>
          <w:left w:val="single" w:color="000000" w:sz="4" w:space="0"/>
          <w:bottom w:val="single" w:color="000000" w:sz="4" w:space="0"/>
          <w:right w:val="single" w:color="000000" w:sz="4" w:space="0"/>
        </w:pBdr>
        <w:autoSpaceDE w:val="0"/>
        <w:spacing w:line="480" w:lineRule="exact"/>
        <w:ind w:right="561"/>
        <w:rPr>
          <w:rFonts w:ascii="仿宋_GB2312" w:eastAsia="仿宋_GB2312" w:cs="仿宋_GB2312"/>
          <w:color w:val="000000"/>
          <w:szCs w:val="21"/>
        </w:rPr>
      </w:pPr>
      <w:r>
        <w:rPr>
          <w:rFonts w:hint="eastAsia" w:ascii="仿宋_GB2312" w:hAnsi="Calibri" w:eastAsia="仿宋_GB2312" w:cs="仿宋_GB2312"/>
          <w:b/>
          <w:color w:val="FF0000"/>
          <w:szCs w:val="21"/>
        </w:rPr>
        <w:t>备注：</w:t>
      </w:r>
      <w:r>
        <w:rPr>
          <w:rFonts w:hint="eastAsia" w:ascii="仿宋_GB2312" w:hAnsi="Calibri" w:eastAsia="仿宋_GB2312" w:cs="仿宋_GB2312"/>
          <w:color w:val="000000"/>
          <w:szCs w:val="21"/>
        </w:rPr>
        <w:t>1.范本中有下划线的，应当填写。</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hint="eastAsia" w:ascii="仿宋_GB2312" w:hAnsi="仿宋_GB2312" w:eastAsia="仿宋_GB2312" w:cs="仿宋_GB2312"/>
          <w:color w:val="000000"/>
          <w:szCs w:val="21"/>
        </w:rPr>
      </w:pPr>
      <w:r>
        <w:rPr>
          <w:rFonts w:hint="eastAsia" w:ascii="仿宋_GB2312" w:hAnsi="Calibri" w:eastAsia="仿宋_GB2312" w:cs="仿宋_GB2312"/>
          <w:color w:val="000000"/>
          <w:szCs w:val="21"/>
        </w:rPr>
        <w:t>2.</w:t>
      </w:r>
      <w:r>
        <w:rPr>
          <w:rFonts w:hint="eastAsia" w:ascii="仿宋_GB2312" w:hAnsi="Calibri" w:eastAsia="仿宋_GB2312" w:cs="仿宋_GB2312"/>
          <w:color w:val="000000"/>
          <w:szCs w:val="21"/>
          <w:lang w:eastAsia="zh-CN"/>
        </w:rPr>
        <w:t>本范本仅供参考，</w:t>
      </w:r>
      <w:r>
        <w:rPr>
          <w:rFonts w:hint="eastAsia" w:ascii="仿宋_GB2312" w:hAnsi="仿宋_GB2312" w:eastAsia="仿宋_GB2312" w:cs="仿宋_GB2312"/>
          <w:color w:val="000000"/>
          <w:szCs w:val="21"/>
        </w:rPr>
        <w:t>制作章程时，</w:t>
      </w:r>
      <w:r>
        <w:rPr>
          <w:rFonts w:hint="eastAsia" w:ascii="仿宋_GB2312" w:hAnsi="仿宋_GB2312" w:eastAsia="仿宋_GB2312" w:cs="仿宋_GB2312"/>
          <w:color w:val="000000"/>
          <w:szCs w:val="21"/>
          <w:lang w:eastAsia="zh-CN"/>
        </w:rPr>
        <w:t>应结合实际情况</w:t>
      </w:r>
      <w:r>
        <w:rPr>
          <w:rFonts w:hint="eastAsia" w:ascii="仿宋_GB2312" w:hAnsi="仿宋_GB2312" w:eastAsia="仿宋_GB2312" w:cs="仿宋_GB2312"/>
          <w:color w:val="000000"/>
          <w:szCs w:val="21"/>
        </w:rPr>
        <w:t>根据本范本中“注”及红色</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ascii="仿宋_GB2312" w:hAnsi="Calibri" w:eastAsia="仿宋_GB2312" w:cs="仿宋_GB2312"/>
          <w:color w:val="000000"/>
          <w:szCs w:val="21"/>
        </w:rPr>
      </w:pPr>
      <w:r>
        <w:rPr>
          <w:rFonts w:hint="eastAsia" w:ascii="仿宋_GB2312" w:hAnsi="仿宋_GB2312" w:eastAsia="仿宋_GB2312" w:cs="仿宋_GB2312"/>
          <w:color w:val="000000"/>
          <w:szCs w:val="21"/>
        </w:rPr>
        <w:t>字体的内容修改相关条款，并应当删除“注”及红色字体的内容。</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ascii="仿宋_GB2312" w:hAnsi="Calibri" w:eastAsia="仿宋_GB2312" w:cs="仿宋_GB2312"/>
          <w:color w:val="000000"/>
          <w:szCs w:val="21"/>
        </w:rPr>
      </w:pPr>
      <w:r>
        <w:rPr>
          <w:rFonts w:hint="eastAsia" w:ascii="仿宋_GB2312" w:hAnsi="Calibri" w:eastAsia="仿宋_GB2312" w:cs="仿宋_GB2312"/>
          <w:color w:val="000000"/>
          <w:szCs w:val="21"/>
        </w:rPr>
        <w:t>3.请用A4纸打印并提交原件。</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ascii="仿宋_GB2312" w:hAnsi="Calibri" w:eastAsia="仿宋_GB2312" w:cs="仿宋_GB2312"/>
          <w:color w:val="000000"/>
          <w:szCs w:val="21"/>
        </w:rPr>
      </w:pPr>
      <w:r>
        <w:rPr>
          <w:rFonts w:hint="eastAsia" w:ascii="仿宋_GB2312" w:hAnsi="Calibri" w:eastAsia="仿宋_GB2312" w:cs="仿宋_GB2312"/>
          <w:color w:val="000000"/>
          <w:szCs w:val="21"/>
        </w:rPr>
        <w:t>4.签字应当和正文在同一页，如不在同一页，请注明签字页内容，例如“XX公</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ascii="仿宋_GB2312" w:hAnsi="Calibri" w:eastAsia="仿宋_GB2312" w:cs="仿宋_GB2312"/>
          <w:color w:val="000000"/>
          <w:szCs w:val="21"/>
        </w:rPr>
      </w:pPr>
      <w:r>
        <w:rPr>
          <w:rFonts w:hint="eastAsia" w:ascii="仿宋_GB2312" w:hAnsi="Calibri" w:eastAsia="仿宋_GB2312" w:cs="仿宋_GB2312"/>
          <w:color w:val="000000"/>
          <w:szCs w:val="21"/>
        </w:rPr>
        <w:t>司XX年XX月XX日订立的章程”。如为变更或备案登记的，也可加盖骑缝章确</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ascii="仿宋_GB2312" w:hAnsi="Calibri" w:eastAsia="仿宋_GB2312" w:cs="仿宋_GB2312"/>
          <w:color w:val="000000"/>
          <w:szCs w:val="21"/>
        </w:rPr>
      </w:pPr>
      <w:r>
        <w:rPr>
          <w:rFonts w:hint="eastAsia" w:ascii="仿宋_GB2312" w:hAnsi="Calibri" w:eastAsia="仿宋_GB2312" w:cs="仿宋_GB2312"/>
          <w:color w:val="000000"/>
          <w:szCs w:val="21"/>
        </w:rPr>
        <w:t>认。</w:t>
      </w:r>
    </w:p>
    <w:p>
      <w:pPr>
        <w:pBdr>
          <w:top w:val="single" w:color="000000" w:sz="4" w:space="0"/>
          <w:left w:val="single" w:color="000000" w:sz="4" w:space="0"/>
          <w:bottom w:val="single" w:color="000000" w:sz="4" w:space="0"/>
          <w:right w:val="single" w:color="000000" w:sz="4" w:space="0"/>
        </w:pBdr>
        <w:autoSpaceDE w:val="0"/>
        <w:spacing w:line="480" w:lineRule="exact"/>
        <w:ind w:right="561"/>
        <w:rPr>
          <w:rFonts w:ascii="仿宋_GB2312" w:eastAsia="仿宋_GB2312" w:cs="仿宋_GB2312"/>
          <w:szCs w:val="21"/>
        </w:rPr>
      </w:pPr>
      <w:r>
        <w:rPr>
          <w:rFonts w:hint="eastAsia" w:ascii="仿宋_GB2312" w:hAnsi="Calibri" w:eastAsia="仿宋_GB2312" w:cs="仿宋_GB2312"/>
          <w:b/>
          <w:color w:val="FF0000"/>
          <w:szCs w:val="21"/>
        </w:rPr>
        <w:t>签署说明：</w:t>
      </w:r>
      <w:r>
        <w:rPr>
          <w:rFonts w:hint="eastAsia" w:ascii="仿宋_GB2312" w:hAnsi="Calibri" w:eastAsia="仿宋_GB2312" w:cs="仿宋_GB2312"/>
          <w:szCs w:val="21"/>
        </w:rPr>
        <w:t>1.有限责任公司设立时的章程由全体股东签署（自然人由本人签字，法人</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260" w:firstLineChars="600"/>
        <w:rPr>
          <w:rFonts w:ascii="仿宋_GB2312" w:eastAsia="仿宋_GB2312" w:cs="仿宋_GB2312"/>
          <w:b/>
          <w:i/>
          <w:color w:val="00B0F0"/>
          <w:szCs w:val="21"/>
          <w:shd w:val="clear" w:color="auto" w:fill="D9D9D9"/>
        </w:rPr>
      </w:pPr>
      <w:r>
        <w:rPr>
          <w:rFonts w:hint="eastAsia" w:ascii="仿宋_GB2312" w:hAnsi="Calibri" w:eastAsia="仿宋_GB2312" w:cs="仿宋_GB2312"/>
          <w:szCs w:val="21"/>
        </w:rPr>
        <w:t>和其他组织由法定代表人、负责人或有权签字人签字，并加盖公章）。</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050" w:firstLineChars="500"/>
        <w:rPr>
          <w:rFonts w:ascii="仿宋_GB2312" w:eastAsia="仿宋_GB2312" w:cs="仿宋_GB2312"/>
          <w:szCs w:val="21"/>
        </w:rPr>
      </w:pPr>
      <w:r>
        <w:rPr>
          <w:rFonts w:hint="eastAsia" w:ascii="仿宋_GB2312" w:hAnsi="Calibri" w:eastAsia="仿宋_GB2312" w:cs="仿宋_GB2312"/>
          <w:szCs w:val="21"/>
        </w:rPr>
        <w:t>2.有限责任公司变更登记或备案涉及公司章程修改的，修改后的公司章程</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260" w:firstLineChars="600"/>
        <w:rPr>
          <w:rFonts w:ascii="仿宋_GB2312" w:eastAsia="仿宋_GB2312" w:cs="仿宋_GB2312"/>
          <w:szCs w:val="21"/>
        </w:rPr>
      </w:pPr>
      <w:r>
        <w:rPr>
          <w:rFonts w:hint="eastAsia" w:ascii="仿宋_GB2312" w:hAnsi="Calibri" w:eastAsia="仿宋_GB2312" w:cs="仿宋_GB2312"/>
          <w:szCs w:val="21"/>
        </w:rPr>
        <w:t>由公司法定代表人签字确认。同时变更法定代表人的，由新法定代表人</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260" w:firstLineChars="600"/>
        <w:rPr>
          <w:rFonts w:ascii="仿宋_GB2312" w:eastAsia="仿宋_GB2312" w:cs="仿宋_GB2312"/>
          <w:szCs w:val="21"/>
        </w:rPr>
      </w:pPr>
      <w:r>
        <w:rPr>
          <w:rFonts w:hint="eastAsia" w:ascii="仿宋_GB2312" w:hAnsi="Calibri" w:eastAsia="仿宋_GB2312" w:cs="仿宋_GB2312"/>
          <w:szCs w:val="21"/>
        </w:rPr>
        <w:t>签字。</w:t>
      </w:r>
    </w:p>
    <w:p>
      <w:pPr>
        <w:spacing w:line="480" w:lineRule="exact"/>
        <w:ind w:firstLine="3920" w:firstLineChars="1400"/>
        <w:rPr>
          <w:rFonts w:ascii="仿宋_GB2312" w:hAnsi="仿宋_GB2312" w:eastAsia="仿宋_GB2312" w:cs="仿宋_GB2312"/>
          <w:color w:val="FF0000"/>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Microsoft JhengHei">
    <w:altName w:val="方正书宋_GBK"/>
    <w:panose1 w:val="020B0604030504040204"/>
    <w:charset w:val="88"/>
    <w:family w:val="swiss"/>
    <w:pitch w:val="default"/>
    <w:sig w:usb0="00000000" w:usb1="00000000" w:usb2="00000016" w:usb3="00000000" w:csb0="00100009" w:csb1="00000000"/>
  </w:font>
  <w:font w:name="仿宋_GB2312">
    <w:panose1 w:val="02010609030101010101"/>
    <w:charset w:val="86"/>
    <w:family w:val="modern"/>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ZlYjhhOGE3Y2QxMWExNWQyZDI2ZjVmM2ZkNGI1ZDkifQ=="/>
    <w:docVar w:name="KSO_WPS_MARK_KEY" w:val="7e0968af-cfc8-4142-9bc7-8b16e77507d5"/>
  </w:docVars>
  <w:rsids>
    <w:rsidRoot w:val="00172A27"/>
    <w:rsid w:val="000850B9"/>
    <w:rsid w:val="00172A27"/>
    <w:rsid w:val="00292D76"/>
    <w:rsid w:val="003968B2"/>
    <w:rsid w:val="003E0CB6"/>
    <w:rsid w:val="004C618B"/>
    <w:rsid w:val="007A09A2"/>
    <w:rsid w:val="007D0CEC"/>
    <w:rsid w:val="008007C5"/>
    <w:rsid w:val="0084560A"/>
    <w:rsid w:val="008924EE"/>
    <w:rsid w:val="009C0BB5"/>
    <w:rsid w:val="009C3D67"/>
    <w:rsid w:val="00A000AA"/>
    <w:rsid w:val="00B40352"/>
    <w:rsid w:val="00C1379B"/>
    <w:rsid w:val="00C76764"/>
    <w:rsid w:val="00CE3B5F"/>
    <w:rsid w:val="00D528F3"/>
    <w:rsid w:val="00D9519D"/>
    <w:rsid w:val="00DB7737"/>
    <w:rsid w:val="00E360A0"/>
    <w:rsid w:val="00ED5FFD"/>
    <w:rsid w:val="00F2321E"/>
    <w:rsid w:val="00F62D67"/>
    <w:rsid w:val="01420A95"/>
    <w:rsid w:val="01AB455E"/>
    <w:rsid w:val="02471A55"/>
    <w:rsid w:val="029F3DD0"/>
    <w:rsid w:val="031545B7"/>
    <w:rsid w:val="039C06B4"/>
    <w:rsid w:val="03C93C6F"/>
    <w:rsid w:val="03E85328"/>
    <w:rsid w:val="03F4380B"/>
    <w:rsid w:val="04861B0C"/>
    <w:rsid w:val="05F2584F"/>
    <w:rsid w:val="060C729C"/>
    <w:rsid w:val="06396F66"/>
    <w:rsid w:val="074B1B9F"/>
    <w:rsid w:val="080C49FD"/>
    <w:rsid w:val="08A67CCE"/>
    <w:rsid w:val="08B20C06"/>
    <w:rsid w:val="0BC3307A"/>
    <w:rsid w:val="0CFC2FB8"/>
    <w:rsid w:val="0DAF47BB"/>
    <w:rsid w:val="0DB7366D"/>
    <w:rsid w:val="0E220FE6"/>
    <w:rsid w:val="0E791BCF"/>
    <w:rsid w:val="0F6451B1"/>
    <w:rsid w:val="110033BC"/>
    <w:rsid w:val="11DD7ADE"/>
    <w:rsid w:val="13E15C2A"/>
    <w:rsid w:val="140D69C0"/>
    <w:rsid w:val="14C12F5A"/>
    <w:rsid w:val="170DC815"/>
    <w:rsid w:val="188574F2"/>
    <w:rsid w:val="18B057F1"/>
    <w:rsid w:val="18CF77AC"/>
    <w:rsid w:val="191A76B9"/>
    <w:rsid w:val="19B945C5"/>
    <w:rsid w:val="19BA704F"/>
    <w:rsid w:val="19FD12C3"/>
    <w:rsid w:val="1A311DEF"/>
    <w:rsid w:val="1A5877A5"/>
    <w:rsid w:val="1C264FE1"/>
    <w:rsid w:val="1D0A4897"/>
    <w:rsid w:val="1D7F1C04"/>
    <w:rsid w:val="1E3A24E0"/>
    <w:rsid w:val="20F4394B"/>
    <w:rsid w:val="2162300D"/>
    <w:rsid w:val="21F87D83"/>
    <w:rsid w:val="228A47AB"/>
    <w:rsid w:val="23205AE3"/>
    <w:rsid w:val="232E09C5"/>
    <w:rsid w:val="234F7AFB"/>
    <w:rsid w:val="248D0808"/>
    <w:rsid w:val="24AB0691"/>
    <w:rsid w:val="25E0427B"/>
    <w:rsid w:val="277F16AE"/>
    <w:rsid w:val="279A25EB"/>
    <w:rsid w:val="279F4EB7"/>
    <w:rsid w:val="27BF02F5"/>
    <w:rsid w:val="281E47FE"/>
    <w:rsid w:val="28E9046A"/>
    <w:rsid w:val="29536324"/>
    <w:rsid w:val="29860733"/>
    <w:rsid w:val="29CE38A2"/>
    <w:rsid w:val="2AF17197"/>
    <w:rsid w:val="2B541DC2"/>
    <w:rsid w:val="2B9D3E9D"/>
    <w:rsid w:val="2C063DE0"/>
    <w:rsid w:val="2CB41DE4"/>
    <w:rsid w:val="2D383F15"/>
    <w:rsid w:val="2DAE426C"/>
    <w:rsid w:val="2DE3352A"/>
    <w:rsid w:val="2E210DA6"/>
    <w:rsid w:val="2E354A5B"/>
    <w:rsid w:val="2E396CE5"/>
    <w:rsid w:val="2F8456F4"/>
    <w:rsid w:val="30412871"/>
    <w:rsid w:val="3187554D"/>
    <w:rsid w:val="31D80C0B"/>
    <w:rsid w:val="327A1219"/>
    <w:rsid w:val="32B9158D"/>
    <w:rsid w:val="33733C4C"/>
    <w:rsid w:val="33B828D3"/>
    <w:rsid w:val="36203A6B"/>
    <w:rsid w:val="36AD5875"/>
    <w:rsid w:val="37036908"/>
    <w:rsid w:val="377C4B83"/>
    <w:rsid w:val="37C13D08"/>
    <w:rsid w:val="392E009A"/>
    <w:rsid w:val="3BBB508F"/>
    <w:rsid w:val="3C370BA9"/>
    <w:rsid w:val="3C3B0E56"/>
    <w:rsid w:val="3DC75867"/>
    <w:rsid w:val="3EF21320"/>
    <w:rsid w:val="3F7B06D0"/>
    <w:rsid w:val="403E2861"/>
    <w:rsid w:val="40D702B4"/>
    <w:rsid w:val="40DC56BC"/>
    <w:rsid w:val="40E82139"/>
    <w:rsid w:val="42C52EFE"/>
    <w:rsid w:val="42CC3426"/>
    <w:rsid w:val="43853221"/>
    <w:rsid w:val="445B78F2"/>
    <w:rsid w:val="44C77313"/>
    <w:rsid w:val="44F50EE0"/>
    <w:rsid w:val="4521395A"/>
    <w:rsid w:val="4587329F"/>
    <w:rsid w:val="45D834B7"/>
    <w:rsid w:val="46105FC4"/>
    <w:rsid w:val="473D569A"/>
    <w:rsid w:val="482E65EF"/>
    <w:rsid w:val="48BA3564"/>
    <w:rsid w:val="490B63E4"/>
    <w:rsid w:val="49A93F69"/>
    <w:rsid w:val="49C42657"/>
    <w:rsid w:val="49D60836"/>
    <w:rsid w:val="4A432B3B"/>
    <w:rsid w:val="4C9723D7"/>
    <w:rsid w:val="4CB20394"/>
    <w:rsid w:val="4CF97327"/>
    <w:rsid w:val="4DE44058"/>
    <w:rsid w:val="4E7D0D54"/>
    <w:rsid w:val="4E8529AC"/>
    <w:rsid w:val="4EFB79A0"/>
    <w:rsid w:val="4F4B13CD"/>
    <w:rsid w:val="5054095A"/>
    <w:rsid w:val="50943942"/>
    <w:rsid w:val="514349DF"/>
    <w:rsid w:val="5147064F"/>
    <w:rsid w:val="51DD1E63"/>
    <w:rsid w:val="51EA15F7"/>
    <w:rsid w:val="52A1104A"/>
    <w:rsid w:val="541D6876"/>
    <w:rsid w:val="545804DE"/>
    <w:rsid w:val="55CB57DD"/>
    <w:rsid w:val="56D56C11"/>
    <w:rsid w:val="592C1AD3"/>
    <w:rsid w:val="5AE4080F"/>
    <w:rsid w:val="5B8754EA"/>
    <w:rsid w:val="5C83476E"/>
    <w:rsid w:val="5CDF60C1"/>
    <w:rsid w:val="5D1256CE"/>
    <w:rsid w:val="5D1E1A64"/>
    <w:rsid w:val="5DC8396A"/>
    <w:rsid w:val="5DD52936"/>
    <w:rsid w:val="5DD60632"/>
    <w:rsid w:val="5DDD7948"/>
    <w:rsid w:val="5E616535"/>
    <w:rsid w:val="5F6F0131"/>
    <w:rsid w:val="5F7D6C03"/>
    <w:rsid w:val="5F7F2659"/>
    <w:rsid w:val="604265FC"/>
    <w:rsid w:val="60952803"/>
    <w:rsid w:val="61165980"/>
    <w:rsid w:val="614C4BDC"/>
    <w:rsid w:val="624946EA"/>
    <w:rsid w:val="626A1485"/>
    <w:rsid w:val="63526B9C"/>
    <w:rsid w:val="637D61C4"/>
    <w:rsid w:val="63FB1A3C"/>
    <w:rsid w:val="649E2AAB"/>
    <w:rsid w:val="64B42725"/>
    <w:rsid w:val="651F0E1A"/>
    <w:rsid w:val="65531619"/>
    <w:rsid w:val="656F4A94"/>
    <w:rsid w:val="66192E8F"/>
    <w:rsid w:val="663B3E56"/>
    <w:rsid w:val="67515045"/>
    <w:rsid w:val="68D902E4"/>
    <w:rsid w:val="6A521CFD"/>
    <w:rsid w:val="6A9242F2"/>
    <w:rsid w:val="6ABF6769"/>
    <w:rsid w:val="6C5771D1"/>
    <w:rsid w:val="6CAE465D"/>
    <w:rsid w:val="6E1312A6"/>
    <w:rsid w:val="6F136CDD"/>
    <w:rsid w:val="6F3E0FD8"/>
    <w:rsid w:val="6F9455FA"/>
    <w:rsid w:val="70395A27"/>
    <w:rsid w:val="70704008"/>
    <w:rsid w:val="709935E0"/>
    <w:rsid w:val="70A80893"/>
    <w:rsid w:val="71494950"/>
    <w:rsid w:val="71B21F24"/>
    <w:rsid w:val="72B616BF"/>
    <w:rsid w:val="73526C7F"/>
    <w:rsid w:val="741F67B1"/>
    <w:rsid w:val="746043A0"/>
    <w:rsid w:val="75F0726E"/>
    <w:rsid w:val="76711435"/>
    <w:rsid w:val="77343ACF"/>
    <w:rsid w:val="7A6B15C4"/>
    <w:rsid w:val="7AA9664C"/>
    <w:rsid w:val="7B4B7C4C"/>
    <w:rsid w:val="7B5A0D3F"/>
    <w:rsid w:val="7BAE5379"/>
    <w:rsid w:val="7BBA10AF"/>
    <w:rsid w:val="7C9C658A"/>
    <w:rsid w:val="7D3F4C08"/>
    <w:rsid w:val="7D5A6ACD"/>
    <w:rsid w:val="7DEF60A9"/>
    <w:rsid w:val="7E0E4770"/>
    <w:rsid w:val="7E7216EF"/>
    <w:rsid w:val="A6AD468C"/>
    <w:rsid w:val="AEBF5AFE"/>
    <w:rsid w:val="C7F1ECE4"/>
    <w:rsid w:val="DA7DC1DD"/>
    <w:rsid w:val="FBEFD377"/>
    <w:rsid w:val="FF6F3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1"/>
    <w:pPr>
      <w:ind w:left="2955"/>
      <w:outlineLvl w:val="0"/>
    </w:pPr>
    <w:rPr>
      <w:rFonts w:hint="eastAsia" w:ascii="Microsoft JhengHei" w:hAnsi="Microsoft JhengHei" w:eastAsia="Microsoft JhengHei"/>
      <w:b/>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rPr>
      <w:rFonts w:hint="eastAsia"/>
      <w:sz w:val="22"/>
    </w:rPr>
  </w:style>
  <w:style w:type="paragraph" w:styleId="4">
    <w:name w:val="Body Text"/>
    <w:basedOn w:val="1"/>
    <w:unhideWhenUsed/>
    <w:qFormat/>
    <w:uiPriority w:val="1"/>
    <w:pPr>
      <w:ind w:left="300"/>
    </w:pPr>
    <w:rPr>
      <w:rFonts w:hint="eastAsia"/>
      <w:sz w:val="32"/>
    </w:rPr>
  </w:style>
  <w:style w:type="paragraph" w:styleId="5">
    <w:name w:val="Plain Text"/>
    <w:basedOn w:val="1"/>
    <w:qFormat/>
    <w:uiPriority w:val="0"/>
    <w:rPr>
      <w:rFonts w:ascii="宋体" w:hAnsi="Courier New" w:cs="Courier New"/>
      <w:szCs w:val="21"/>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spacing w:before="100" w:beforeAutospacing="1" w:after="100" w:afterAutospacing="1"/>
    </w:pPr>
    <w:rPr>
      <w:rFonts w:hint="eastAsia" w:cs="Times New Roman"/>
      <w:sz w:val="24"/>
    </w:rPr>
  </w:style>
  <w:style w:type="paragraph" w:customStyle="1" w:styleId="11">
    <w:name w:val="12"/>
    <w:basedOn w:val="1"/>
    <w:qFormat/>
    <w:uiPriority w:val="0"/>
    <w:pPr>
      <w:widowControl/>
      <w:spacing w:beforeAutospacing="1" w:afterAutospacing="1"/>
      <w:jc w:val="left"/>
    </w:pPr>
    <w:rPr>
      <w:rFonts w:hint="eastAsia" w:ascii="宋体" w:hAnsi="宋体" w:eastAsia="宋体" w:cs="Times New Roman"/>
      <w:kern w:val="0"/>
      <w:sz w:val="24"/>
    </w:rPr>
  </w:style>
  <w:style w:type="character" w:customStyle="1" w:styleId="12">
    <w:name w:val="页眉 Char"/>
    <w:basedOn w:val="10"/>
    <w:link w:val="7"/>
    <w:qFormat/>
    <w:uiPriority w:val="0"/>
    <w:rPr>
      <w:rFonts w:asciiTheme="minorHAnsi" w:hAnsiTheme="minorHAnsi" w:eastAsiaTheme="minorEastAsia" w:cstheme="minorBidi"/>
      <w:kern w:val="2"/>
      <w:sz w:val="18"/>
      <w:szCs w:val="18"/>
    </w:rPr>
  </w:style>
  <w:style w:type="character" w:customStyle="1" w:styleId="13">
    <w:name w:val="页脚 Char"/>
    <w:basedOn w:val="10"/>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1510</Words>
  <Characters>8608</Characters>
  <Lines>71</Lines>
  <Paragraphs>20</Paragraphs>
  <TotalTime>0</TotalTime>
  <ScaleCrop>false</ScaleCrop>
  <LinksUpToDate>false</LinksUpToDate>
  <CharactersWithSpaces>10098</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2024-06-24T20:31:00Z</dcterms:created>
  <dc:creator>鱼朵朵</dc:creator>
  <cp:lastModifiedBy>user</cp:lastModifiedBy>
  <dcterms:modified xsi:type="dcterms:W3CDTF">2025-08-06T10:45:11Z</dcterms:modified>
  <dc:title> 	</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31DCF87DA4CF453D887E067C255C94A4</vt:lpwstr>
  </property>
</Properties>
</file>