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lang w:eastAsia="zh-CN"/>
        </w:rPr>
        <w:t>有限责任</w:t>
      </w:r>
      <w:r>
        <w:rPr>
          <w:rFonts w:hint="eastAsia" w:ascii="宋体" w:hAnsi="宋体" w:eastAsia="宋体" w:cs="宋体"/>
          <w:b/>
          <w:color w:val="000000" w:themeColor="text1"/>
          <w:sz w:val="24"/>
          <w:szCs w:val="24"/>
        </w:rPr>
        <w:t>公司</w:t>
      </w:r>
      <w:r>
        <w:rPr>
          <w:rFonts w:hint="eastAsia" w:ascii="宋体" w:hAnsi="宋体" w:eastAsia="宋体" w:cs="宋体"/>
          <w:b/>
          <w:color w:val="000000" w:themeColor="text1"/>
          <w:sz w:val="24"/>
          <w:szCs w:val="24"/>
          <w:lang w:eastAsia="zh-CN"/>
        </w:rPr>
        <w:t>情形</w:t>
      </w:r>
      <w:r>
        <w:rPr>
          <w:rFonts w:hint="eastAsia" w:ascii="宋体" w:hAnsi="宋体" w:eastAsia="宋体" w:cs="宋体"/>
          <w:b/>
          <w:color w:val="000000" w:themeColor="text1"/>
          <w:sz w:val="24"/>
          <w:szCs w:val="24"/>
          <w:lang w:val="en-US" w:eastAsia="zh-CN"/>
        </w:rPr>
        <w:t>18：</w:t>
      </w:r>
      <w:r>
        <w:rPr>
          <w:rFonts w:hint="eastAsia" w:ascii="宋体" w:hAnsi="宋体" w:eastAsia="宋体" w:cs="宋体"/>
          <w:b/>
          <w:color w:val="000000" w:themeColor="text1"/>
          <w:sz w:val="24"/>
          <w:szCs w:val="24"/>
        </w:rPr>
        <w:t>2-50个股东，设董事1人、监事会，不设经理</w:t>
      </w:r>
    </w:p>
    <w:p>
      <w:pPr>
        <w:spacing w:line="480" w:lineRule="exact"/>
        <w:jc w:val="left"/>
        <w:rPr>
          <w:rFonts w:ascii="仿宋_GB2312" w:hAnsi="仿宋_GB2312" w:eastAsia="仿宋_GB2312" w:cs="仿宋_GB2312"/>
          <w:sz w:val="28"/>
          <w:szCs w:val="28"/>
        </w:rPr>
      </w:pPr>
      <w:r>
        <w:rPr>
          <w:rFonts w:hint="eastAsia" w:asciiTheme="minorEastAsia" w:hAnsiTheme="minorEastAsia" w:cstheme="minorEastAsia"/>
          <w:b/>
          <w:bCs/>
          <w:color w:val="FF0000"/>
          <w:sz w:val="24"/>
          <w:szCs w:val="24"/>
          <w:u w:val="none"/>
          <w:lang w:eastAsia="zh-CN"/>
        </w:rPr>
        <w:t>（注:为便于工作人员审查，请保留本行内容。）</w:t>
      </w:r>
    </w:p>
    <w:p>
      <w:pPr>
        <w:spacing w:line="480" w:lineRule="exact"/>
        <w:jc w:val="center"/>
        <w:rPr>
          <w:rFonts w:hint="eastAsia" w:ascii="黑体" w:hAnsi="黑体" w:eastAsia="黑体" w:cs="黑体"/>
          <w:color w:val="000000" w:themeColor="text1"/>
          <w:spacing w:val="-2"/>
          <w:kern w:val="0"/>
          <w:sz w:val="32"/>
          <w:szCs w:val="32"/>
          <w:u w:val="single"/>
        </w:rPr>
      </w:pPr>
    </w:p>
    <w:p>
      <w:pPr>
        <w:spacing w:line="480" w:lineRule="exact"/>
        <w:jc w:val="center"/>
        <w:rPr>
          <w:rFonts w:ascii="黑体" w:hAnsi="黑体" w:eastAsia="黑体" w:cs="黑体"/>
          <w:b/>
          <w:kern w:val="0"/>
          <w:sz w:val="32"/>
          <w:szCs w:val="32"/>
        </w:rPr>
      </w:pPr>
      <w:r>
        <w:rPr>
          <w:rFonts w:hint="eastAsia" w:ascii="黑体" w:hAnsi="黑体" w:eastAsia="黑体" w:cs="黑体"/>
          <w:color w:val="000000" w:themeColor="text1"/>
          <w:spacing w:val="-2"/>
          <w:kern w:val="0"/>
          <w:sz w:val="32"/>
          <w:szCs w:val="32"/>
          <w:u w:val="single"/>
        </w:rPr>
        <w:t xml:space="preserve">                </w:t>
      </w:r>
      <w:r>
        <w:rPr>
          <w:rFonts w:hint="eastAsia" w:ascii="黑体" w:hAnsi="黑体" w:eastAsia="黑体" w:cs="黑体"/>
          <w:b/>
          <w:color w:val="000000" w:themeColor="text1"/>
          <w:kern w:val="0"/>
          <w:sz w:val="32"/>
          <w:szCs w:val="32"/>
        </w:rPr>
        <w:t>有限公司</w:t>
      </w:r>
      <w:r>
        <w:rPr>
          <w:rFonts w:hint="eastAsia" w:ascii="黑体" w:hAnsi="黑体" w:eastAsia="黑体" w:cs="黑体"/>
          <w:b/>
          <w:kern w:val="0"/>
          <w:sz w:val="32"/>
          <w:szCs w:val="32"/>
        </w:rPr>
        <w:t>章程</w:t>
      </w:r>
    </w:p>
    <w:p>
      <w:pPr>
        <w:spacing w:line="480" w:lineRule="exact"/>
        <w:rPr>
          <w:rFonts w:ascii="仿宋_GB2312" w:hAnsi="仿宋_GB2312" w:eastAsia="仿宋_GB2312" w:cs="仿宋_GB2312"/>
          <w:b/>
          <w:kern w:val="0"/>
          <w:sz w:val="28"/>
          <w:szCs w:val="28"/>
        </w:rPr>
      </w:pPr>
    </w:p>
    <w:p>
      <w:pPr>
        <w:keepNext w:val="0"/>
        <w:keepLines w:val="0"/>
        <w:pageBreakBefore w:val="0"/>
        <w:widowControl w:val="0"/>
        <w:wordWrap/>
        <w:bidi w:val="0"/>
        <w:adjustRightInd/>
        <w:snapToGrid/>
        <w:spacing w:line="480" w:lineRule="exact"/>
        <w:jc w:val="center"/>
        <w:textAlignment w:val="auto"/>
        <w:rPr>
          <w:rFonts w:ascii="黑体" w:hAnsi="黑体" w:eastAsia="黑体" w:cs="黑体"/>
          <w:b/>
          <w:kern w:val="0"/>
          <w:sz w:val="28"/>
          <w:szCs w:val="28"/>
        </w:rPr>
      </w:pPr>
      <w:r>
        <w:rPr>
          <w:rFonts w:hint="eastAsia" w:ascii="黑体" w:hAnsi="黑体" w:eastAsia="黑体" w:cs="黑体"/>
          <w:b/>
          <w:kern w:val="0"/>
          <w:sz w:val="28"/>
          <w:szCs w:val="28"/>
        </w:rPr>
        <w:t>第一章  总  则</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公司类型：有限责任公司。</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w:t>
      </w:r>
      <w:bookmarkStart w:id="0" w:name="_GoBack"/>
      <w:bookmarkEnd w:id="0"/>
      <w:r>
        <w:rPr>
          <w:rFonts w:hint="eastAsia" w:ascii="仿宋_GB2312" w:hAnsi="仿宋_GB2312" w:eastAsia="仿宋_GB2312" w:cs="仿宋_GB2312"/>
          <w:spacing w:val="-2"/>
          <w:kern w:val="0"/>
          <w:sz w:val="28"/>
          <w:szCs w:val="28"/>
        </w:rPr>
        <w:t>董事、监事、高级管理人员具有约束力。</w:t>
      </w:r>
    </w:p>
    <w:p>
      <w:pPr>
        <w:keepNext w:val="0"/>
        <w:keepLines w:val="0"/>
        <w:pageBreakBefore w:val="0"/>
        <w:widowControl w:val="0"/>
        <w:wordWrap/>
        <w:bidi w:val="0"/>
        <w:adjustRightInd/>
        <w:snapToGrid/>
        <w:spacing w:line="480" w:lineRule="exact"/>
        <w:jc w:val="center"/>
        <w:textAlignment w:val="auto"/>
        <w:rPr>
          <w:rFonts w:ascii="仿宋_GB2312" w:hAnsi="仿宋_GB2312" w:eastAsia="仿宋_GB2312" w:cs="仿宋_GB2312"/>
          <w:b/>
          <w:kern w:val="0"/>
          <w:sz w:val="28"/>
          <w:szCs w:val="28"/>
        </w:rPr>
      </w:pPr>
    </w:p>
    <w:p>
      <w:pPr>
        <w:keepNext w:val="0"/>
        <w:keepLines w:val="0"/>
        <w:pageBreakBefore w:val="0"/>
        <w:widowControl w:val="0"/>
        <w:wordWrap/>
        <w:bidi w:val="0"/>
        <w:adjustRightInd/>
        <w:snapToGrid/>
        <w:spacing w:line="480" w:lineRule="exact"/>
        <w:jc w:val="center"/>
        <w:textAlignment w:val="auto"/>
        <w:rPr>
          <w:rFonts w:ascii="黑体" w:hAnsi="黑体" w:eastAsia="黑体" w:cs="黑体"/>
          <w:b/>
          <w:kern w:val="0"/>
          <w:sz w:val="28"/>
          <w:szCs w:val="28"/>
        </w:rPr>
      </w:pPr>
      <w:r>
        <w:rPr>
          <w:rFonts w:hint="eastAsia" w:ascii="黑体" w:hAnsi="黑体" w:eastAsia="黑体" w:cs="黑体"/>
          <w:b/>
          <w:kern w:val="0"/>
          <w:sz w:val="28"/>
          <w:szCs w:val="28"/>
        </w:rPr>
        <w:t>第二章  公司名称、住所、经营范围、经营期限及注册资本</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有限公司</w:t>
      </w:r>
      <w:r>
        <w:rPr>
          <w:rFonts w:hint="eastAsia" w:ascii="仿宋_GB2312" w:hAnsi="仿宋_GB2312" w:eastAsia="仿宋_GB2312" w:cs="仿宋_GB2312"/>
          <w:spacing w:val="-2"/>
          <w:kern w:val="0"/>
          <w:sz w:val="28"/>
          <w:szCs w:val="28"/>
        </w:rPr>
        <w:t>。</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spacing w:val="-2"/>
          <w:kern w:val="0"/>
          <w:sz w:val="28"/>
          <w:szCs w:val="28"/>
        </w:rPr>
        <w:t>。</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eepNext w:val="0"/>
        <w:keepLines w:val="0"/>
        <w:pageBreakBefore w:val="0"/>
        <w:widowControl w:val="0"/>
        <w:kinsoku w:val="0"/>
        <w:wordWrap/>
        <w:overflowPunct w:val="0"/>
        <w:topLinePunct/>
        <w:autoSpaceDE w:val="0"/>
        <w:autoSpaceDN w:val="0"/>
        <w:bidi w:val="0"/>
        <w:adjustRightInd/>
        <w:snapToGrid/>
        <w:spacing w:line="480" w:lineRule="exact"/>
        <w:ind w:firstLine="554" w:firstLineChars="200"/>
        <w:textAlignment w:val="auto"/>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bCs/>
          <w:spacing w:val="-2"/>
          <w:kern w:val="0"/>
          <w:sz w:val="28"/>
          <w:szCs w:val="28"/>
        </w:rPr>
        <w:t>第六条</w:t>
      </w:r>
      <w:r>
        <w:rPr>
          <w:rFonts w:hint="eastAsia" w:ascii="仿宋_GB2312" w:hAnsi="仿宋_GB2312" w:eastAsia="仿宋_GB2312" w:cs="仿宋_GB2312"/>
          <w:spacing w:val="-2"/>
          <w:kern w:val="0"/>
          <w:sz w:val="28"/>
          <w:szCs w:val="28"/>
        </w:rPr>
        <w:t xml:space="preserve"> 公司经营范围：</w:t>
      </w:r>
      <w:r>
        <w:rPr>
          <w:rFonts w:hint="eastAsia" w:ascii="仿宋_GB2312" w:hAnsi="仿宋_GB2312" w:eastAsia="仿宋_GB2312" w:cs="仿宋_GB2312"/>
          <w:color w:val="000000" w:themeColor="text1"/>
          <w:spacing w:val="-2"/>
          <w:kern w:val="0"/>
          <w:sz w:val="28"/>
          <w:szCs w:val="28"/>
        </w:rPr>
        <w:t>许可项目：</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u w:val="single"/>
        </w:rPr>
        <w:br w:type="textWrapping"/>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                         </w:t>
      </w:r>
    </w:p>
    <w:p>
      <w:pPr>
        <w:keepNext w:val="0"/>
        <w:keepLines w:val="0"/>
        <w:pageBreakBefore w:val="0"/>
        <w:widowControl w:val="0"/>
        <w:kinsoku w:val="0"/>
        <w:wordWrap/>
        <w:overflowPunct w:val="0"/>
        <w:topLinePunct/>
        <w:autoSpaceDE w:val="0"/>
        <w:autoSpaceDN w:val="0"/>
        <w:bidi w:val="0"/>
        <w:adjustRightInd/>
        <w:snapToGrid/>
        <w:spacing w:line="480" w:lineRule="exact"/>
        <w:ind w:left="276" w:hanging="276" w:hangingChars="100"/>
        <w:textAlignment w:val="auto"/>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（依法须经批准的项目，经相关部门批准后方可开展经营活动，具体经</w:t>
      </w:r>
    </w:p>
    <w:p>
      <w:pPr>
        <w:keepNext w:val="0"/>
        <w:keepLines w:val="0"/>
        <w:pageBreakBefore w:val="0"/>
        <w:widowControl w:val="0"/>
        <w:kinsoku w:val="0"/>
        <w:wordWrap/>
        <w:overflowPunct w:val="0"/>
        <w:topLinePunct/>
        <w:autoSpaceDE w:val="0"/>
        <w:autoSpaceDN w:val="0"/>
        <w:bidi w:val="0"/>
        <w:adjustRightInd/>
        <w:snapToGrid/>
        <w:spacing w:line="480" w:lineRule="exact"/>
        <w:ind w:left="276" w:hanging="276" w:hangingChars="100"/>
        <w:textAlignment w:val="auto"/>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营项目以相关部门批准文件或许可证件为准）</w:t>
      </w:r>
    </w:p>
    <w:p>
      <w:pPr>
        <w:keepNext w:val="0"/>
        <w:keepLines w:val="0"/>
        <w:pageBreakBefore w:val="0"/>
        <w:widowControl w:val="0"/>
        <w:kinsoku w:val="0"/>
        <w:wordWrap/>
        <w:overflowPunct w:val="0"/>
        <w:bidi w:val="0"/>
        <w:adjustRightInd/>
        <w:snapToGrid/>
        <w:spacing w:line="480" w:lineRule="exact"/>
        <w:ind w:firstLine="552" w:firstLineChars="200"/>
        <w:textAlignment w:val="auto"/>
        <w:rPr>
          <w:rFonts w:ascii="仿宋_GB2312" w:hAnsi="仿宋_GB2312" w:eastAsia="仿宋_GB2312" w:cs="仿宋_GB2312"/>
          <w:bCs/>
          <w:iCs/>
          <w:color w:val="000000" w:themeColor="text1"/>
          <w:sz w:val="28"/>
          <w:szCs w:val="28"/>
          <w:u w:val="single"/>
        </w:rPr>
      </w:pPr>
      <w:r>
        <w:rPr>
          <w:rFonts w:hint="eastAsia" w:ascii="仿宋_GB2312" w:hAnsi="仿宋_GB2312" w:eastAsia="仿宋_GB2312" w:cs="仿宋_GB2312"/>
          <w:color w:val="000000" w:themeColor="text1"/>
          <w:spacing w:val="-2"/>
          <w:kern w:val="0"/>
          <w:sz w:val="28"/>
          <w:szCs w:val="28"/>
        </w:rPr>
        <w:t>一般项目：</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u w:val="single"/>
        </w:rPr>
        <w:br w:type="textWrapping"/>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w:t>
      </w:r>
      <w:r>
        <w:rPr>
          <w:rFonts w:hint="eastAsia" w:ascii="仿宋_GB2312" w:hAnsi="仿宋_GB2312" w:eastAsia="仿宋_GB2312" w:cs="仿宋_GB2312"/>
          <w:color w:val="000000" w:themeColor="text1"/>
          <w:spacing w:val="-2"/>
          <w:kern w:val="0"/>
          <w:sz w:val="28"/>
          <w:szCs w:val="28"/>
        </w:rPr>
        <w:br w:type="textWrapping"/>
      </w:r>
      <w:r>
        <w:rPr>
          <w:rFonts w:hint="eastAsia" w:ascii="仿宋_GB2312" w:hAnsi="仿宋_GB2312" w:eastAsia="仿宋_GB2312" w:cs="仿宋_GB2312"/>
          <w:color w:val="000000" w:themeColor="text1"/>
          <w:spacing w:val="-2"/>
          <w:kern w:val="0"/>
          <w:sz w:val="28"/>
          <w:szCs w:val="28"/>
        </w:rPr>
        <w:t>（除依法须经批准的项目外，凭营业执照依法自主开展经营活动）</w:t>
      </w:r>
      <w:r>
        <w:rPr>
          <w:rFonts w:hint="eastAsia" w:ascii="仿宋_GB2312" w:hAnsi="仿宋_GB2312" w:eastAsia="仿宋_GB2312" w:cs="仿宋_GB2312"/>
          <w:bCs/>
          <w:iCs/>
          <w:color w:val="000000" w:themeColor="text1"/>
          <w:sz w:val="28"/>
          <w:szCs w:val="28"/>
          <w:u w:val="single"/>
        </w:rPr>
        <w:t xml:space="preserve"> </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 xml:space="preserve">（注：市场主体应当按照登记机关公布的经营项目分类标准标准办理经营范围登记。） </w:t>
      </w:r>
      <w:r>
        <w:rPr>
          <w:rFonts w:hint="eastAsia" w:ascii="仿宋_GB2312" w:hAnsi="仿宋_GB2312" w:eastAsia="仿宋_GB2312" w:cs="仿宋_GB2312"/>
          <w:spacing w:val="-2"/>
          <w:kern w:val="0"/>
          <w:sz w:val="28"/>
          <w:szCs w:val="28"/>
        </w:rPr>
        <w:t xml:space="preserve">             </w:t>
      </w:r>
    </w:p>
    <w:p>
      <w:pPr>
        <w:keepNext w:val="0"/>
        <w:keepLines w:val="0"/>
        <w:pageBreakBefore w:val="0"/>
        <w:widowControl w:val="0"/>
        <w:wordWrap/>
        <w:bidi w:val="0"/>
        <w:adjustRightInd/>
        <w:snapToGrid/>
        <w:spacing w:line="480" w:lineRule="exact"/>
        <w:ind w:left="10" w:firstLine="543" w:firstLineChars="196"/>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u w:val="single"/>
        </w:rPr>
        <w:t>长期</w:t>
      </w:r>
      <w:r>
        <w:rPr>
          <w:rFonts w:hint="eastAsia" w:ascii="仿宋_GB2312" w:hAnsi="仿宋_GB2312" w:eastAsia="仿宋_GB2312" w:cs="仿宋_GB2312"/>
          <w:spacing w:val="-2"/>
          <w:kern w:val="0"/>
          <w:sz w:val="28"/>
          <w:szCs w:val="28"/>
        </w:rPr>
        <w:t>，自公司营业执照签发之日起计。</w:t>
      </w:r>
    </w:p>
    <w:p>
      <w:pPr>
        <w:keepNext w:val="0"/>
        <w:keepLines w:val="0"/>
        <w:pageBreakBefore w:val="0"/>
        <w:widowControl w:val="0"/>
        <w:wordWrap/>
        <w:bidi w:val="0"/>
        <w:adjustRightInd/>
        <w:snapToGrid/>
        <w:spacing w:line="480" w:lineRule="exact"/>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color w:val="000000"/>
          <w:kern w:val="0"/>
          <w:sz w:val="28"/>
          <w:szCs w:val="28"/>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（注：外商投资的公司应注明具体币种，下同。）</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b/>
          <w:bCs/>
          <w:spacing w:val="-2"/>
          <w:kern w:val="0"/>
          <w:sz w:val="28"/>
          <w:szCs w:val="28"/>
        </w:rPr>
      </w:pPr>
      <w:r>
        <w:rPr>
          <w:rFonts w:hint="eastAsia" w:ascii="仿宋_GB2312" w:hAnsi="仿宋_GB2312" w:eastAsia="仿宋_GB2312" w:cs="仿宋_GB2312"/>
          <w:spacing w:val="-2"/>
          <w:kern w:val="0"/>
          <w:sz w:val="28"/>
          <w:szCs w:val="28"/>
        </w:rPr>
        <w:t>公司增加注册资本时，股东在同等条件下有权优先按照实缴的出资比例认缴出资。但是，</w:t>
      </w:r>
      <w:r>
        <w:rPr>
          <w:rFonts w:hint="eastAsia" w:ascii="仿宋_GB2312" w:hAnsi="仿宋_GB2312" w:eastAsia="仿宋_GB2312" w:cs="仿宋_GB2312"/>
          <w:b/>
          <w:bCs/>
          <w:spacing w:val="-2"/>
          <w:kern w:val="0"/>
          <w:sz w:val="28"/>
          <w:szCs w:val="28"/>
        </w:rPr>
        <w:t>全体股东约定不按照出资比例优先认缴出资的除外。</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公司减少注册资本时，应当按照股东出资比例相应减少出资额。法律另有规定或者</w:t>
      </w:r>
      <w:r>
        <w:rPr>
          <w:rFonts w:hint="eastAsia" w:ascii="仿宋_GB2312" w:hAnsi="仿宋_GB2312" w:eastAsia="仿宋_GB2312" w:cs="仿宋_GB2312"/>
          <w:b/>
          <w:bCs/>
          <w:spacing w:val="-2"/>
          <w:kern w:val="0"/>
          <w:sz w:val="28"/>
          <w:szCs w:val="28"/>
        </w:rPr>
        <w:t>全体股东另有约定的除外。</w:t>
      </w:r>
    </w:p>
    <w:p>
      <w:pPr>
        <w:keepNext w:val="0"/>
        <w:keepLines w:val="0"/>
        <w:pageBreakBefore w:val="0"/>
        <w:widowControl w:val="0"/>
        <w:wordWrap/>
        <w:bidi w:val="0"/>
        <w:adjustRightInd/>
        <w:snapToGrid/>
        <w:spacing w:line="480" w:lineRule="exact"/>
        <w:jc w:val="center"/>
        <w:textAlignment w:val="auto"/>
        <w:rPr>
          <w:rFonts w:ascii="黑体" w:hAnsi="黑体" w:eastAsia="黑体" w:cs="黑体"/>
          <w:b/>
          <w:kern w:val="0"/>
          <w:sz w:val="28"/>
          <w:szCs w:val="28"/>
        </w:rPr>
      </w:pPr>
    </w:p>
    <w:p>
      <w:pPr>
        <w:keepNext w:val="0"/>
        <w:keepLines w:val="0"/>
        <w:pageBreakBefore w:val="0"/>
        <w:widowControl w:val="0"/>
        <w:wordWrap/>
        <w:bidi w:val="0"/>
        <w:adjustRightInd/>
        <w:snapToGrid/>
        <w:spacing w:line="480" w:lineRule="exact"/>
        <w:jc w:val="center"/>
        <w:textAlignment w:val="auto"/>
        <w:rPr>
          <w:rFonts w:ascii="黑体" w:hAnsi="黑体" w:eastAsia="黑体" w:cs="黑体"/>
          <w:b/>
          <w:kern w:val="0"/>
          <w:sz w:val="28"/>
          <w:szCs w:val="28"/>
        </w:rPr>
      </w:pPr>
      <w:r>
        <w:rPr>
          <w:rFonts w:hint="eastAsia" w:ascii="黑体" w:hAnsi="黑体" w:eastAsia="黑体" w:cs="黑体"/>
          <w:b/>
          <w:kern w:val="0"/>
          <w:sz w:val="28"/>
          <w:szCs w:val="28"/>
        </w:rPr>
        <w:t>第三章  公司的股东</w:t>
      </w:r>
    </w:p>
    <w:p>
      <w:pPr>
        <w:keepNext w:val="0"/>
        <w:keepLines w:val="0"/>
        <w:pageBreakBefore w:val="0"/>
        <w:widowControl w:val="0"/>
        <w:wordWrap/>
        <w:bidi w:val="0"/>
        <w:adjustRightInd/>
        <w:snapToGrid/>
        <w:spacing w:line="480" w:lineRule="exact"/>
        <w:ind w:firstLine="554"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公司股东：</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iCs/>
          <w:sz w:val="28"/>
          <w:szCs w:val="28"/>
          <w:u w:val="single"/>
        </w:rPr>
      </w:pPr>
      <w:r>
        <w:rPr>
          <w:rFonts w:hint="eastAsia" w:ascii="仿宋_GB2312" w:hAnsi="仿宋_GB2312" w:eastAsia="仿宋_GB2312" w:cs="仿宋_GB2312"/>
          <w:spacing w:val="-2"/>
          <w:kern w:val="0"/>
          <w:sz w:val="28"/>
          <w:szCs w:val="28"/>
        </w:rPr>
        <w:t xml:space="preserve">1.姓名（名称）：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2.姓名（名称）：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iCs/>
          <w:sz w:val="28"/>
          <w:szCs w:val="28"/>
        </w:rPr>
      </w:pPr>
      <w:r>
        <w:rPr>
          <w:rFonts w:hint="eastAsia" w:ascii="仿宋_GB2312" w:hAnsi="仿宋_GB2312" w:eastAsia="仿宋_GB2312" w:cs="仿宋_GB2312"/>
          <w:iCs/>
          <w:sz w:val="28"/>
          <w:szCs w:val="28"/>
        </w:rPr>
        <w:t>......</w:t>
      </w:r>
    </w:p>
    <w:p>
      <w:pPr>
        <w:keepNext w:val="0"/>
        <w:keepLines w:val="0"/>
        <w:pageBreakBefore w:val="0"/>
        <w:widowControl w:val="0"/>
        <w:wordWrap/>
        <w:bidi w:val="0"/>
        <w:adjustRightInd/>
        <w:snapToGrid/>
        <w:spacing w:line="480" w:lineRule="exact"/>
        <w:ind w:firstLine="585"/>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（注：股东的姓名或者名称应当与公司股东名册的记载一致。）</w:t>
      </w:r>
      <w:r>
        <w:rPr>
          <w:rFonts w:hint="eastAsia" w:ascii="仿宋_GB2312" w:hAnsi="仿宋_GB2312" w:eastAsia="仿宋_GB2312" w:cs="仿宋_GB2312"/>
          <w:spacing w:val="-2"/>
          <w:kern w:val="0"/>
          <w:sz w:val="28"/>
          <w:szCs w:val="28"/>
        </w:rPr>
        <w:t xml:space="preserve">                                   </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第十一条</w:t>
      </w:r>
      <w:r>
        <w:rPr>
          <w:rFonts w:hint="eastAsia" w:ascii="仿宋_GB2312" w:hAnsi="仿宋_GB2312" w:eastAsia="仿宋_GB2312" w:cs="仿宋_GB2312"/>
          <w:spacing w:val="-2"/>
          <w:kern w:val="0"/>
          <w:sz w:val="28"/>
          <w:szCs w:val="28"/>
        </w:rPr>
        <w:t xml:space="preserve"> 公司成立后，应当向股东签发出资证明书，记载下列事项：</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（三）公司注册资本；</w:t>
      </w:r>
    </w:p>
    <w:p>
      <w:pPr>
        <w:keepNext w:val="0"/>
        <w:keepLines w:val="0"/>
        <w:pageBreakBefore w:val="0"/>
        <w:widowControl w:val="0"/>
        <w:wordWrap/>
        <w:bidi w:val="0"/>
        <w:adjustRightInd/>
        <w:snapToGrid/>
        <w:spacing w:line="480" w:lineRule="exact"/>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（四）股东的姓名或者名称、认缴和实缴的出资额、出资方式和出资日期；</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（五）出资证明书的编号和核发日期。</w:t>
      </w:r>
    </w:p>
    <w:p>
      <w:pPr>
        <w:keepNext w:val="0"/>
        <w:keepLines w:val="0"/>
        <w:pageBreakBefore w:val="0"/>
        <w:widowControl w:val="0"/>
        <w:wordWrap/>
        <w:bidi w:val="0"/>
        <w:adjustRightInd/>
        <w:snapToGrid/>
        <w:spacing w:line="480" w:lineRule="exact"/>
        <w:ind w:firstLine="624"/>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出资证明书由法定代表人签名，并由公司盖章。</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公司应当置备股东名册，记载下列事项：</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（二）股东认缴和实缴的出资额、出资方式和出资日期；</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（三）出资证明书编号；</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（四）取得和丧失股东资格的日期。</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记载于股东名册的股东，可以依股东名册主张行使股东权利。</w:t>
      </w:r>
    </w:p>
    <w:p>
      <w:pPr>
        <w:keepNext w:val="0"/>
        <w:keepLines w:val="0"/>
        <w:pageBreakBefore w:val="0"/>
        <w:widowControl w:val="0"/>
        <w:wordWrap/>
        <w:bidi w:val="0"/>
        <w:adjustRightInd/>
        <w:snapToGrid/>
        <w:spacing w:line="480" w:lineRule="exact"/>
        <w:ind w:firstLine="630"/>
        <w:textAlignment w:val="auto"/>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股东享有下列权利：</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（二）要求公司为其签发出资证明书；</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（四）有依法律和本章程的规定转让股权、优先购买其他股东转让的股权以及优先认缴公司新增注册资本的权利；</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（五）按有关规定质押所持有的股权；</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有权查阅、复制公司章程、股东名册、股东会会议记录、董事、监事会会议决议和财务会计报告，对公司的经营提出建议或者质询。有权要求查阅公司会计账簿、会计凭证，公司拒绝提供查阅的，股东可以向人民法院提起诉讼；</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（七）在公司清算完毕并清偿公司债务后，按照本章程规定的方式分配剩余财产；</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（八）参加股东会，并按本章程规定的方式行使表决权；</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（九）有选举和被选举为董事、监事的权利；</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十）董事、股东会的会议召集程序、表决方式违反法律、行政法规或者公司章程，或者决议内容违反公司章程的，股东可以请求人民法院撤销。董事、股东会的会议召集程序或者表决方式仅有轻微瑕疵，对决议未产生实质影响的除外。</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股东履行下列义务：</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（二）应当按期足额缴纳本章程载明的各自所认缴的出资额；</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（六）不得滥用股东权利损害公司或者其他股东的利益；</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color w:val="FF0000"/>
          <w:sz w:val="28"/>
          <w:szCs w:val="28"/>
        </w:rPr>
      </w:pPr>
    </w:p>
    <w:p>
      <w:pPr>
        <w:keepNext w:val="0"/>
        <w:keepLines w:val="0"/>
        <w:pageBreakBefore w:val="0"/>
        <w:widowControl w:val="0"/>
        <w:wordWrap/>
        <w:bidi w:val="0"/>
        <w:adjustRightInd/>
        <w:snapToGrid/>
        <w:spacing w:line="480" w:lineRule="exact"/>
        <w:jc w:val="center"/>
        <w:textAlignment w:val="auto"/>
        <w:rPr>
          <w:rFonts w:ascii="黑体" w:hAnsi="黑体" w:eastAsia="黑体" w:cs="黑体"/>
          <w:b/>
          <w:kern w:val="0"/>
          <w:sz w:val="28"/>
          <w:szCs w:val="28"/>
        </w:rPr>
      </w:pPr>
      <w:r>
        <w:rPr>
          <w:rFonts w:hint="eastAsia" w:ascii="黑体" w:hAnsi="黑体" w:eastAsia="黑体" w:cs="黑体"/>
          <w:b/>
          <w:kern w:val="0"/>
          <w:sz w:val="28"/>
          <w:szCs w:val="28"/>
        </w:rPr>
        <w:t>第四章  股东的出资额、出资方式和出资日期</w:t>
      </w:r>
    </w:p>
    <w:p>
      <w:pPr>
        <w:keepNext w:val="0"/>
        <w:keepLines w:val="0"/>
        <w:pageBreakBefore w:val="0"/>
        <w:widowControl w:val="0"/>
        <w:wordWrap/>
        <w:bidi w:val="0"/>
        <w:adjustRightInd/>
        <w:snapToGrid/>
        <w:spacing w:line="480" w:lineRule="exact"/>
        <w:ind w:firstLine="554"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第十五条 </w:t>
      </w:r>
      <w:r>
        <w:rPr>
          <w:rFonts w:hint="eastAsia" w:ascii="仿宋_GB2312" w:hAnsi="仿宋_GB2312" w:eastAsia="仿宋_GB2312" w:cs="仿宋_GB2312"/>
          <w:spacing w:val="-2"/>
          <w:kern w:val="0"/>
          <w:sz w:val="28"/>
          <w:szCs w:val="28"/>
        </w:rPr>
        <w:t>股东的出资额、出资方式和出资日期：</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iCs/>
          <w:sz w:val="28"/>
          <w:szCs w:val="28"/>
        </w:rPr>
      </w:pPr>
      <w:r>
        <w:rPr>
          <w:rFonts w:hint="eastAsia" w:ascii="仿宋_GB2312" w:hAnsi="仿宋_GB2312" w:eastAsia="仿宋_GB2312" w:cs="仿宋_GB2312"/>
          <w:iCs/>
          <w:sz w:val="28"/>
          <w:szCs w:val="28"/>
        </w:rPr>
        <w:t>1.股东姓名（名称）：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，认缴出资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万元，其中，以货币出资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日前缴足，以</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color w:val="FF0000"/>
          <w:sz w:val="28"/>
          <w:szCs w:val="28"/>
        </w:rPr>
        <w:t>（其他出资方式）</w:t>
      </w:r>
      <w:r>
        <w:rPr>
          <w:rFonts w:hint="eastAsia" w:ascii="仿宋_GB2312" w:hAnsi="仿宋_GB2312" w:eastAsia="仿宋_GB2312" w:cs="仿宋_GB2312"/>
          <w:iCs/>
          <w:sz w:val="28"/>
          <w:szCs w:val="28"/>
        </w:rPr>
        <w:t>作价出资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iCs/>
          <w:sz w:val="28"/>
          <w:szCs w:val="28"/>
        </w:rPr>
      </w:pPr>
      <w:r>
        <w:rPr>
          <w:rFonts w:hint="eastAsia" w:ascii="仿宋_GB2312" w:hAnsi="仿宋_GB2312" w:eastAsia="仿宋_GB2312" w:cs="仿宋_GB2312"/>
          <w:iCs/>
          <w:sz w:val="28"/>
          <w:szCs w:val="28"/>
        </w:rPr>
        <w:t>2.股东姓名（名称）：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，认缴出资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万元，其中，以货币出资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日前缴足，以</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color w:val="FF0000"/>
          <w:sz w:val="28"/>
          <w:szCs w:val="28"/>
        </w:rPr>
        <w:t>（其他出资方式）</w:t>
      </w:r>
      <w:r>
        <w:rPr>
          <w:rFonts w:hint="eastAsia" w:ascii="仿宋_GB2312" w:hAnsi="仿宋_GB2312" w:eastAsia="仿宋_GB2312" w:cs="仿宋_GB2312"/>
          <w:iCs/>
          <w:sz w:val="28"/>
          <w:szCs w:val="28"/>
        </w:rPr>
        <w:t>作价出资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iCs/>
          <w:sz w:val="28"/>
          <w:szCs w:val="28"/>
        </w:rPr>
      </w:pPr>
      <w:r>
        <w:rPr>
          <w:rFonts w:hint="eastAsia" w:ascii="仿宋_GB2312" w:hAnsi="仿宋_GB2312" w:eastAsia="仿宋_GB2312" w:cs="仿宋_GB2312"/>
          <w:iCs/>
          <w:sz w:val="28"/>
          <w:szCs w:val="28"/>
        </w:rPr>
        <w:t>......</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2.法律法规规定实行注册资本实缴登记制的公司，应当将本条中的“在</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日前缴足”修改为“已于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日缴足。”日期应为本次申请登记前。</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3.实行注册资本认缴登记制的公司，在股东缴纳出资后应当依法公示；可以将缴纳情况记载于本条，并依法向公司登记机关备案本章程。</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color w:val="FF0000"/>
          <w:sz w:val="28"/>
          <w:szCs w:val="28"/>
        </w:rPr>
      </w:pPr>
      <w:r>
        <w:rPr>
          <w:rFonts w:hint="eastAsia" w:ascii="仿宋_GB2312" w:hAnsi="仿宋_GB2312" w:eastAsia="仿宋_GB2312" w:cs="仿宋_GB2312"/>
          <w:iCs/>
          <w:color w:val="FF0000"/>
          <w:sz w:val="28"/>
          <w:szCs w:val="28"/>
        </w:rPr>
        <w:t>4.</w:t>
      </w:r>
      <w:r>
        <w:rPr>
          <w:rFonts w:hint="eastAsia" w:ascii="仿宋_GB2312" w:hAnsi="仿宋_GB2312" w:eastAsia="仿宋_GB2312" w:cs="仿宋_GB2312"/>
          <w:color w:val="FF0000"/>
          <w:kern w:val="0"/>
          <w:sz w:val="28"/>
          <w:szCs w:val="28"/>
        </w:rPr>
        <w:t>除实行注册资本登记实缴制的公司外，</w:t>
      </w:r>
      <w:r>
        <w:rPr>
          <w:rFonts w:hint="eastAsia" w:ascii="仿宋_GB2312" w:hAnsi="仿宋_GB2312" w:eastAsia="仿宋_GB2312" w:cs="仿宋_GB2312"/>
          <w:color w:val="FF0000"/>
          <w:sz w:val="28"/>
          <w:szCs w:val="28"/>
        </w:rPr>
        <w:t>依据《公司法》第四十七条的规定，股东认缴的出资额由股东按照公司章程的规定自公司成立之日起五年内缴足。</w:t>
      </w:r>
    </w:p>
    <w:p>
      <w:pPr>
        <w:keepNext w:val="0"/>
        <w:keepLines w:val="0"/>
        <w:pageBreakBefore w:val="0"/>
        <w:widowControl w:val="0"/>
        <w:wordWrap/>
        <w:bidi w:val="0"/>
        <w:adjustRightInd/>
        <w:snapToGrid/>
        <w:spacing w:line="480" w:lineRule="exact"/>
        <w:ind w:firstLine="560" w:firstLineChars="200"/>
        <w:jc w:val="left"/>
        <w:textAlignment w:val="auto"/>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5.公司变更注册资本的，应当将本条修改为注册资本变更后对应的股东认缴的出资额、出资时间和出资方式。每一次增资必须单列一条认缴记录，可修改为“于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日新增</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（注：货币或其他出资方式）出资</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万元，于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日前缴足。”新增部分自决定增资之日起5年内缴足。</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6.因公司合并、分立而存续或者新设的公司，其股东认缴的出资额，由合并协议、分立决议或者决定约定。</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7.非公司企业法人改制为公司的，本章程应当载明股东约定的各自的出资额、出资时间和出资方式。（一）股东的出资总额等于原非公司企业法人的净资产，出资方式为净资产出资，出资时间为改制日期。（二）净资产为负值时，股东应当补足负值，并按公司注册资本总额认缴出资。（三）改制后的注册资本总额大于净资产的，应当以认缴增资方式出资。）</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第十六条</w:t>
      </w:r>
      <w:r>
        <w:rPr>
          <w:rFonts w:hint="eastAsia" w:ascii="仿宋_GB2312" w:hAnsi="仿宋_GB2312" w:eastAsia="仿宋_GB2312" w:cs="仿宋_GB2312"/>
          <w:spacing w:val="-2"/>
          <w:kern w:val="0"/>
          <w:sz w:val="28"/>
          <w:szCs w:val="28"/>
        </w:rPr>
        <w:t xml:space="preserve"> 股东应当按期足额缴纳公司章程规定的各自所认缴的出资额。</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股东以货币出资的，应当将货币出资足额存入有限责任公司在银行开设的账户；以非货币财产出资的，应当依法办理其财产权的转移手续。</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股东未按期足额缴纳出资的，除应当向公司足额缴纳外，还应当对给公司造成的损失承担赔偿责任。</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公司成立后，发现作为设立公司出资的非货币财产的实际价额显著低于所认缴的出资额的，应当由交付该出资的股东补足其差额；公司设立时的其他股东与该股东在出资不足的范围内承担连带责任。</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第十八条 </w:t>
      </w:r>
      <w:r>
        <w:rPr>
          <w:rFonts w:hint="eastAsia" w:ascii="仿宋_GB2312" w:hAnsi="仿宋_GB2312" w:eastAsia="仿宋_GB2312" w:cs="仿宋_GB2312"/>
          <w:spacing w:val="-2"/>
          <w:kern w:val="0"/>
          <w:sz w:val="28"/>
          <w:szCs w:val="28"/>
        </w:rPr>
        <w:t>有限责任公司成立后，董事应当对股东的出资情况进行核查，发现股东未按期足额缴纳公司章程规定的出资的，应当由公司向该股东发出书面催缴书，催缴出资。</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第十九条</w:t>
      </w:r>
      <w:r>
        <w:rPr>
          <w:rFonts w:hint="eastAsia" w:ascii="仿宋_GB2312" w:hAnsi="仿宋_GB2312" w:eastAsia="仿宋_GB2312" w:cs="仿宋_GB2312"/>
          <w:spacing w:val="-2"/>
          <w:kern w:val="0"/>
          <w:sz w:val="28"/>
          <w:szCs w:val="28"/>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决定可以向股东发出失权通知，通知应当以书面形式发出。自通知发出之日起，股东丧失其未缴纳出资的股权。</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依照前款规定丧失的股权应当依法转让，或者相应减少注册资本并注销该股权；六个月内未转让或者注销的，由公司其他股东按照其出资比例足额缴纳相应出资。</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股东对失权有异议的，应当自接到失权通知之日起三十日内，向人民法院提起诉讼。</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公司成立后，股东不得抽逃出资。</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违反前款规定的，股东应当返还抽逃的出资；给公司造成损失的，负有责任的董事、监事、高级管理人员应当与该股东承担连带赔偿责任。</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公司不能清偿到期债务的，公司或者已到期债权的债权人有权要求已认缴出资但未届出资期限的股东提前缴纳出资。</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p>
    <w:p>
      <w:pPr>
        <w:keepNext w:val="0"/>
        <w:keepLines w:val="0"/>
        <w:pageBreakBefore w:val="0"/>
        <w:widowControl w:val="0"/>
        <w:wordWrap/>
        <w:bidi w:val="0"/>
        <w:adjustRightInd/>
        <w:snapToGrid/>
        <w:spacing w:line="480" w:lineRule="exact"/>
        <w:jc w:val="center"/>
        <w:textAlignment w:val="auto"/>
        <w:rPr>
          <w:rFonts w:ascii="黑体" w:hAnsi="黑体" w:eastAsia="黑体" w:cs="黑体"/>
          <w:b/>
          <w:kern w:val="0"/>
          <w:sz w:val="28"/>
          <w:szCs w:val="28"/>
        </w:rPr>
      </w:pPr>
      <w:r>
        <w:rPr>
          <w:rFonts w:hint="eastAsia" w:ascii="黑体" w:hAnsi="黑体" w:eastAsia="黑体" w:cs="黑体"/>
          <w:b/>
          <w:kern w:val="0"/>
          <w:sz w:val="28"/>
          <w:szCs w:val="28"/>
        </w:rPr>
        <w:t>第五章  股权转让</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第二十二条</w:t>
      </w:r>
      <w:r>
        <w:rPr>
          <w:rFonts w:hint="eastAsia" w:ascii="仿宋_GB2312" w:hAnsi="仿宋_GB2312" w:eastAsia="仿宋_GB2312" w:cs="仿宋_GB2312"/>
          <w:spacing w:val="-2"/>
          <w:kern w:val="0"/>
          <w:sz w:val="28"/>
          <w:szCs w:val="28"/>
        </w:rPr>
        <w:t xml:space="preserve"> 股东可以转让其全部或者部分股权。</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（注：对股权转让另有约定的，应按约定修改本条内容。）</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第二十三条</w:t>
      </w:r>
      <w:r>
        <w:rPr>
          <w:rFonts w:hint="eastAsia" w:ascii="仿宋_GB2312" w:hAnsi="仿宋_GB2312" w:eastAsia="仿宋_GB2312" w:cs="仿宋_GB2312"/>
          <w:spacing w:val="-2"/>
          <w:kern w:val="0"/>
          <w:sz w:val="28"/>
          <w:szCs w:val="28"/>
        </w:rPr>
        <w:t xml:space="preserve"> 人民法院依照法律规定的强制执行程序转让股东的股权时，其他股东在同等条件下有优先购买权。其他股东自人民法院通知之日起满二十日不行使优先购买权的，视为放弃优先购买权。  </w:t>
      </w:r>
    </w:p>
    <w:p>
      <w:pPr>
        <w:keepNext w:val="0"/>
        <w:keepLines w:val="0"/>
        <w:pageBreakBefore w:val="0"/>
        <w:widowControl w:val="0"/>
        <w:wordWrap/>
        <w:bidi w:val="0"/>
        <w:adjustRightInd/>
        <w:snapToGrid/>
        <w:spacing w:line="480" w:lineRule="exact"/>
        <w:ind w:firstLine="554"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第二十四条</w:t>
      </w:r>
      <w:r>
        <w:rPr>
          <w:rFonts w:hint="eastAsia" w:ascii="仿宋_GB2312" w:hAnsi="仿宋_GB2312" w:eastAsia="仿宋_GB2312" w:cs="仿宋_GB2312"/>
          <w:b/>
          <w:bCs/>
          <w:color w:val="FF0000"/>
          <w:spacing w:val="-2"/>
          <w:kern w:val="0"/>
          <w:sz w:val="28"/>
          <w:szCs w:val="28"/>
        </w:rPr>
        <w:t xml:space="preserve"> </w:t>
      </w:r>
      <w:r>
        <w:rPr>
          <w:rFonts w:hint="eastAsia" w:ascii="仿宋_GB2312" w:hAnsi="仿宋_GB2312" w:eastAsia="仿宋_GB2312" w:cs="仿宋_GB2312"/>
          <w:spacing w:val="-2"/>
          <w:kern w:val="0"/>
          <w:sz w:val="28"/>
          <w:szCs w:val="28"/>
        </w:rPr>
        <w:t>股东转让股权的，应当书面通知公司，请求变更股东名册；需要办理变更登记的，并请求公司向公司登记机关办理变更登记。公司拒绝或者在合理期限内不予答复的，转让人、受让人可以依法向人民法院提起诉讼。</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股权转让的，受让人自记载于股东名册时起可以向公司主张行使股东权利。</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转让股权后，公司应当及时注销原股东的出资证明书，向新股东签发出资证明书，并相应修改公司章程和股东名册中有关股东及其出资额的记载。对公司章程的该项修改不需再由股东会表决。</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股东转让已认缴出资但未届出资期限的股权的，由受让人承担缴纳该出资的义务；受让人未按期足额缴纳出资的，转让人对受让人未按期缴纳的出资承担补充责任。</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pPr>
        <w:keepNext w:val="0"/>
        <w:keepLines w:val="0"/>
        <w:pageBreakBefore w:val="0"/>
        <w:widowControl w:val="0"/>
        <w:wordWrap/>
        <w:bidi w:val="0"/>
        <w:adjustRightInd/>
        <w:snapToGrid/>
        <w:spacing w:line="480" w:lineRule="exact"/>
        <w:ind w:firstLine="554"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第二十五条</w:t>
      </w:r>
      <w:r>
        <w:rPr>
          <w:rFonts w:hint="eastAsia" w:ascii="仿宋_GB2312" w:hAnsi="仿宋_GB2312" w:eastAsia="仿宋_GB2312" w:cs="仿宋_GB2312"/>
          <w:spacing w:val="-2"/>
          <w:kern w:val="0"/>
          <w:sz w:val="28"/>
          <w:szCs w:val="28"/>
        </w:rPr>
        <w:t xml:space="preserve"> 有下列情形之一的，对股东会该项决议投反对票的股东可以请求公司按照合理的价格收购其股权：</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（一）公司连续五年不向股东分配利润，而公司该五年连续盈利，并且符合《公司法》的分配利润条件；</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（二）公司合并、分立、转让主要财产；</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（三）公司章程规定的营业期限届满或者章程规定的其他解散事由出现，股东会通过决议修改章程使公司存续。</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自股东会决议作出之日起六十日内，股东与公司不能达成股权收购协议的，股东可以自股东会决议作出之日起九十日内向人民法院提起诉讼。</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公司的控股股东滥用股东权利，严重损害公司或者其他股东利益的，其他股东有权请求公司按照合理的价格收购其股权。</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公司因本条第一款、第三款规定的情形收购的本公司股权，应当在六个月内依法转让或者注销。</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第二十六条</w:t>
      </w:r>
      <w:r>
        <w:rPr>
          <w:rFonts w:hint="eastAsia" w:ascii="仿宋_GB2312" w:hAnsi="仿宋_GB2312" w:eastAsia="仿宋_GB2312" w:cs="仿宋_GB2312"/>
          <w:spacing w:val="-2"/>
          <w:kern w:val="0"/>
          <w:sz w:val="28"/>
          <w:szCs w:val="28"/>
        </w:rPr>
        <w:t xml:space="preserve"> 自然人股东死亡后，其合法继承人可以继承股东资格。股东未履行或者未全面履行出资义务的，继承人应当承继股东的出资义务。</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（注：对股权继承另有约定的，应按约定修改本条内容。）</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iCs/>
          <w:color w:val="FF0000"/>
          <w:sz w:val="28"/>
          <w:szCs w:val="28"/>
        </w:rPr>
      </w:pPr>
    </w:p>
    <w:p>
      <w:pPr>
        <w:keepNext w:val="0"/>
        <w:keepLines w:val="0"/>
        <w:pageBreakBefore w:val="0"/>
        <w:widowControl w:val="0"/>
        <w:wordWrap/>
        <w:bidi w:val="0"/>
        <w:adjustRightInd/>
        <w:snapToGrid/>
        <w:spacing w:line="480" w:lineRule="exact"/>
        <w:jc w:val="center"/>
        <w:textAlignment w:val="auto"/>
        <w:rPr>
          <w:rFonts w:ascii="黑体" w:hAnsi="黑体" w:eastAsia="黑体" w:cs="黑体"/>
          <w:b/>
          <w:kern w:val="0"/>
          <w:sz w:val="28"/>
          <w:szCs w:val="28"/>
        </w:rPr>
      </w:pPr>
      <w:r>
        <w:rPr>
          <w:rFonts w:hint="eastAsia" w:ascii="黑体" w:hAnsi="黑体" w:eastAsia="黑体" w:cs="黑体"/>
          <w:b/>
          <w:kern w:val="0"/>
          <w:sz w:val="28"/>
          <w:szCs w:val="28"/>
        </w:rPr>
        <w:t>第六章  公司的法定代表人</w:t>
      </w:r>
    </w:p>
    <w:p>
      <w:pPr>
        <w:keepNext w:val="0"/>
        <w:keepLines w:val="0"/>
        <w:pageBreakBefore w:val="0"/>
        <w:widowControl w:val="0"/>
        <w:wordWrap/>
        <w:bidi w:val="0"/>
        <w:adjustRightInd/>
        <w:snapToGrid/>
        <w:spacing w:line="480" w:lineRule="exact"/>
        <w:ind w:firstLine="630"/>
        <w:textAlignment w:val="auto"/>
        <w:rPr>
          <w:rFonts w:ascii="仿宋_GB2312" w:hAnsi="仿宋_GB2312" w:eastAsia="仿宋_GB2312" w:cs="仿宋_GB2312"/>
          <w:b/>
          <w:kern w:val="0"/>
          <w:sz w:val="28"/>
          <w:szCs w:val="28"/>
        </w:rPr>
      </w:pPr>
    </w:p>
    <w:p>
      <w:pPr>
        <w:keepNext w:val="0"/>
        <w:keepLines w:val="0"/>
        <w:pageBreakBefore w:val="0"/>
        <w:widowControl w:val="0"/>
        <w:wordWrap/>
        <w:bidi w:val="0"/>
        <w:adjustRightInd/>
        <w:snapToGrid/>
        <w:spacing w:line="480" w:lineRule="exact"/>
        <w:ind w:firstLine="63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第二十七条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keepNext w:val="0"/>
        <w:keepLines w:val="0"/>
        <w:pageBreakBefore w:val="0"/>
        <w:widowControl w:val="0"/>
        <w:wordWrap/>
        <w:bidi w:val="0"/>
        <w:adjustRightInd/>
        <w:snapToGrid/>
        <w:spacing w:line="480" w:lineRule="exact"/>
        <w:ind w:firstLine="63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keepNext w:val="0"/>
        <w:keepLines w:val="0"/>
        <w:pageBreakBefore w:val="0"/>
        <w:widowControl w:val="0"/>
        <w:wordWrap/>
        <w:bidi w:val="0"/>
        <w:adjustRightInd/>
        <w:snapToGrid/>
        <w:spacing w:line="480" w:lineRule="exact"/>
        <w:ind w:firstLine="630"/>
        <w:textAlignment w:val="auto"/>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公司法定代表人由</w:t>
      </w:r>
      <w:r>
        <w:rPr>
          <w:rFonts w:hint="eastAsia" w:ascii="仿宋_GB2312" w:hAnsi="仿宋_GB2312" w:eastAsia="仿宋_GB2312" w:cs="仿宋_GB2312"/>
          <w:color w:val="000000" w:themeColor="text1"/>
          <w:spacing w:val="-2"/>
          <w:kern w:val="0"/>
          <w:sz w:val="28"/>
          <w:szCs w:val="28"/>
        </w:rPr>
        <w:t>代表公司执行公司事务的董事</w:t>
      </w:r>
      <w:r>
        <w:rPr>
          <w:rFonts w:hint="eastAsia" w:ascii="仿宋_GB2312" w:hAnsi="仿宋_GB2312" w:eastAsia="仿宋_GB2312" w:cs="仿宋_GB2312"/>
          <w:spacing w:val="-2"/>
          <w:kern w:val="0"/>
          <w:sz w:val="28"/>
          <w:szCs w:val="28"/>
        </w:rPr>
        <w:t>担任。</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color w:val="000000" w:themeColor="text1"/>
          <w:spacing w:val="-2"/>
          <w:kern w:val="0"/>
          <w:sz w:val="28"/>
          <w:szCs w:val="28"/>
        </w:rPr>
        <w:t>代表公司执行公司事务的董事</w:t>
      </w:r>
      <w:r>
        <w:rPr>
          <w:rFonts w:hint="eastAsia" w:ascii="仿宋_GB2312" w:hAnsi="仿宋_GB2312" w:eastAsia="仿宋_GB2312" w:cs="仿宋_GB2312"/>
          <w:spacing w:val="-2"/>
          <w:kern w:val="0"/>
          <w:sz w:val="28"/>
          <w:szCs w:val="28"/>
        </w:rPr>
        <w:t>辞任的，视为同时辞去法定代表人。</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法定代表人应当遵守法律、行政法规以及本章程的规定，不得滥用职权，不得作出违背公司股东会、董事决定的行为，不得违反对公司的忠实义务和勤勉义务。</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公司章程或者股东会对法定代表人职权的限制，不得对抗善意相对人。</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第三十一条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（二）法定代表人由执行公司事务的董事担任，但其丧失董事资格的；</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keepNext w:val="0"/>
        <w:keepLines w:val="0"/>
        <w:pageBreakBefore w:val="0"/>
        <w:widowControl w:val="0"/>
        <w:wordWrap/>
        <w:bidi w:val="0"/>
        <w:adjustRightInd/>
        <w:snapToGrid/>
        <w:spacing w:line="480" w:lineRule="exact"/>
        <w:jc w:val="center"/>
        <w:textAlignment w:val="auto"/>
        <w:rPr>
          <w:rFonts w:ascii="仿宋_GB2312" w:hAnsi="仿宋_GB2312" w:eastAsia="仿宋_GB2312" w:cs="仿宋_GB2312"/>
          <w:b/>
          <w:kern w:val="0"/>
          <w:sz w:val="28"/>
          <w:szCs w:val="28"/>
        </w:rPr>
      </w:pPr>
    </w:p>
    <w:p>
      <w:pPr>
        <w:keepNext w:val="0"/>
        <w:keepLines w:val="0"/>
        <w:pageBreakBefore w:val="0"/>
        <w:widowControl w:val="0"/>
        <w:wordWrap/>
        <w:bidi w:val="0"/>
        <w:adjustRightInd/>
        <w:snapToGrid/>
        <w:spacing w:line="480" w:lineRule="exact"/>
        <w:jc w:val="center"/>
        <w:textAlignment w:val="auto"/>
        <w:rPr>
          <w:rFonts w:ascii="黑体" w:hAnsi="黑体" w:eastAsia="黑体" w:cs="黑体"/>
          <w:b/>
          <w:kern w:val="0"/>
          <w:sz w:val="28"/>
          <w:szCs w:val="28"/>
        </w:rPr>
      </w:pPr>
      <w:r>
        <w:rPr>
          <w:rFonts w:hint="eastAsia" w:ascii="黑体" w:hAnsi="黑体" w:eastAsia="黑体" w:cs="黑体"/>
          <w:b/>
          <w:kern w:val="0"/>
          <w:sz w:val="28"/>
          <w:szCs w:val="28"/>
        </w:rPr>
        <w:t>第七章  公司的机构及其产生办法、职权、议事规则</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第三十二条 </w:t>
      </w:r>
      <w:r>
        <w:rPr>
          <w:rFonts w:hint="eastAsia" w:ascii="仿宋_GB2312" w:hAnsi="仿宋_GB2312" w:eastAsia="仿宋_GB2312" w:cs="仿宋_GB2312"/>
          <w:spacing w:val="-2"/>
          <w:kern w:val="0"/>
          <w:sz w:val="28"/>
          <w:szCs w:val="28"/>
        </w:rPr>
        <w:t>公司股东会由全体股东组成，股东会是公司的权力机构。</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第三十三条 </w:t>
      </w:r>
      <w:r>
        <w:rPr>
          <w:rFonts w:hint="eastAsia" w:ascii="仿宋_GB2312" w:hAnsi="仿宋_GB2312" w:eastAsia="仿宋_GB2312" w:cs="仿宋_GB2312"/>
          <w:spacing w:val="-2"/>
          <w:kern w:val="0"/>
          <w:sz w:val="28"/>
          <w:szCs w:val="28"/>
        </w:rPr>
        <w:t>股东会行使下列职权：</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（一）选举和更换董事、监事，决定有关董事、监事的报酬事项；</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（二）审议批准董事的报告；</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（三）审议批准监事会的报告；</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（四）审议批准公司的利润分配方案和弥补亏损方案；</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（五）对公司增加或者减少注册资本作出决议；</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（六）对发行公司债券作出决议；</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（七）对公司合并、分立、解散、清算或者变更公司形式作出决议；</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（八）修改公司章程。</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（注：可以依法规定股东的其他职权，并记载于本条。）</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股东会可以授权董事对发行公司债券作出决议。</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 xml:space="preserve">对本条第一款所列事项股东以书面形式一致表示同意的，可以不召开股东会会议，直接作出决定，并由全体股东在决定文件上签名或者盖章。 </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第三十四条</w:t>
      </w:r>
      <w:r>
        <w:rPr>
          <w:rFonts w:hint="eastAsia" w:ascii="仿宋_GB2312" w:hAnsi="仿宋_GB2312" w:eastAsia="仿宋_GB2312" w:cs="仿宋_GB2312"/>
          <w:bCs/>
          <w:kern w:val="0"/>
          <w:sz w:val="28"/>
          <w:szCs w:val="28"/>
        </w:rPr>
        <w:t xml:space="preserve"> 股东会会议分为定期会议和临时会议。</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定期会议在</w:t>
      </w:r>
      <w:r>
        <w:rPr>
          <w:rFonts w:hint="eastAsia" w:ascii="仿宋_GB2312" w:hAnsi="仿宋_GB2312" w:eastAsia="仿宋_GB2312" w:cs="仿宋_GB2312"/>
          <w:bCs/>
          <w:kern w:val="0"/>
          <w:sz w:val="28"/>
          <w:szCs w:val="28"/>
          <w:u w:val="single"/>
        </w:rPr>
        <w:t>每会计年度期末</w:t>
      </w:r>
      <w:r>
        <w:rPr>
          <w:rFonts w:hint="eastAsia" w:ascii="仿宋_GB2312" w:hAnsi="仿宋_GB2312" w:eastAsia="仿宋_GB2312" w:cs="仿宋_GB2312"/>
          <w:bCs/>
          <w:kern w:val="0"/>
          <w:sz w:val="28"/>
          <w:szCs w:val="28"/>
        </w:rPr>
        <w:t>召开一次。</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（注：可以自行约定股东会定期会议召开的频次及时间，并相应修改本条。）</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代表十分之一以上表决权的股东、董事或者监事提议召开临时会议的，应当召开临时会议。</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第三十五条</w:t>
      </w:r>
      <w:r>
        <w:rPr>
          <w:rFonts w:hint="eastAsia" w:ascii="仿宋_GB2312" w:hAnsi="仿宋_GB2312" w:eastAsia="仿宋_GB2312" w:cs="仿宋_GB2312"/>
          <w:bCs/>
          <w:kern w:val="0"/>
          <w:sz w:val="28"/>
          <w:szCs w:val="28"/>
        </w:rPr>
        <w:t xml:space="preserve"> 股东会会议由董事召集，董事不能履行或者不履行召集股东会会议职责的，由监事会召集并主持；监事会不召集的，代表十分之一以上表决权的股东可以自行召集和主持。</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第三十六条</w:t>
      </w:r>
      <w:r>
        <w:rPr>
          <w:rFonts w:hint="eastAsia" w:ascii="仿宋_GB2312" w:hAnsi="仿宋_GB2312" w:eastAsia="仿宋_GB2312" w:cs="仿宋_GB2312"/>
          <w:bCs/>
          <w:kern w:val="0"/>
          <w:sz w:val="28"/>
          <w:szCs w:val="28"/>
        </w:rPr>
        <w:t xml:space="preserve"> 召开股东会会议，应当于会议召开</w:t>
      </w:r>
      <w:r>
        <w:rPr>
          <w:rFonts w:hint="eastAsia" w:ascii="仿宋_GB2312" w:hAnsi="仿宋_GB2312" w:eastAsia="仿宋_GB2312" w:cs="仿宋_GB2312"/>
          <w:bCs/>
          <w:kern w:val="0"/>
          <w:sz w:val="28"/>
          <w:szCs w:val="28"/>
          <w:u w:val="single"/>
        </w:rPr>
        <w:t>十五日</w:t>
      </w:r>
      <w:r>
        <w:rPr>
          <w:rFonts w:hint="eastAsia" w:ascii="仿宋_GB2312" w:hAnsi="仿宋_GB2312" w:eastAsia="仿宋_GB2312" w:cs="仿宋_GB2312"/>
          <w:bCs/>
          <w:kern w:val="0"/>
          <w:sz w:val="28"/>
          <w:szCs w:val="28"/>
        </w:rPr>
        <w:t>前通知全体股东；</w:t>
      </w:r>
      <w:r>
        <w:rPr>
          <w:rFonts w:hint="eastAsia" w:ascii="仿宋_GB2312" w:hAnsi="仿宋_GB2312" w:eastAsia="仿宋_GB2312" w:cs="仿宋_GB2312"/>
          <w:b/>
          <w:kern w:val="0"/>
          <w:sz w:val="28"/>
          <w:szCs w:val="28"/>
        </w:rPr>
        <w:t>但是，全体股东另有约定的除外。</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会议通知的内容应当包括：股东会召开的时间、地点、议题等。</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（注：可以约定15日以外的期限，并修改本条。）</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第三十七条</w:t>
      </w:r>
      <w:r>
        <w:rPr>
          <w:rFonts w:hint="eastAsia" w:ascii="仿宋_GB2312" w:hAnsi="仿宋_GB2312" w:eastAsia="仿宋_GB2312" w:cs="仿宋_GB2312"/>
          <w:bCs/>
          <w:kern w:val="0"/>
          <w:sz w:val="28"/>
          <w:szCs w:val="28"/>
        </w:rPr>
        <w:t xml:space="preserve"> 股东会应当对股东会会议通知情况、股东出席情况、表决情况以及所议事项的决定作成会议记录，出席会议的股东应当在会议记录上签名或者盖章。</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第三十八条</w:t>
      </w:r>
      <w:r>
        <w:rPr>
          <w:rFonts w:hint="eastAsia" w:ascii="仿宋_GB2312" w:hAnsi="仿宋_GB2312" w:eastAsia="仿宋_GB2312" w:cs="仿宋_GB2312"/>
          <w:bCs/>
          <w:kern w:val="0"/>
          <w:sz w:val="28"/>
          <w:szCs w:val="28"/>
        </w:rPr>
        <w:t xml:space="preserve">  股东按照认缴出资比例行使表决权。</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（注：可以约定其他方式行使表决权，例如一人一票或实缴出资比例等方式，并修改本条。）</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第三十九条</w:t>
      </w:r>
      <w:r>
        <w:rPr>
          <w:rFonts w:hint="eastAsia" w:ascii="仿宋_GB2312" w:hAnsi="仿宋_GB2312" w:eastAsia="仿宋_GB2312" w:cs="仿宋_GB2312"/>
          <w:bCs/>
          <w:kern w:val="0"/>
          <w:sz w:val="28"/>
          <w:szCs w:val="28"/>
        </w:rPr>
        <w:t xml:space="preserve"> 股东会作出决议，应当经代表过半数表决权的股东通过。</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股东会作出修改公司章程、增加或者减少注册资本的决议，以及公司合并、分立、解散或者变更公司形式的决议，应当经代表三分之二以上表决权的股东通过。</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 xml:space="preserve">第四十条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rPr>
        <w:t>设董事1人，由股东会选举产</w:t>
      </w:r>
      <w:r>
        <w:rPr>
          <w:rFonts w:hint="eastAsia" w:ascii="仿宋_GB2312" w:hAnsi="仿宋_GB2312" w:eastAsia="仿宋_GB2312" w:cs="仿宋_GB2312"/>
          <w:spacing w:val="-2"/>
          <w:kern w:val="0"/>
          <w:sz w:val="28"/>
          <w:szCs w:val="28"/>
        </w:rPr>
        <w:t>生。</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第四十一条</w:t>
      </w:r>
      <w:r>
        <w:rPr>
          <w:rFonts w:hint="eastAsia" w:ascii="仿宋_GB2312" w:hAnsi="仿宋_GB2312" w:eastAsia="仿宋_GB2312" w:cs="仿宋_GB2312"/>
          <w:spacing w:val="-2"/>
          <w:kern w:val="0"/>
          <w:sz w:val="28"/>
          <w:szCs w:val="28"/>
        </w:rPr>
        <w:t xml:space="preserve"> 董事每届任期</w:t>
      </w:r>
      <w:r>
        <w:rPr>
          <w:rFonts w:hint="eastAsia" w:ascii="仿宋_GB2312" w:hAnsi="仿宋_GB2312" w:eastAsia="仿宋_GB2312" w:cs="仿宋_GB2312"/>
          <w:iCs/>
          <w:sz w:val="28"/>
          <w:szCs w:val="28"/>
          <w:u w:val="none"/>
          <w:lang w:eastAsia="zh-CN"/>
        </w:rPr>
        <w:t>三</w:t>
      </w:r>
      <w:r>
        <w:rPr>
          <w:rFonts w:hint="eastAsia" w:ascii="仿宋_GB2312" w:hAnsi="仿宋_GB2312" w:eastAsia="仿宋_GB2312" w:cs="仿宋_GB2312"/>
          <w:spacing w:val="-2"/>
          <w:kern w:val="0"/>
          <w:sz w:val="28"/>
          <w:szCs w:val="28"/>
        </w:rPr>
        <w:t>年。董事任期届满，</w:t>
      </w:r>
      <w:r>
        <w:rPr>
          <w:rFonts w:hint="eastAsia" w:ascii="仿宋_GB2312" w:hAnsi="仿宋_GB2312" w:eastAsia="仿宋_GB2312" w:cs="仿宋_GB2312"/>
          <w:spacing w:val="-2"/>
          <w:kern w:val="0"/>
          <w:sz w:val="28"/>
          <w:szCs w:val="28"/>
          <w:lang w:eastAsia="zh-CN"/>
        </w:rPr>
        <w:t>经任命方同意</w:t>
      </w:r>
      <w:r>
        <w:rPr>
          <w:rFonts w:hint="eastAsia" w:ascii="仿宋_GB2312" w:hAnsi="仿宋_GB2312" w:eastAsia="仿宋_GB2312" w:cs="仿宋_GB2312"/>
          <w:spacing w:val="-2"/>
          <w:kern w:val="0"/>
          <w:sz w:val="28"/>
          <w:szCs w:val="28"/>
        </w:rPr>
        <w:t>可以连任。</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董事任期届满未及时改选，在改选出的董事就任前，原董事仍应当依照法律、行政法规和公司章程的规定，履行董事职务。</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第四十二条</w:t>
      </w:r>
      <w:r>
        <w:rPr>
          <w:rFonts w:hint="eastAsia" w:ascii="仿宋_GB2312" w:hAnsi="仿宋_GB2312" w:eastAsia="仿宋_GB2312" w:cs="仿宋_GB2312"/>
          <w:spacing w:val="-2"/>
          <w:kern w:val="0"/>
          <w:sz w:val="28"/>
          <w:szCs w:val="28"/>
        </w:rPr>
        <w:t xml:space="preserve"> 董事行使下列职权：</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（一）召集股东会会议，并向股东会报告工作；</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（二）执行股东会的决议；</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（三）决定公司的经营计划和投资方案；</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（四）制订公司的利润分配方案和弥补亏损方案；</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（五）制订公司增加或者减少注册资本以及发行公司债券的方案；</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（六）制订公司合并、分立、解散或者变更公司形式的方案；</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（七）决定公司内部管理机构的设置；</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（八）决定聘任或者解聘公司财务负责人及其报酬事项；</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（九）制定公司的基本管理制度。</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（注：可以约定董事的其他职权，并记载于本条。）</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第四十三条</w:t>
      </w:r>
      <w:r>
        <w:rPr>
          <w:rFonts w:hint="eastAsia" w:ascii="仿宋_GB2312" w:hAnsi="仿宋_GB2312" w:eastAsia="仿宋_GB2312" w:cs="仿宋_GB2312"/>
          <w:spacing w:val="-2"/>
          <w:kern w:val="0"/>
          <w:sz w:val="28"/>
          <w:szCs w:val="28"/>
        </w:rPr>
        <w:t xml:space="preserve"> 董事应当对所议事项的决定作成会议记录，并在会议记录上签名。</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第四十四条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rPr>
        <w:t>不设经理。</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kern w:val="0"/>
          <w:sz w:val="28"/>
          <w:szCs w:val="28"/>
        </w:rPr>
        <w:t xml:space="preserve">第四十五条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rPr>
        <w:t>设监事会，成员</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人，其中股东代表</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人，职工代表</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人。</w:t>
      </w:r>
    </w:p>
    <w:p>
      <w:pPr>
        <w:keepNext w:val="0"/>
        <w:keepLines w:val="0"/>
        <w:pageBreakBefore w:val="0"/>
        <w:widowControl w:val="0"/>
        <w:wordWrap/>
        <w:bidi w:val="0"/>
        <w:adjustRightInd/>
        <w:snapToGrid/>
        <w:spacing w:line="480" w:lineRule="exact"/>
        <w:ind w:firstLine="66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（注：监事会成员不少于三人，其中职工代表的比例不得低于三分之一。）</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kern w:val="0"/>
          <w:sz w:val="28"/>
          <w:szCs w:val="28"/>
        </w:rPr>
        <w:t xml:space="preserve">第四十六条 </w:t>
      </w:r>
      <w:r>
        <w:rPr>
          <w:rFonts w:hint="eastAsia" w:ascii="仿宋_GB2312" w:hAnsi="仿宋_GB2312" w:eastAsia="仿宋_GB2312" w:cs="仿宋_GB2312"/>
          <w:spacing w:val="-2"/>
          <w:kern w:val="0"/>
          <w:sz w:val="28"/>
          <w:szCs w:val="28"/>
        </w:rPr>
        <w:t>监事会的</w:t>
      </w:r>
      <w:r>
        <w:rPr>
          <w:rFonts w:hint="eastAsia" w:ascii="仿宋_GB2312" w:hAnsi="仿宋_GB2312" w:eastAsia="仿宋_GB2312" w:cs="仿宋_GB2312"/>
          <w:color w:val="000000" w:themeColor="text1"/>
          <w:spacing w:val="-2"/>
          <w:kern w:val="0"/>
          <w:sz w:val="28"/>
          <w:szCs w:val="28"/>
        </w:rPr>
        <w:t>股东代表由股东会选举产生；职工代表的监事由</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选举产生。</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trike/>
          <w:color w:val="FF0000"/>
          <w:spacing w:val="-2"/>
          <w:kern w:val="0"/>
          <w:sz w:val="28"/>
          <w:szCs w:val="28"/>
        </w:rPr>
      </w:pPr>
      <w:r>
        <w:rPr>
          <w:rFonts w:hint="eastAsia" w:ascii="仿宋_GB2312" w:hAnsi="仿宋_GB2312" w:eastAsia="仿宋_GB2312" w:cs="仿宋_GB2312"/>
          <w:color w:val="FF0000"/>
          <w:spacing w:val="-2"/>
          <w:kern w:val="0"/>
          <w:sz w:val="28"/>
          <w:szCs w:val="28"/>
        </w:rPr>
        <w:t>（注：</w:t>
      </w:r>
      <w:r>
        <w:rPr>
          <w:rFonts w:hint="eastAsia" w:ascii="仿宋_GB2312" w:hAnsi="仿宋_GB2312" w:eastAsia="仿宋_GB2312" w:cs="仿宋_GB2312"/>
          <w:iCs/>
          <w:color w:val="FF0000"/>
          <w:sz w:val="28"/>
          <w:szCs w:val="28"/>
        </w:rPr>
        <w:t>职工代表可以由职工代表大会、职工大会或者其他形式民主选举产生。）</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第四十七条</w:t>
      </w:r>
      <w:r>
        <w:rPr>
          <w:rFonts w:hint="eastAsia" w:ascii="仿宋_GB2312" w:hAnsi="仿宋_GB2312" w:eastAsia="仿宋_GB2312" w:cs="仿宋_GB2312"/>
          <w:spacing w:val="-2"/>
          <w:kern w:val="0"/>
          <w:sz w:val="28"/>
          <w:szCs w:val="28"/>
        </w:rPr>
        <w:t xml:space="preserve"> 监事每届任期三年。监事任期届满，</w:t>
      </w:r>
      <w:r>
        <w:rPr>
          <w:rFonts w:hint="eastAsia" w:ascii="仿宋_GB2312" w:hAnsi="仿宋_GB2312" w:eastAsia="仿宋_GB2312" w:cs="仿宋_GB2312"/>
          <w:spacing w:val="-2"/>
          <w:kern w:val="0"/>
          <w:sz w:val="28"/>
          <w:szCs w:val="28"/>
          <w:lang w:eastAsia="zh-CN"/>
        </w:rPr>
        <w:t>经任命方同意</w:t>
      </w:r>
      <w:r>
        <w:rPr>
          <w:rFonts w:hint="eastAsia" w:ascii="仿宋_GB2312" w:hAnsi="仿宋_GB2312" w:eastAsia="仿宋_GB2312" w:cs="仿宋_GB2312"/>
          <w:spacing w:val="-2"/>
          <w:kern w:val="0"/>
          <w:sz w:val="28"/>
          <w:szCs w:val="28"/>
        </w:rPr>
        <w:t>可以连任。</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第四十八条</w:t>
      </w:r>
      <w:r>
        <w:rPr>
          <w:rFonts w:hint="eastAsia" w:ascii="仿宋_GB2312" w:hAnsi="仿宋_GB2312" w:eastAsia="仿宋_GB2312" w:cs="仿宋_GB2312"/>
          <w:spacing w:val="-2"/>
          <w:kern w:val="0"/>
          <w:sz w:val="28"/>
          <w:szCs w:val="28"/>
        </w:rPr>
        <w:t xml:space="preserve"> 董事、高级管理人员不得兼任监事。</w:t>
      </w:r>
    </w:p>
    <w:p>
      <w:pPr>
        <w:keepNext w:val="0"/>
        <w:keepLines w:val="0"/>
        <w:pageBreakBefore w:val="0"/>
        <w:widowControl w:val="0"/>
        <w:wordWrap/>
        <w:bidi w:val="0"/>
        <w:adjustRightInd/>
        <w:snapToGrid/>
        <w:spacing w:line="480" w:lineRule="exact"/>
        <w:ind w:left="105" w:leftChars="50" w:firstLine="421" w:firstLineChars="150"/>
        <w:textAlignment w:val="auto"/>
        <w:rPr>
          <w:rFonts w:ascii="仿宋_GB2312" w:hAnsi="仿宋_GB2312" w:eastAsia="仿宋_GB2312" w:cs="仿宋_GB2312"/>
          <w:bCs/>
          <w:color w:val="FF0000"/>
          <w:kern w:val="0"/>
          <w:sz w:val="28"/>
          <w:szCs w:val="28"/>
        </w:rPr>
      </w:pPr>
      <w:r>
        <w:rPr>
          <w:rFonts w:hint="eastAsia" w:ascii="仿宋_GB2312" w:hAnsi="仿宋_GB2312" w:eastAsia="仿宋_GB2312" w:cs="仿宋_GB2312"/>
          <w:b/>
          <w:kern w:val="0"/>
          <w:sz w:val="28"/>
          <w:szCs w:val="28"/>
        </w:rPr>
        <w:t xml:space="preserve">第四十九条 </w:t>
      </w:r>
      <w:r>
        <w:rPr>
          <w:rFonts w:hint="eastAsia" w:ascii="仿宋_GB2312" w:hAnsi="仿宋_GB2312" w:eastAsia="仿宋_GB2312" w:cs="仿宋_GB2312"/>
          <w:spacing w:val="-2"/>
          <w:kern w:val="0"/>
          <w:sz w:val="28"/>
          <w:szCs w:val="28"/>
        </w:rPr>
        <w:t>监事会设主席一人，由全体监事过半数选举产生。</w:t>
      </w:r>
      <w:r>
        <w:rPr>
          <w:rFonts w:hint="eastAsia" w:ascii="仿宋_GB2312" w:hAnsi="仿宋_GB2312" w:eastAsia="仿宋_GB2312" w:cs="仿宋_GB2312"/>
          <w:bCs/>
          <w:color w:val="FF0000"/>
          <w:kern w:val="0"/>
          <w:sz w:val="28"/>
          <w:szCs w:val="28"/>
        </w:rPr>
        <w:t>（注：可以设副主席，并修改本条。）</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第五十条 </w:t>
      </w:r>
      <w:r>
        <w:rPr>
          <w:rFonts w:hint="eastAsia" w:ascii="仿宋_GB2312" w:hAnsi="仿宋_GB2312" w:eastAsia="仿宋_GB2312" w:cs="仿宋_GB2312"/>
          <w:spacing w:val="-2"/>
          <w:kern w:val="0"/>
          <w:sz w:val="28"/>
          <w:szCs w:val="28"/>
        </w:rPr>
        <w:t>监事会行使下列职权：</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（一）检查公司财务；</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（二）对董事、高级管理人员执行公司职务的行为进行监督，对违反法律、行政法规、公司章程或者股东会决议的董事、高级管理人员提出解任的建议；</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（三）当董事、高级管理人员的行为损害公司的利益时， 要求董事、高级管理人员予以纠正；</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（四）提议召开临时股东会会议，在董事不履行本章程规定的召集和主持股东会会议职责时召集和主持股东会会议；</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（五）向股东会会议提出提案；</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（六）依照《公司法》第一百八十九条的规定，对董事、高级管理人员提起诉讼。</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（注：可以约定监事会的其他职权，并修改本条。）</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第五十一条</w:t>
      </w:r>
      <w:r>
        <w:rPr>
          <w:rFonts w:hint="eastAsia" w:ascii="仿宋_GB2312" w:hAnsi="仿宋_GB2312" w:eastAsia="仿宋_GB2312" w:cs="仿宋_GB2312"/>
          <w:spacing w:val="-2"/>
          <w:kern w:val="0"/>
          <w:sz w:val="28"/>
          <w:szCs w:val="28"/>
        </w:rPr>
        <w:t xml:space="preserve"> 监事可以列席董事决定，并对董事决定事项提出质询或者建议。</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第五十二条</w:t>
      </w:r>
      <w:r>
        <w:rPr>
          <w:rFonts w:hint="eastAsia" w:ascii="仿宋_GB2312" w:hAnsi="仿宋_GB2312" w:eastAsia="仿宋_GB2312" w:cs="仿宋_GB2312"/>
          <w:spacing w:val="-2"/>
          <w:kern w:val="0"/>
          <w:sz w:val="28"/>
          <w:szCs w:val="28"/>
        </w:rPr>
        <w:t xml:space="preserve"> 监事会每年度至少召开一次会议，监事可以提议召开临时监事会会议。</w:t>
      </w:r>
    </w:p>
    <w:p>
      <w:pPr>
        <w:keepNext w:val="0"/>
        <w:keepLines w:val="0"/>
        <w:pageBreakBefore w:val="0"/>
        <w:widowControl w:val="0"/>
        <w:wordWrap/>
        <w:bidi w:val="0"/>
        <w:adjustRightInd/>
        <w:snapToGrid/>
        <w:spacing w:line="480" w:lineRule="exact"/>
        <w:ind w:firstLine="560" w:firstLineChars="20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监事会主席召集和主持监事会会议；监事会主席不能履行职务或者不履行职务的，由过半数的监事共同推举一名监事召集和主持监事会会议。</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w:t>
      </w:r>
      <w:r>
        <w:rPr>
          <w:rFonts w:hint="eastAsia" w:ascii="仿宋_GB2312" w:hAnsi="仿宋_GB2312" w:eastAsia="仿宋_GB2312" w:cs="仿宋_GB2312"/>
          <w:bCs/>
          <w:color w:val="FF0000"/>
          <w:kern w:val="0"/>
          <w:sz w:val="28"/>
          <w:szCs w:val="28"/>
          <w:lang w:eastAsia="zh-CN"/>
        </w:rPr>
        <w:t>设副主席的本款修改为：</w:t>
      </w:r>
      <w:r>
        <w:rPr>
          <w:rFonts w:hint="eastAsia" w:ascii="仿宋_GB2312" w:hAnsi="仿宋_GB2312" w:eastAsia="仿宋_GB2312" w:cs="仿宋_GB2312"/>
          <w:bCs/>
          <w:color w:val="FF0000"/>
          <w:kern w:val="0"/>
          <w:sz w:val="28"/>
          <w:szCs w:val="28"/>
        </w:rPr>
        <w:t>监事会主席召集和主持监事会会议；监事会主席不能履行职务或者不履行职务的，</w:t>
      </w:r>
      <w:r>
        <w:rPr>
          <w:rFonts w:hint="eastAsia" w:ascii="仿宋_GB2312" w:hAnsi="仿宋_GB2312" w:eastAsia="仿宋_GB2312" w:cs="仿宋_GB2312"/>
          <w:bCs/>
          <w:color w:val="FF0000"/>
          <w:kern w:val="0"/>
          <w:sz w:val="28"/>
          <w:szCs w:val="28"/>
          <w:u w:val="none"/>
        </w:rPr>
        <w:t>由监事会副主席召集和主持监事会会议；监事会副主席不能履行职务或者不履行职务的，</w:t>
      </w:r>
      <w:r>
        <w:rPr>
          <w:rFonts w:hint="eastAsia" w:ascii="仿宋_GB2312" w:hAnsi="仿宋_GB2312" w:eastAsia="仿宋_GB2312" w:cs="仿宋_GB2312"/>
          <w:bCs/>
          <w:color w:val="FF0000"/>
          <w:kern w:val="0"/>
          <w:sz w:val="28"/>
          <w:szCs w:val="28"/>
        </w:rPr>
        <w:t>由过半数的监事共同推举一名监事召集和主持监事会会议。）</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第五十三条 </w:t>
      </w:r>
      <w:r>
        <w:rPr>
          <w:rFonts w:hint="eastAsia" w:ascii="仿宋_GB2312" w:hAnsi="仿宋_GB2312" w:eastAsia="仿宋_GB2312" w:cs="仿宋_GB2312"/>
          <w:spacing w:val="-2"/>
          <w:kern w:val="0"/>
          <w:sz w:val="28"/>
          <w:szCs w:val="28"/>
        </w:rPr>
        <w:t>召开监事会会议应当于会议召开</w:t>
      </w:r>
      <w:r>
        <w:rPr>
          <w:rFonts w:hint="eastAsia" w:ascii="仿宋_GB2312" w:hAnsi="仿宋_GB2312" w:eastAsia="仿宋_GB2312" w:cs="仿宋_GB2312"/>
          <w:spacing w:val="-2"/>
          <w:kern w:val="0"/>
          <w:sz w:val="28"/>
          <w:szCs w:val="28"/>
          <w:u w:val="single"/>
        </w:rPr>
        <w:t>十五日</w:t>
      </w:r>
      <w:r>
        <w:rPr>
          <w:rFonts w:hint="eastAsia" w:ascii="仿宋_GB2312" w:hAnsi="仿宋_GB2312" w:eastAsia="仿宋_GB2312" w:cs="仿宋_GB2312"/>
          <w:spacing w:val="-2"/>
          <w:kern w:val="0"/>
          <w:sz w:val="28"/>
          <w:szCs w:val="28"/>
        </w:rPr>
        <w:t>前通知全体监事。监事会决议应当经全体监事的过半数通过。监事会决议的表决，应当一人一票。监事会应当对所议事项的决定作成会议记录，出席会议的监事应当在会议记录上签名。</w:t>
      </w:r>
    </w:p>
    <w:p>
      <w:pPr>
        <w:spacing w:line="460" w:lineRule="exact"/>
        <w:ind w:firstLine="560" w:firstLineChars="200"/>
        <w:rPr>
          <w:rFonts w:ascii="仿宋_GB2312" w:hAnsi="仿宋_GB2312" w:eastAsia="仿宋_GB2312" w:cs="仿宋_GB2312"/>
          <w:b/>
          <w:bCs/>
          <w:color w:val="000000" w:themeColor="text1"/>
          <w:spacing w:val="-2"/>
          <w:kern w:val="0"/>
          <w:sz w:val="28"/>
          <w:szCs w:val="28"/>
        </w:rPr>
      </w:pPr>
      <w:r>
        <w:rPr>
          <w:rFonts w:hint="eastAsia" w:ascii="仿宋_GB2312" w:hAnsi="仿宋_GB2312" w:eastAsia="仿宋_GB2312" w:cs="仿宋_GB2312"/>
          <w:bCs/>
          <w:color w:val="FF0000"/>
          <w:kern w:val="0"/>
          <w:sz w:val="28"/>
          <w:szCs w:val="28"/>
        </w:rPr>
        <w:t>（注：可以约定15日以外的期限，并修改本条。）</w:t>
      </w:r>
    </w:p>
    <w:p>
      <w:pPr>
        <w:keepNext w:val="0"/>
        <w:keepLines w:val="0"/>
        <w:pageBreakBefore w:val="0"/>
        <w:widowControl w:val="0"/>
        <w:wordWrap/>
        <w:bidi w:val="0"/>
        <w:adjustRightInd/>
        <w:snapToGrid/>
        <w:spacing w:line="480" w:lineRule="exact"/>
        <w:ind w:firstLine="831" w:firstLineChars="300"/>
        <w:textAlignment w:val="auto"/>
        <w:rPr>
          <w:rFonts w:ascii="仿宋_GB2312" w:hAnsi="仿宋_GB2312" w:eastAsia="仿宋_GB2312" w:cs="仿宋_GB2312"/>
          <w:b/>
          <w:bCs/>
          <w:color w:val="000000" w:themeColor="text1"/>
          <w:spacing w:val="-2"/>
          <w:kern w:val="0"/>
          <w:sz w:val="28"/>
          <w:szCs w:val="28"/>
        </w:rPr>
      </w:pPr>
    </w:p>
    <w:p>
      <w:pPr>
        <w:keepNext w:val="0"/>
        <w:keepLines w:val="0"/>
        <w:pageBreakBefore w:val="0"/>
        <w:widowControl w:val="0"/>
        <w:wordWrap/>
        <w:bidi w:val="0"/>
        <w:adjustRightInd/>
        <w:snapToGrid/>
        <w:spacing w:line="480" w:lineRule="exact"/>
        <w:jc w:val="center"/>
        <w:textAlignment w:val="auto"/>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rPr>
        <w:t>第八章  公司董事、监事、高级管理人员资格和义务</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第五十四条 </w:t>
      </w:r>
      <w:r>
        <w:rPr>
          <w:rFonts w:hint="eastAsia" w:ascii="仿宋_GB2312" w:hAnsi="仿宋_GB2312" w:eastAsia="仿宋_GB2312" w:cs="仿宋_GB2312"/>
          <w:spacing w:val="-2"/>
          <w:kern w:val="0"/>
          <w:sz w:val="28"/>
          <w:szCs w:val="28"/>
        </w:rPr>
        <w:t>有下列情形之一的，不得担任公司的董事、监事、高级管理人员：</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违反前款规定选举、委派董事、聘任高级管理人员的，该选举、委派或者聘任无效。</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董事、监事、高级管理人员在任职期间出现本条第一款所列情形的，公司应当解除其职务。</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第五十五条</w:t>
      </w:r>
      <w:r>
        <w:rPr>
          <w:rFonts w:hint="eastAsia" w:ascii="仿宋_GB2312" w:hAnsi="仿宋_GB2312" w:eastAsia="仿宋_GB2312" w:cs="仿宋_GB2312"/>
          <w:spacing w:val="-2"/>
          <w:kern w:val="0"/>
          <w:sz w:val="28"/>
          <w:szCs w:val="28"/>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第五十六条</w:t>
      </w:r>
      <w:r>
        <w:rPr>
          <w:rFonts w:hint="eastAsia" w:ascii="仿宋_GB2312" w:hAnsi="仿宋_GB2312" w:eastAsia="仿宋_GB2312" w:cs="仿宋_GB2312"/>
          <w:spacing w:val="-2"/>
          <w:kern w:val="0"/>
          <w:sz w:val="28"/>
          <w:szCs w:val="28"/>
        </w:rPr>
        <w:t xml:space="preserve"> 董事、监事、高级管理人员不得有下列行为：</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第五十七条 </w:t>
      </w:r>
      <w:r>
        <w:rPr>
          <w:rFonts w:hint="eastAsia" w:ascii="仿宋_GB2312" w:hAnsi="仿宋_GB2312" w:eastAsia="仿宋_GB2312" w:cs="仿宋_GB2312"/>
          <w:spacing w:val="-2"/>
          <w:kern w:val="0"/>
          <w:sz w:val="28"/>
          <w:szCs w:val="28"/>
        </w:rPr>
        <w:t>监事、高级管理人员，直接或者间接与本公司订立合同或者进行交易，应当就与订立合同或者进行交易有关的事项向</w:t>
      </w:r>
      <w:r>
        <w:rPr>
          <w:rFonts w:hint="eastAsia" w:ascii="仿宋_GB2312" w:hAnsi="仿宋_GB2312" w:eastAsia="仿宋_GB2312" w:cs="仿宋_GB2312"/>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w:t>
      </w:r>
      <w:r>
        <w:rPr>
          <w:rFonts w:hint="eastAsia" w:ascii="仿宋_GB2312" w:hAnsi="仿宋_GB2312" w:eastAsia="仿宋_GB2312" w:cs="仿宋_GB2312"/>
          <w:spacing w:val="-2"/>
          <w:kern w:val="0"/>
          <w:sz w:val="28"/>
          <w:szCs w:val="28"/>
        </w:rPr>
        <w:t>决定通过。</w:t>
      </w:r>
      <w:r>
        <w:rPr>
          <w:rFonts w:hint="eastAsia" w:ascii="仿宋_GB2312" w:hAnsi="仿宋_GB2312" w:eastAsia="仿宋_GB2312" w:cs="仿宋_GB2312"/>
          <w:color w:val="FF0000"/>
          <w:spacing w:val="-2"/>
          <w:kern w:val="0"/>
          <w:sz w:val="28"/>
          <w:szCs w:val="28"/>
        </w:rPr>
        <w:t>（注：可以约定由股东会决议通过，并修改本款。）</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监事、高级管理人员的近亲属，监事、高级管理人员或者其近亲属直接或者间接控制的企业，以及与监事、高级管理人员有其他关联关系的关联人，与公司订立合同或者进行交易，适用前款规定。</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第五十八条 </w:t>
      </w:r>
      <w:r>
        <w:rPr>
          <w:rFonts w:hint="eastAsia" w:ascii="仿宋_GB2312" w:hAnsi="仿宋_GB2312" w:eastAsia="仿宋_GB2312" w:cs="仿宋_GB2312"/>
          <w:spacing w:val="-2"/>
          <w:kern w:val="0"/>
          <w:sz w:val="28"/>
          <w:szCs w:val="28"/>
        </w:rPr>
        <w:t>监事、高级管理人员，不得利用职务便利为自己或者他人谋取属于公司的商业机会。但是，有下列情形之一的除外：</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w:t>
      </w:r>
      <w:r>
        <w:rPr>
          <w:rFonts w:hint="eastAsia" w:ascii="仿宋_GB2312" w:hAnsi="仿宋_GB2312" w:eastAsia="仿宋_GB2312" w:cs="仿宋_GB2312"/>
          <w:spacing w:val="-2"/>
          <w:kern w:val="0"/>
          <w:sz w:val="28"/>
          <w:szCs w:val="28"/>
        </w:rPr>
        <w:t>决定通过。</w:t>
      </w:r>
      <w:r>
        <w:rPr>
          <w:rFonts w:hint="eastAsia" w:ascii="仿宋_GB2312" w:hAnsi="仿宋_GB2312" w:eastAsia="仿宋_GB2312" w:cs="仿宋_GB2312"/>
          <w:color w:val="FF0000"/>
          <w:spacing w:val="-2"/>
          <w:kern w:val="0"/>
          <w:sz w:val="28"/>
          <w:szCs w:val="28"/>
        </w:rPr>
        <w:t>（注：可以约定由股东会决议通过，并修改本款。）</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第五十九条 </w:t>
      </w:r>
      <w:r>
        <w:rPr>
          <w:rFonts w:hint="eastAsia" w:ascii="仿宋_GB2312" w:hAnsi="仿宋_GB2312" w:eastAsia="仿宋_GB2312" w:cs="仿宋_GB2312"/>
          <w:spacing w:val="-2"/>
          <w:kern w:val="0"/>
          <w:sz w:val="28"/>
          <w:szCs w:val="28"/>
        </w:rPr>
        <w:t>监事、高级管理人员未向</w:t>
      </w:r>
      <w:r>
        <w:rPr>
          <w:rFonts w:hint="eastAsia" w:ascii="仿宋_GB2312" w:hAnsi="仿宋_GB2312" w:eastAsia="仿宋_GB2312" w:cs="仿宋_GB2312"/>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w:t>
      </w:r>
      <w:r>
        <w:rPr>
          <w:rFonts w:hint="eastAsia" w:ascii="仿宋_GB2312" w:hAnsi="仿宋_GB2312" w:eastAsia="仿宋_GB2312" w:cs="仿宋_GB2312"/>
          <w:spacing w:val="-2"/>
          <w:kern w:val="0"/>
          <w:sz w:val="28"/>
          <w:szCs w:val="28"/>
        </w:rPr>
        <w:t>决定通过，不得自营或者为他人经营与其任职公司同类的业务。</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（注：可以约定由股东会决议通过，并修改本条。）</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 xml:space="preserve">第六十条 </w:t>
      </w:r>
      <w:r>
        <w:rPr>
          <w:rFonts w:hint="eastAsia" w:ascii="仿宋_GB2312" w:hAnsi="仿宋_GB2312" w:eastAsia="仿宋_GB2312" w:cs="仿宋_GB2312"/>
          <w:spacing w:val="-2"/>
          <w:kern w:val="0"/>
          <w:sz w:val="28"/>
          <w:szCs w:val="28"/>
        </w:rPr>
        <w:t>董事涉及本章程第五十七条至第五十九条规定的事项时，应当向股东会报告，并经股东会决议通过。</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第六十一条 </w:t>
      </w:r>
      <w:r>
        <w:rPr>
          <w:rFonts w:hint="eastAsia" w:ascii="仿宋_GB2312" w:hAnsi="仿宋_GB2312" w:eastAsia="仿宋_GB2312" w:cs="仿宋_GB2312"/>
          <w:spacing w:val="-2"/>
          <w:kern w:val="0"/>
          <w:sz w:val="28"/>
          <w:szCs w:val="28"/>
        </w:rPr>
        <w:t>董事、监事、高级管理人员违反《公司法》第一百八十一条至第一百八十四条规定所得的收入应当归公司所有。</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董事、监事、高级管理人员执行职务违反法律、行政法规或者公司章程的规定，给公司造成损失的，应当承担赔偿责任。</w:t>
      </w:r>
    </w:p>
    <w:p>
      <w:pPr>
        <w:keepNext w:val="0"/>
        <w:keepLines w:val="0"/>
        <w:pageBreakBefore w:val="0"/>
        <w:widowControl w:val="0"/>
        <w:wordWrap/>
        <w:bidi w:val="0"/>
        <w:adjustRightInd/>
        <w:snapToGrid/>
        <w:spacing w:line="480" w:lineRule="exact"/>
        <w:textAlignment w:val="auto"/>
        <w:rPr>
          <w:rFonts w:ascii="仿宋_GB2312" w:hAnsi="仿宋_GB2312" w:eastAsia="仿宋_GB2312" w:cs="仿宋_GB2312"/>
          <w:spacing w:val="-2"/>
          <w:kern w:val="0"/>
          <w:sz w:val="28"/>
          <w:szCs w:val="28"/>
        </w:rPr>
      </w:pPr>
    </w:p>
    <w:p>
      <w:pPr>
        <w:keepNext w:val="0"/>
        <w:keepLines w:val="0"/>
        <w:pageBreakBefore w:val="0"/>
        <w:widowControl w:val="0"/>
        <w:wordWrap/>
        <w:bidi w:val="0"/>
        <w:adjustRightInd/>
        <w:snapToGrid/>
        <w:spacing w:line="480" w:lineRule="exact"/>
        <w:jc w:val="center"/>
        <w:textAlignment w:val="auto"/>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九</w:t>
      </w:r>
      <w:r>
        <w:rPr>
          <w:rFonts w:hint="eastAsia" w:ascii="黑体" w:hAnsi="黑体" w:eastAsia="黑体" w:cs="黑体"/>
          <w:b/>
          <w:kern w:val="0"/>
          <w:sz w:val="28"/>
          <w:szCs w:val="28"/>
        </w:rPr>
        <w:t>章  公司财务、会计</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第六十二条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b/>
          <w:bCs/>
          <w:spacing w:val="-2"/>
          <w:kern w:val="0"/>
          <w:sz w:val="28"/>
          <w:szCs w:val="28"/>
        </w:rPr>
      </w:pPr>
      <w:r>
        <w:rPr>
          <w:rFonts w:hint="eastAsia" w:ascii="仿宋_GB2312" w:hAnsi="仿宋_GB2312" w:eastAsia="仿宋_GB2312" w:cs="仿宋_GB2312"/>
          <w:b/>
          <w:kern w:val="0"/>
          <w:sz w:val="28"/>
          <w:szCs w:val="28"/>
        </w:rPr>
        <w:t xml:space="preserve">第六十三条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公司按照股东实缴的出资比例分配利润；</w:t>
      </w:r>
      <w:r>
        <w:rPr>
          <w:rFonts w:hint="eastAsia" w:ascii="仿宋_GB2312" w:hAnsi="仿宋_GB2312" w:eastAsia="仿宋_GB2312" w:cs="仿宋_GB2312"/>
          <w:b/>
          <w:bCs/>
          <w:spacing w:val="-2"/>
          <w:kern w:val="0"/>
          <w:sz w:val="28"/>
          <w:szCs w:val="28"/>
        </w:rPr>
        <w:t>不按照股东出资比例分配利润的，应经全体股东同意。</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第六十四条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公司违反《公司法》的规定向股东分配利润的，股东应当将违反规定分配的利润退还公司；给公司造成损失的，股东及负有责任的董事、监事、高级管理人员应当承担赔偿责任。</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股东会作出分配利润的决议的，董事应当在股东会决议作出之日起六个月内进行分配。</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第六十五条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第六十六条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股东会决议</w:t>
      </w:r>
      <w:r>
        <w:rPr>
          <w:rFonts w:hint="eastAsia" w:ascii="仿宋_GB2312" w:hAnsi="仿宋_GB2312" w:eastAsia="仿宋_GB2312" w:cs="仿宋_GB2312"/>
          <w:spacing w:val="-2"/>
          <w:kern w:val="0"/>
          <w:sz w:val="28"/>
          <w:szCs w:val="28"/>
        </w:rPr>
        <w:t>。</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就解聘会计师事务所进行表决时，应当允许会计师事务所陈述意见。</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（注：公司聘用、解聘承办公司审计业务的会计师事务所，可约定由董事、监事会决定，并修改本条。）</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第六十七条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keepNext w:val="0"/>
        <w:keepLines w:val="0"/>
        <w:pageBreakBefore w:val="0"/>
        <w:widowControl w:val="0"/>
        <w:wordWrap/>
        <w:bidi w:val="0"/>
        <w:adjustRightInd/>
        <w:snapToGrid/>
        <w:spacing w:line="480" w:lineRule="exact"/>
        <w:textAlignment w:val="auto"/>
        <w:rPr>
          <w:rFonts w:ascii="仿宋_GB2312" w:hAnsi="仿宋_GB2312" w:eastAsia="仿宋_GB2312" w:cs="仿宋_GB2312"/>
          <w:spacing w:val="-2"/>
          <w:kern w:val="0"/>
          <w:sz w:val="28"/>
          <w:szCs w:val="28"/>
        </w:rPr>
      </w:pPr>
    </w:p>
    <w:p>
      <w:pPr>
        <w:keepNext w:val="0"/>
        <w:keepLines w:val="0"/>
        <w:pageBreakBefore w:val="0"/>
        <w:widowControl w:val="0"/>
        <w:wordWrap/>
        <w:bidi w:val="0"/>
        <w:adjustRightInd/>
        <w:snapToGrid/>
        <w:spacing w:line="480" w:lineRule="exact"/>
        <w:jc w:val="center"/>
        <w:textAlignment w:val="auto"/>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十</w:t>
      </w:r>
      <w:r>
        <w:rPr>
          <w:rFonts w:hint="eastAsia" w:ascii="黑体" w:hAnsi="黑体" w:eastAsia="黑体" w:cs="黑体"/>
          <w:b/>
          <w:kern w:val="0"/>
          <w:sz w:val="28"/>
          <w:szCs w:val="28"/>
        </w:rPr>
        <w:t>章  公司的解散、清算</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第六十八条 </w:t>
      </w:r>
      <w:r>
        <w:rPr>
          <w:rFonts w:hint="eastAsia" w:ascii="仿宋_GB2312" w:hAnsi="仿宋_GB2312" w:eastAsia="仿宋_GB2312" w:cs="仿宋_GB2312"/>
          <w:spacing w:val="-2"/>
          <w:kern w:val="0"/>
          <w:sz w:val="28"/>
          <w:szCs w:val="28"/>
        </w:rPr>
        <w:t>公司因下列原因解散：</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（二）股东会决议解散；</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3"/>
        <w:keepNext w:val="0"/>
        <w:keepLines w:val="0"/>
        <w:pageBreakBefore w:val="0"/>
        <w:widowControl w:val="0"/>
        <w:wordWrap/>
        <w:bidi w:val="0"/>
        <w:adjustRightInd/>
        <w:snapToGrid/>
        <w:spacing w:line="480" w:lineRule="exact"/>
        <w:ind w:firstLine="552" w:firstLineChars="200"/>
        <w:textAlignment w:val="auto"/>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第六十九条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清算组由董事组成或者由股东会决议另选他人组成。</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第七十条</w:t>
      </w:r>
      <w:r>
        <w:rPr>
          <w:rFonts w:hint="eastAsia" w:ascii="仿宋_GB2312" w:hAnsi="仿宋_GB2312" w:eastAsia="仿宋_GB2312" w:cs="仿宋_GB2312"/>
          <w:spacing w:val="-2"/>
          <w:kern w:val="0"/>
          <w:sz w:val="28"/>
          <w:szCs w:val="28"/>
        </w:rPr>
        <w:t xml:space="preserve"> 清算组在清算期间行使下列职权：</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第七十一条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第七十二条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清算组在清算公司财产、编制资产负债表和财产清单后，应当制定清算方案，并报股东会或者人民法院确认。</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公司财产在分别支付清算费用、职工的工资、社会保险费用和法定补偿金，缴纳所欠税款，清偿公司债务后的剩余财产，按照股东的出资比例分配。</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第七十三条 </w:t>
      </w:r>
      <w:r>
        <w:rPr>
          <w:rFonts w:hint="eastAsia" w:ascii="仿宋_GB2312" w:hAnsi="仿宋_GB2312" w:eastAsia="仿宋_GB2312" w:cs="仿宋_GB2312"/>
          <w:spacing w:val="-2"/>
          <w:kern w:val="0"/>
          <w:sz w:val="28"/>
          <w:szCs w:val="28"/>
        </w:rPr>
        <w:t>公司清算结束后，清算组应当制作清算报告，报股东会或者人民法院确认，并报送公司登记机关，申请注销公司登记。</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第七十四条</w:t>
      </w:r>
      <w:r>
        <w:rPr>
          <w:rFonts w:hint="eastAsia" w:ascii="仿宋_GB2312" w:hAnsi="仿宋_GB2312" w:eastAsia="仿宋_GB2312" w:cs="仿宋_GB2312"/>
          <w:spacing w:val="-2"/>
          <w:kern w:val="0"/>
          <w:sz w:val="28"/>
          <w:szCs w:val="28"/>
        </w:rPr>
        <w:t xml:space="preserve"> 公司在存续期间未产生债务，或者已清偿全部债务的，经全体股东承诺，可以按照《公司法》第二百四十条的规定通过简易程序注销公司登记。</w:t>
      </w:r>
    </w:p>
    <w:p>
      <w:pPr>
        <w:keepNext w:val="0"/>
        <w:keepLines w:val="0"/>
        <w:pageBreakBefore w:val="0"/>
        <w:widowControl w:val="0"/>
        <w:wordWrap/>
        <w:bidi w:val="0"/>
        <w:adjustRightInd/>
        <w:snapToGrid/>
        <w:spacing w:line="480" w:lineRule="exact"/>
        <w:jc w:val="center"/>
        <w:textAlignment w:val="auto"/>
        <w:rPr>
          <w:rFonts w:ascii="黑体" w:hAnsi="黑体" w:eastAsia="黑体" w:cs="黑体"/>
          <w:b/>
          <w:kern w:val="0"/>
          <w:sz w:val="28"/>
          <w:szCs w:val="28"/>
        </w:rPr>
      </w:pPr>
    </w:p>
    <w:p>
      <w:pPr>
        <w:keepNext w:val="0"/>
        <w:keepLines w:val="0"/>
        <w:pageBreakBefore w:val="0"/>
        <w:widowControl w:val="0"/>
        <w:wordWrap/>
        <w:bidi w:val="0"/>
        <w:adjustRightInd/>
        <w:snapToGrid/>
        <w:spacing w:line="480" w:lineRule="exact"/>
        <w:jc w:val="center"/>
        <w:textAlignment w:val="auto"/>
        <w:rPr>
          <w:rFonts w:ascii="黑体" w:hAnsi="黑体" w:eastAsia="黑体" w:cs="黑体"/>
          <w:b/>
          <w:kern w:val="0"/>
          <w:sz w:val="28"/>
          <w:szCs w:val="28"/>
        </w:rPr>
      </w:pPr>
      <w:r>
        <w:rPr>
          <w:rFonts w:hint="eastAsia" w:ascii="黑体" w:hAnsi="黑体" w:eastAsia="黑体" w:cs="黑体"/>
          <w:b/>
          <w:kern w:val="0"/>
          <w:sz w:val="28"/>
          <w:szCs w:val="28"/>
        </w:rPr>
        <w:t>第十一章   公司的通知和通知方式</w:t>
      </w:r>
    </w:p>
    <w:p>
      <w:pPr>
        <w:keepNext w:val="0"/>
        <w:keepLines w:val="0"/>
        <w:pageBreakBefore w:val="0"/>
        <w:widowControl w:val="0"/>
        <w:wordWrap/>
        <w:bidi w:val="0"/>
        <w:adjustRightInd/>
        <w:snapToGrid/>
        <w:spacing w:line="480" w:lineRule="exact"/>
        <w:ind w:firstLine="562" w:firstLineChars="200"/>
        <w:jc w:val="left"/>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第七十五条</w:t>
      </w:r>
      <w:r>
        <w:rPr>
          <w:rFonts w:hint="eastAsia" w:ascii="仿宋_GB2312" w:hAnsi="仿宋_GB2312" w:eastAsia="仿宋_GB2312" w:cs="仿宋_GB2312"/>
          <w:bCs/>
          <w:kern w:val="0"/>
          <w:sz w:val="28"/>
          <w:szCs w:val="28"/>
        </w:rPr>
        <w:t xml:space="preserve"> 公司有下列情形之一的，应予通知：</w:t>
      </w:r>
    </w:p>
    <w:p>
      <w:pPr>
        <w:keepNext w:val="0"/>
        <w:keepLines w:val="0"/>
        <w:pageBreakBefore w:val="0"/>
        <w:widowControl w:val="0"/>
        <w:wordWrap/>
        <w:bidi w:val="0"/>
        <w:adjustRightInd/>
        <w:snapToGrid/>
        <w:spacing w:line="480" w:lineRule="exact"/>
        <w:ind w:firstLine="560" w:firstLineChars="200"/>
        <w:jc w:val="left"/>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（一）召开股东会会议；</w:t>
      </w:r>
    </w:p>
    <w:p>
      <w:pPr>
        <w:keepNext w:val="0"/>
        <w:keepLines w:val="0"/>
        <w:pageBreakBefore w:val="0"/>
        <w:widowControl w:val="0"/>
        <w:wordWrap/>
        <w:bidi w:val="0"/>
        <w:adjustRightInd/>
        <w:snapToGrid/>
        <w:spacing w:line="480" w:lineRule="exact"/>
        <w:ind w:firstLine="560" w:firstLineChars="200"/>
        <w:jc w:val="left"/>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（二）股东或者股东委托公司对股权转让事项予以通知。</w:t>
      </w:r>
    </w:p>
    <w:p>
      <w:pPr>
        <w:keepNext w:val="0"/>
        <w:keepLines w:val="0"/>
        <w:pageBreakBefore w:val="0"/>
        <w:widowControl w:val="0"/>
        <w:wordWrap/>
        <w:bidi w:val="0"/>
        <w:adjustRightInd/>
        <w:snapToGrid/>
        <w:spacing w:line="480" w:lineRule="exact"/>
        <w:ind w:firstLine="562" w:firstLineChars="200"/>
        <w:jc w:val="left"/>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第七十六条</w:t>
      </w:r>
      <w:r>
        <w:rPr>
          <w:rFonts w:hint="eastAsia" w:ascii="仿宋_GB2312" w:hAnsi="仿宋_GB2312" w:eastAsia="仿宋_GB2312" w:cs="仿宋_GB2312"/>
          <w:bCs/>
          <w:kern w:val="0"/>
          <w:sz w:val="28"/>
          <w:szCs w:val="28"/>
        </w:rPr>
        <w:t xml:space="preserve"> 公司通知可采用以下方式：</w:t>
      </w:r>
    </w:p>
    <w:p>
      <w:pPr>
        <w:keepNext w:val="0"/>
        <w:keepLines w:val="0"/>
        <w:pageBreakBefore w:val="0"/>
        <w:widowControl w:val="0"/>
        <w:wordWrap/>
        <w:bidi w:val="0"/>
        <w:adjustRightInd/>
        <w:snapToGrid/>
        <w:spacing w:line="480" w:lineRule="exact"/>
        <w:ind w:firstLine="560" w:firstLineChars="200"/>
        <w:jc w:val="left"/>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1.前条第（一）项情形可以采用口头通知方式。若口头通知方式未能通知全体参会人员的，必须采用书面通知方式。</w:t>
      </w:r>
    </w:p>
    <w:p>
      <w:pPr>
        <w:keepNext w:val="0"/>
        <w:keepLines w:val="0"/>
        <w:pageBreakBefore w:val="0"/>
        <w:widowControl w:val="0"/>
        <w:wordWrap/>
        <w:bidi w:val="0"/>
        <w:adjustRightInd/>
        <w:snapToGrid/>
        <w:spacing w:line="480" w:lineRule="exact"/>
        <w:ind w:firstLine="560" w:firstLineChars="200"/>
        <w:jc w:val="left"/>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2.采用书面直接送达方式。由被通知人在送达回证上注明收到日期，并签名或者盖章，送达回证上注明的签收日期为送达日期。</w:t>
      </w:r>
    </w:p>
    <w:p>
      <w:pPr>
        <w:keepNext w:val="0"/>
        <w:keepLines w:val="0"/>
        <w:pageBreakBefore w:val="0"/>
        <w:widowControl w:val="0"/>
        <w:wordWrap/>
        <w:bidi w:val="0"/>
        <w:adjustRightInd/>
        <w:snapToGrid/>
        <w:spacing w:line="480" w:lineRule="exact"/>
        <w:ind w:firstLine="560" w:firstLineChars="200"/>
        <w:jc w:val="left"/>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3.采用挂号邮寄或EMS等快递方式。邮寄地址为参会人员报备的通信地址，自寄出之日起十五日后视为送达。</w:t>
      </w:r>
    </w:p>
    <w:p>
      <w:pPr>
        <w:keepNext w:val="0"/>
        <w:keepLines w:val="0"/>
        <w:pageBreakBefore w:val="0"/>
        <w:widowControl w:val="0"/>
        <w:wordWrap/>
        <w:bidi w:val="0"/>
        <w:adjustRightInd/>
        <w:snapToGrid/>
        <w:spacing w:line="480" w:lineRule="exact"/>
        <w:ind w:firstLine="560" w:firstLineChars="200"/>
        <w:jc w:val="left"/>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4.采用能够确认参会人员收悉的电子方式送达的，以送达信息到达其特定系统的日期为送达日期。</w:t>
      </w:r>
    </w:p>
    <w:p>
      <w:pPr>
        <w:keepNext w:val="0"/>
        <w:keepLines w:val="0"/>
        <w:pageBreakBefore w:val="0"/>
        <w:widowControl w:val="0"/>
        <w:wordWrap/>
        <w:bidi w:val="0"/>
        <w:adjustRightInd/>
        <w:snapToGrid/>
        <w:spacing w:line="480" w:lineRule="exact"/>
        <w:ind w:firstLine="560" w:firstLineChars="200"/>
        <w:jc w:val="left"/>
        <w:textAlignment w:val="auto"/>
        <w:rPr>
          <w:rFonts w:ascii="仿宋_GB2312" w:hAnsi="仿宋_GB2312" w:eastAsia="仿宋_GB2312" w:cs="仿宋_GB2312"/>
          <w:b/>
          <w:kern w:val="0"/>
          <w:sz w:val="28"/>
          <w:szCs w:val="28"/>
        </w:rPr>
      </w:pPr>
      <w:r>
        <w:rPr>
          <w:rFonts w:hint="eastAsia" w:ascii="仿宋_GB2312" w:hAnsi="仿宋_GB2312" w:eastAsia="仿宋_GB2312" w:cs="仿宋_GB2312"/>
          <w:bCs/>
          <w:color w:val="FF0000"/>
          <w:kern w:val="0"/>
          <w:sz w:val="28"/>
          <w:szCs w:val="28"/>
        </w:rPr>
        <w:t>（注：1.若有其他方式可在本条列明。2.本章为参考内容，可结合实际情况自行约定）</w:t>
      </w:r>
    </w:p>
    <w:p>
      <w:pPr>
        <w:keepNext w:val="0"/>
        <w:keepLines w:val="0"/>
        <w:pageBreakBefore w:val="0"/>
        <w:widowControl w:val="0"/>
        <w:wordWrap/>
        <w:bidi w:val="0"/>
        <w:adjustRightInd/>
        <w:snapToGrid/>
        <w:spacing w:line="480" w:lineRule="exact"/>
        <w:jc w:val="center"/>
        <w:textAlignment w:val="auto"/>
        <w:rPr>
          <w:rFonts w:ascii="仿宋_GB2312" w:hAnsi="仿宋_GB2312" w:eastAsia="仿宋_GB2312" w:cs="仿宋_GB2312"/>
          <w:b/>
          <w:kern w:val="0"/>
          <w:sz w:val="28"/>
          <w:szCs w:val="28"/>
        </w:rPr>
      </w:pPr>
    </w:p>
    <w:p>
      <w:pPr>
        <w:keepNext w:val="0"/>
        <w:keepLines w:val="0"/>
        <w:pageBreakBefore w:val="0"/>
        <w:widowControl w:val="0"/>
        <w:wordWrap/>
        <w:bidi w:val="0"/>
        <w:adjustRightInd/>
        <w:snapToGrid/>
        <w:spacing w:line="480" w:lineRule="exact"/>
        <w:jc w:val="center"/>
        <w:textAlignment w:val="auto"/>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十二</w:t>
      </w:r>
      <w:r>
        <w:rPr>
          <w:rFonts w:hint="eastAsia" w:ascii="黑体" w:hAnsi="黑体" w:eastAsia="黑体" w:cs="黑体"/>
          <w:b/>
          <w:kern w:val="0"/>
          <w:sz w:val="28"/>
          <w:szCs w:val="28"/>
        </w:rPr>
        <w:t>章  公司的其他规定</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第七十七条 </w:t>
      </w:r>
      <w:r>
        <w:rPr>
          <w:rFonts w:hint="eastAsia" w:ascii="仿宋_GB2312" w:hAnsi="仿宋_GB2312" w:eastAsia="仿宋_GB2312" w:cs="仿宋_GB2312"/>
          <w:spacing w:val="-2"/>
          <w:kern w:val="0"/>
          <w:sz w:val="28"/>
          <w:szCs w:val="28"/>
        </w:rPr>
        <w:t>股东、董事、监事、高级管理人员应当将联系方式（包括通信地址、电话、电子邮箱等）报公司置备，发生变动的，应及时报公司予以更新。</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第七十八条</w:t>
      </w:r>
      <w:r>
        <w:rPr>
          <w:rFonts w:hint="eastAsia" w:ascii="仿宋_GB2312" w:hAnsi="仿宋_GB2312" w:eastAsia="仿宋_GB2312" w:cs="仿宋_GB2312"/>
          <w:spacing w:val="-2"/>
          <w:kern w:val="0"/>
          <w:sz w:val="28"/>
          <w:szCs w:val="28"/>
        </w:rPr>
        <w:t xml:space="preserve"> 公司股东会、董事、监事会召开会议和表决可以采用电子通信方式。</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第七十九条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决议。法律规定公司不得成为对所投资企业的债务承担连带责任的出资人的，从其规定。</w:t>
      </w:r>
      <w:r>
        <w:rPr>
          <w:rFonts w:hint="eastAsia" w:ascii="仿宋_GB2312" w:hAnsi="仿宋_GB2312" w:eastAsia="仿宋_GB2312" w:cs="仿宋_GB2312"/>
          <w:color w:val="FF0000"/>
          <w:spacing w:val="-2"/>
          <w:kern w:val="0"/>
          <w:sz w:val="28"/>
          <w:szCs w:val="28"/>
        </w:rPr>
        <w:t>（注：可以约定由董事决定，由董事决定的，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rPr>
        <w:t>应当经股东会决议。</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前款规定的股东或者受前款规定的实际控制人支配的股东，不得参加前款规定事项的表决。该项表决由出席会议的其他股东所持表决权的过半数通过。</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kern w:val="0"/>
          <w:sz w:val="28"/>
          <w:szCs w:val="28"/>
        </w:rPr>
        <w:t>第八十条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年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月</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日订立。</w:t>
      </w:r>
    </w:p>
    <w:p>
      <w:pPr>
        <w:keepNext w:val="0"/>
        <w:keepLines w:val="0"/>
        <w:pageBreakBefore w:val="0"/>
        <w:widowControl w:val="0"/>
        <w:wordWrap/>
        <w:bidi w:val="0"/>
        <w:adjustRightInd/>
        <w:snapToGrid/>
        <w:spacing w:line="480" w:lineRule="exact"/>
        <w:ind w:firstLine="630"/>
        <w:textAlignment w:val="auto"/>
        <w:rPr>
          <w:rFonts w:ascii="仿宋_GB2312" w:hAnsi="仿宋_GB2312" w:eastAsia="仿宋_GB2312" w:cs="仿宋_GB2312"/>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hint="eastAsia" w:ascii="仿宋_GB2312" w:hAnsi="仿宋_GB2312" w:eastAsia="仿宋_GB2312" w:cs="仿宋_GB2312"/>
          <w:color w:val="FF0000"/>
          <w:spacing w:val="-2"/>
          <w:kern w:val="0"/>
          <w:sz w:val="28"/>
          <w:szCs w:val="28"/>
          <w:u w:val="single"/>
        </w:rPr>
        <w:t xml:space="preserve">              </w:t>
      </w:r>
    </w:p>
    <w:p>
      <w:pPr>
        <w:keepNext w:val="0"/>
        <w:keepLines w:val="0"/>
        <w:pageBreakBefore w:val="0"/>
        <w:widowControl w:val="0"/>
        <w:wordWrap/>
        <w:bidi w:val="0"/>
        <w:adjustRightInd/>
        <w:snapToGrid/>
        <w:spacing w:line="480" w:lineRule="exact"/>
        <w:textAlignment w:val="auto"/>
        <w:rPr>
          <w:rFonts w:ascii="仿宋_GB2312" w:hAnsi="仿宋_GB2312" w:eastAsia="仿宋_GB2312" w:cs="仿宋_GB2312"/>
          <w:sz w:val="28"/>
          <w:szCs w:val="28"/>
        </w:rPr>
      </w:pP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color w:val="000000" w:themeColor="text1"/>
          <w:spacing w:val="-2"/>
          <w:kern w:val="0"/>
          <w:sz w:val="28"/>
          <w:szCs w:val="28"/>
        </w:rPr>
      </w:pPr>
    </w:p>
    <w:p>
      <w:pPr>
        <w:keepNext w:val="0"/>
        <w:keepLines w:val="0"/>
        <w:pageBreakBefore w:val="0"/>
        <w:widowControl w:val="0"/>
        <w:wordWrap/>
        <w:bidi w:val="0"/>
        <w:adjustRightInd/>
        <w:snapToGrid/>
        <w:spacing w:line="480" w:lineRule="exact"/>
        <w:textAlignment w:val="auto"/>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股东签名或盖章</w:t>
      </w:r>
      <w:r>
        <w:rPr>
          <w:rFonts w:hint="eastAsia" w:ascii="仿宋_GB2312" w:hAnsi="仿宋_GB2312" w:eastAsia="仿宋_GB2312" w:cs="仿宋_GB2312"/>
          <w:color w:val="FF0000"/>
          <w:spacing w:val="-2"/>
          <w:kern w:val="0"/>
          <w:sz w:val="28"/>
          <w:szCs w:val="28"/>
        </w:rPr>
        <w:t>（注：适用于设立登记）</w:t>
      </w:r>
      <w:r>
        <w:rPr>
          <w:rFonts w:hint="eastAsia" w:ascii="仿宋_GB2312" w:hAnsi="仿宋_GB2312" w:eastAsia="仿宋_GB2312" w:cs="仿宋_GB2312"/>
          <w:color w:val="000000" w:themeColor="text1"/>
          <w:spacing w:val="-2"/>
          <w:kern w:val="0"/>
          <w:sz w:val="28"/>
          <w:szCs w:val="28"/>
        </w:rPr>
        <w:t>：</w:t>
      </w:r>
    </w:p>
    <w:p>
      <w:pPr>
        <w:keepNext w:val="0"/>
        <w:keepLines w:val="0"/>
        <w:pageBreakBefore w:val="0"/>
        <w:widowControl w:val="0"/>
        <w:wordWrap/>
        <w:bidi w:val="0"/>
        <w:adjustRightInd/>
        <w:snapToGrid/>
        <w:spacing w:line="480" w:lineRule="exact"/>
        <w:textAlignment w:val="auto"/>
        <w:rPr>
          <w:rFonts w:ascii="仿宋_GB2312" w:hAnsi="仿宋_GB2312" w:eastAsia="仿宋_GB2312" w:cs="仿宋_GB2312"/>
          <w:color w:val="000000" w:themeColor="text1"/>
          <w:kern w:val="0"/>
          <w:sz w:val="28"/>
          <w:szCs w:val="28"/>
        </w:rPr>
      </w:pPr>
    </w:p>
    <w:p>
      <w:pPr>
        <w:keepNext w:val="0"/>
        <w:keepLines w:val="0"/>
        <w:pageBreakBefore w:val="0"/>
        <w:widowControl w:val="0"/>
        <w:wordWrap/>
        <w:bidi w:val="0"/>
        <w:adjustRightInd/>
        <w:snapToGrid/>
        <w:spacing w:line="480" w:lineRule="exact"/>
        <w:textAlignment w:val="auto"/>
        <w:rPr>
          <w:rFonts w:ascii="仿宋_GB2312" w:hAnsi="仿宋_GB2312" w:eastAsia="仿宋_GB2312" w:cs="仿宋_GB2312"/>
          <w:color w:val="FF0000"/>
          <w:kern w:val="0"/>
          <w:sz w:val="28"/>
          <w:szCs w:val="28"/>
        </w:rPr>
      </w:pPr>
      <w:r>
        <w:rPr>
          <w:rFonts w:hint="eastAsia" w:ascii="仿宋_GB2312" w:hAnsi="仿宋_GB2312" w:eastAsia="仿宋_GB2312" w:cs="仿宋_GB2312"/>
          <w:color w:val="000000" w:themeColor="text1"/>
          <w:kern w:val="0"/>
          <w:sz w:val="28"/>
          <w:szCs w:val="28"/>
        </w:rPr>
        <w:t>法定代表人签字</w:t>
      </w:r>
      <w:r>
        <w:rPr>
          <w:rFonts w:hint="eastAsia" w:ascii="仿宋_GB2312" w:hAnsi="仿宋_GB2312" w:eastAsia="仿宋_GB2312" w:cs="仿宋_GB2312"/>
          <w:color w:val="FF0000"/>
          <w:kern w:val="0"/>
          <w:sz w:val="28"/>
          <w:szCs w:val="28"/>
        </w:rPr>
        <w:t>（注：适用于变更登记或备案）</w:t>
      </w:r>
      <w:r>
        <w:rPr>
          <w:rFonts w:hint="eastAsia" w:ascii="仿宋_GB2312" w:hAnsi="仿宋_GB2312" w:eastAsia="仿宋_GB2312" w:cs="仿宋_GB2312"/>
          <w:color w:val="000000" w:themeColor="text1"/>
          <w:kern w:val="0"/>
          <w:sz w:val="28"/>
          <w:szCs w:val="28"/>
        </w:rPr>
        <w:t xml:space="preserve">： </w:t>
      </w:r>
      <w:r>
        <w:rPr>
          <w:rFonts w:hint="eastAsia" w:ascii="仿宋_GB2312" w:hAnsi="仿宋_GB2312" w:eastAsia="仿宋_GB2312" w:cs="仿宋_GB2312"/>
          <w:color w:val="FF0000"/>
          <w:kern w:val="0"/>
          <w:sz w:val="28"/>
          <w:szCs w:val="28"/>
        </w:rPr>
        <w:t xml:space="preserve">  </w:t>
      </w:r>
    </w:p>
    <w:p>
      <w:pPr>
        <w:keepNext w:val="0"/>
        <w:keepLines w:val="0"/>
        <w:pageBreakBefore w:val="0"/>
        <w:widowControl w:val="0"/>
        <w:wordWrap/>
        <w:bidi w:val="0"/>
        <w:adjustRightInd/>
        <w:snapToGrid/>
        <w:spacing w:line="480" w:lineRule="exact"/>
        <w:ind w:firstLine="3920" w:firstLineChars="1400"/>
        <w:textAlignment w:val="auto"/>
        <w:rPr>
          <w:rFonts w:ascii="仿宋_GB2312" w:hAnsi="仿宋_GB2312" w:eastAsia="仿宋_GB2312" w:cs="仿宋_GB2312"/>
          <w:color w:val="FF0000"/>
          <w:kern w:val="0"/>
          <w:sz w:val="28"/>
          <w:szCs w:val="28"/>
        </w:rPr>
      </w:pPr>
    </w:p>
    <w:p>
      <w:pPr>
        <w:keepNext w:val="0"/>
        <w:keepLines w:val="0"/>
        <w:pageBreakBefore w:val="0"/>
        <w:widowControl w:val="0"/>
        <w:wordWrap/>
        <w:bidi w:val="0"/>
        <w:adjustRightInd/>
        <w:snapToGrid/>
        <w:spacing w:line="480" w:lineRule="exact"/>
        <w:ind w:firstLine="3920" w:firstLineChars="1400"/>
        <w:textAlignment w:val="auto"/>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年</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月</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日</w:t>
      </w: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pBdr>
          <w:top w:val="single" w:color="000000" w:sz="4" w:space="0"/>
          <w:left w:val="single" w:color="000000" w:sz="4" w:space="0"/>
          <w:bottom w:val="single" w:color="000000" w:sz="4" w:space="0"/>
          <w:right w:val="single" w:color="000000" w:sz="4" w:space="0"/>
        </w:pBdr>
        <w:autoSpaceDE w:val="0"/>
        <w:spacing w:line="480" w:lineRule="exact"/>
        <w:ind w:right="561"/>
        <w:jc w:val="center"/>
        <w:rPr>
          <w:rFonts w:ascii="仿宋_GB2312" w:eastAsia="仿宋_GB2312" w:cs="仿宋_GB2312"/>
          <w:b/>
          <w:color w:val="000000"/>
          <w:sz w:val="28"/>
          <w:szCs w:val="28"/>
        </w:rPr>
      </w:pPr>
      <w:r>
        <w:rPr>
          <w:rFonts w:hint="eastAsia" w:ascii="仿宋_GB2312" w:hAnsi="Calibri" w:eastAsia="仿宋_GB2312" w:cs="仿宋_GB2312"/>
          <w:b/>
          <w:color w:val="000000"/>
          <w:sz w:val="28"/>
          <w:szCs w:val="28"/>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eastAsia="仿宋_GB2312" w:cs="仿宋_GB2312"/>
          <w:color w:val="000000"/>
          <w:szCs w:val="21"/>
        </w:rPr>
      </w:pPr>
      <w:r>
        <w:rPr>
          <w:rFonts w:hint="eastAsia" w:ascii="仿宋_GB2312" w:hAnsi="Calibri" w:eastAsia="仿宋_GB2312" w:cs="仿宋_GB2312"/>
          <w:b/>
          <w:color w:val="FF0000"/>
          <w:szCs w:val="21"/>
        </w:rPr>
        <w:t>备注：</w:t>
      </w:r>
      <w:r>
        <w:rPr>
          <w:rFonts w:hint="eastAsia" w:ascii="仿宋_GB2312" w:hAnsi="Calibri" w:eastAsia="仿宋_GB2312" w:cs="仿宋_GB2312"/>
          <w:color w:val="000000"/>
          <w:szCs w:val="21"/>
        </w:rPr>
        <w:t>1.范本中有下划线的，应当填写。</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hint="eastAsia" w:ascii="仿宋_GB2312" w:hAnsi="仿宋_GB2312" w:eastAsia="仿宋_GB2312" w:cs="仿宋_GB2312"/>
          <w:color w:val="000000"/>
          <w:szCs w:val="21"/>
        </w:rPr>
      </w:pPr>
      <w:r>
        <w:rPr>
          <w:rFonts w:hint="eastAsia" w:ascii="仿宋_GB2312" w:hAnsi="Calibri" w:eastAsia="仿宋_GB2312" w:cs="仿宋_GB2312"/>
          <w:color w:val="000000"/>
          <w:szCs w:val="21"/>
        </w:rPr>
        <w:t>2.</w:t>
      </w:r>
      <w:r>
        <w:rPr>
          <w:rFonts w:hint="eastAsia" w:ascii="仿宋_GB2312" w:hAnsi="Calibri" w:eastAsia="仿宋_GB2312" w:cs="仿宋_GB2312"/>
          <w:color w:val="000000"/>
          <w:szCs w:val="21"/>
          <w:lang w:eastAsia="zh-CN"/>
        </w:rPr>
        <w:t>本范本仅供参考，</w:t>
      </w:r>
      <w:r>
        <w:rPr>
          <w:rFonts w:hint="eastAsia" w:ascii="仿宋_GB2312" w:hAnsi="仿宋_GB2312" w:eastAsia="仿宋_GB2312" w:cs="仿宋_GB2312"/>
          <w:color w:val="000000"/>
          <w:szCs w:val="21"/>
        </w:rPr>
        <w:t>制作章程时，</w:t>
      </w:r>
      <w:r>
        <w:rPr>
          <w:rFonts w:hint="eastAsia" w:ascii="仿宋_GB2312" w:hAnsi="仿宋_GB2312" w:eastAsia="仿宋_GB2312" w:cs="仿宋_GB2312"/>
          <w:color w:val="000000"/>
          <w:szCs w:val="21"/>
          <w:lang w:eastAsia="zh-CN"/>
        </w:rPr>
        <w:t>应结合实际情况</w:t>
      </w:r>
      <w:r>
        <w:rPr>
          <w:rFonts w:hint="eastAsia" w:ascii="仿宋_GB2312" w:hAnsi="仿宋_GB2312" w:eastAsia="仿宋_GB2312" w:cs="仿宋_GB2312"/>
          <w:color w:val="000000"/>
          <w:szCs w:val="21"/>
        </w:rPr>
        <w:t>根据本范本中“注”及红色</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仿宋_GB2312" w:eastAsia="仿宋_GB2312" w:cs="仿宋_GB2312"/>
          <w:color w:val="000000"/>
          <w:szCs w:val="21"/>
        </w:rPr>
        <w:t>字体的内容修改相关条款，并应当删除“注”及红色字体的内容。</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hAnsi="Calibri" w:eastAsia="仿宋_GB2312" w:cs="仿宋_GB2312"/>
          <w:color w:val="000000"/>
          <w:szCs w:val="21"/>
        </w:rPr>
      </w:pPr>
      <w:r>
        <w:rPr>
          <w:rFonts w:hint="eastAsia" w:ascii="仿宋_GB2312" w:hAnsi="Calibri" w:eastAsia="仿宋_GB2312" w:cs="仿宋_GB2312"/>
          <w:color w:val="000000"/>
          <w:szCs w:val="21"/>
        </w:rPr>
        <w:t>3.请用A4纸打印并提交原件。</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hAnsi="Calibri" w:eastAsia="仿宋_GB2312" w:cs="仿宋_GB2312"/>
          <w:color w:val="000000"/>
          <w:szCs w:val="21"/>
        </w:rPr>
      </w:pPr>
      <w:r>
        <w:rPr>
          <w:rFonts w:hint="eastAsia" w:ascii="仿宋_GB2312" w:hAnsi="Calibri" w:eastAsia="仿宋_GB2312" w:cs="仿宋_GB2312"/>
          <w:color w:val="000000"/>
          <w:szCs w:val="21"/>
        </w:rPr>
        <w:t>4.签字应当和正文在同一页，如不在同一页，请注明签字页内容，例如“XX公</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Calibri" w:eastAsia="仿宋_GB2312" w:cs="仿宋_GB2312"/>
          <w:color w:val="000000"/>
          <w:szCs w:val="21"/>
        </w:rPr>
        <w:t>司XX年XX月XX日订立的章程”。如为变更或备案登记的，也可加盖骑缝章确</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Calibri" w:eastAsia="仿宋_GB2312" w:cs="仿宋_GB2312"/>
          <w:color w:val="000000"/>
          <w:szCs w:val="21"/>
        </w:rPr>
        <w:t>认。</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eastAsia="仿宋_GB2312" w:cs="仿宋_GB2312"/>
          <w:szCs w:val="21"/>
        </w:rPr>
      </w:pPr>
      <w:r>
        <w:rPr>
          <w:rFonts w:hint="eastAsia" w:ascii="仿宋_GB2312" w:hAnsi="Calibri" w:eastAsia="仿宋_GB2312" w:cs="仿宋_GB2312"/>
          <w:b/>
          <w:color w:val="FF0000"/>
          <w:szCs w:val="21"/>
        </w:rPr>
        <w:t>签署说明：</w:t>
      </w:r>
      <w:r>
        <w:rPr>
          <w:rFonts w:hint="eastAsia" w:ascii="仿宋_GB2312" w:hAnsi="Calibri" w:eastAsia="仿宋_GB2312" w:cs="仿宋_GB2312"/>
          <w:szCs w:val="21"/>
        </w:rPr>
        <w:t>1.有限责任公司设立时的章程由全体股东签署（自然人由本人签字，法人</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b/>
          <w:i/>
          <w:color w:val="00B0F0"/>
          <w:szCs w:val="21"/>
          <w:shd w:val="clear" w:color="auto" w:fill="D9D9D9"/>
        </w:rPr>
      </w:pPr>
      <w:r>
        <w:rPr>
          <w:rFonts w:hint="eastAsia" w:ascii="仿宋_GB2312" w:hAnsi="Calibri" w:eastAsia="仿宋_GB2312" w:cs="仿宋_GB2312"/>
          <w:szCs w:val="21"/>
        </w:rPr>
        <w:t>和其他组织由法定代表人、负责人或有权签字人签字，并加盖公章）。</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050" w:firstLineChars="500"/>
        <w:rPr>
          <w:rFonts w:ascii="仿宋_GB2312" w:eastAsia="仿宋_GB2312" w:cs="仿宋_GB2312"/>
          <w:szCs w:val="21"/>
        </w:rPr>
      </w:pPr>
      <w:r>
        <w:rPr>
          <w:rFonts w:hint="eastAsia" w:ascii="仿宋_GB2312" w:hAnsi="Calibri" w:eastAsia="仿宋_GB2312" w:cs="仿宋_GB2312"/>
          <w:szCs w:val="21"/>
        </w:rPr>
        <w:t>2.有限责任公司变更登记或备案涉及公司章程修改的，修改后的公司章程</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szCs w:val="21"/>
        </w:rPr>
      </w:pPr>
      <w:r>
        <w:rPr>
          <w:rFonts w:hint="eastAsia" w:ascii="仿宋_GB2312" w:hAnsi="Calibri" w:eastAsia="仿宋_GB2312" w:cs="仿宋_GB2312"/>
          <w:szCs w:val="21"/>
        </w:rPr>
        <w:t>由公司法定代表人签字确认。同时变更法定代表人的，由新法定代表人</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szCs w:val="21"/>
        </w:rPr>
      </w:pPr>
      <w:r>
        <w:rPr>
          <w:rFonts w:hint="eastAsia" w:ascii="仿宋_GB2312" w:hAnsi="Calibri" w:eastAsia="仿宋_GB2312" w:cs="仿宋_GB2312"/>
          <w:szCs w:val="21"/>
        </w:rPr>
        <w:t>签字。</w:t>
      </w:r>
    </w:p>
    <w:p>
      <w:pPr>
        <w:spacing w:line="480" w:lineRule="exact"/>
        <w:ind w:firstLine="3920" w:firstLineChars="1400"/>
        <w:rPr>
          <w:rFonts w:ascii="仿宋_GB2312" w:hAnsi="仿宋_GB2312" w:eastAsia="仿宋_GB2312" w:cs="仿宋_GB2312"/>
          <w:color w:val="FF000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ZlYjhhOGE3Y2QxMWExNWQyZDI2ZjVmM2ZkNGI1ZDkifQ=="/>
    <w:docVar w:name="KSO_WPS_MARK_KEY" w:val="7e0968af-cfc8-4142-9bc7-8b16e77507d5"/>
  </w:docVars>
  <w:rsids>
    <w:rsidRoot w:val="00172A27"/>
    <w:rsid w:val="000913AF"/>
    <w:rsid w:val="00172A27"/>
    <w:rsid w:val="0020033E"/>
    <w:rsid w:val="002346A2"/>
    <w:rsid w:val="002F5FAB"/>
    <w:rsid w:val="003C10C0"/>
    <w:rsid w:val="006F2B61"/>
    <w:rsid w:val="007A09A2"/>
    <w:rsid w:val="008007C5"/>
    <w:rsid w:val="008D0D43"/>
    <w:rsid w:val="00926960"/>
    <w:rsid w:val="009C0BB5"/>
    <w:rsid w:val="00AC4870"/>
    <w:rsid w:val="00B22F72"/>
    <w:rsid w:val="00C1379B"/>
    <w:rsid w:val="00C1681E"/>
    <w:rsid w:val="00CA36B7"/>
    <w:rsid w:val="00D52730"/>
    <w:rsid w:val="00F2321E"/>
    <w:rsid w:val="01A11B16"/>
    <w:rsid w:val="01AB455E"/>
    <w:rsid w:val="02471A55"/>
    <w:rsid w:val="029F3DD0"/>
    <w:rsid w:val="031545B7"/>
    <w:rsid w:val="039C06B4"/>
    <w:rsid w:val="03C93C6F"/>
    <w:rsid w:val="03E85328"/>
    <w:rsid w:val="03F4380B"/>
    <w:rsid w:val="04861B0C"/>
    <w:rsid w:val="05F2584F"/>
    <w:rsid w:val="06396F66"/>
    <w:rsid w:val="074B1B9F"/>
    <w:rsid w:val="080C49FD"/>
    <w:rsid w:val="08A67CCE"/>
    <w:rsid w:val="08B20C06"/>
    <w:rsid w:val="0BC3307A"/>
    <w:rsid w:val="0CBA47EB"/>
    <w:rsid w:val="0CFC2FB8"/>
    <w:rsid w:val="0D4A573F"/>
    <w:rsid w:val="0D5E4415"/>
    <w:rsid w:val="0DAF47BB"/>
    <w:rsid w:val="0E220FE6"/>
    <w:rsid w:val="0F6451B1"/>
    <w:rsid w:val="11DD7ADE"/>
    <w:rsid w:val="13E15C2A"/>
    <w:rsid w:val="140D69C0"/>
    <w:rsid w:val="141A2A5B"/>
    <w:rsid w:val="14C12F5A"/>
    <w:rsid w:val="170419E0"/>
    <w:rsid w:val="170DC815"/>
    <w:rsid w:val="188574F2"/>
    <w:rsid w:val="18B057F1"/>
    <w:rsid w:val="191A76B9"/>
    <w:rsid w:val="19B945C5"/>
    <w:rsid w:val="19BA704F"/>
    <w:rsid w:val="19FD12C3"/>
    <w:rsid w:val="1A5877A5"/>
    <w:rsid w:val="1B537F21"/>
    <w:rsid w:val="1C264FE1"/>
    <w:rsid w:val="1D7F1C04"/>
    <w:rsid w:val="1E3A24E0"/>
    <w:rsid w:val="2162300D"/>
    <w:rsid w:val="21F87D83"/>
    <w:rsid w:val="228A47AB"/>
    <w:rsid w:val="23205AE3"/>
    <w:rsid w:val="234F7AFB"/>
    <w:rsid w:val="248D0808"/>
    <w:rsid w:val="24AB0691"/>
    <w:rsid w:val="251F4E1F"/>
    <w:rsid w:val="261A568F"/>
    <w:rsid w:val="277F16AE"/>
    <w:rsid w:val="279A25EB"/>
    <w:rsid w:val="279F4EB7"/>
    <w:rsid w:val="27BF02F5"/>
    <w:rsid w:val="281E47FE"/>
    <w:rsid w:val="28E9046A"/>
    <w:rsid w:val="29536324"/>
    <w:rsid w:val="29CE38A2"/>
    <w:rsid w:val="2AF17197"/>
    <w:rsid w:val="2B541DC2"/>
    <w:rsid w:val="2B9D3E9D"/>
    <w:rsid w:val="2C063DE0"/>
    <w:rsid w:val="2D383F15"/>
    <w:rsid w:val="2DAE426C"/>
    <w:rsid w:val="2DE3352A"/>
    <w:rsid w:val="2E210DA6"/>
    <w:rsid w:val="2E354A5B"/>
    <w:rsid w:val="2E396CE5"/>
    <w:rsid w:val="30412871"/>
    <w:rsid w:val="31D80C0B"/>
    <w:rsid w:val="327A1219"/>
    <w:rsid w:val="33733C4C"/>
    <w:rsid w:val="33736DF6"/>
    <w:rsid w:val="33B828D3"/>
    <w:rsid w:val="36203A6B"/>
    <w:rsid w:val="36AD5875"/>
    <w:rsid w:val="36E249FF"/>
    <w:rsid w:val="37036908"/>
    <w:rsid w:val="377C4B83"/>
    <w:rsid w:val="37C13D08"/>
    <w:rsid w:val="37C403E1"/>
    <w:rsid w:val="38F04F09"/>
    <w:rsid w:val="392E009A"/>
    <w:rsid w:val="3B5739DE"/>
    <w:rsid w:val="3B81139E"/>
    <w:rsid w:val="3BBB508F"/>
    <w:rsid w:val="3C370BA9"/>
    <w:rsid w:val="3C3B0E56"/>
    <w:rsid w:val="3DC75867"/>
    <w:rsid w:val="3EF21320"/>
    <w:rsid w:val="403E2861"/>
    <w:rsid w:val="40DC56BC"/>
    <w:rsid w:val="40E82139"/>
    <w:rsid w:val="42C52EFE"/>
    <w:rsid w:val="42CC3426"/>
    <w:rsid w:val="43853221"/>
    <w:rsid w:val="445B78F2"/>
    <w:rsid w:val="44C77313"/>
    <w:rsid w:val="44F50EE0"/>
    <w:rsid w:val="4521395A"/>
    <w:rsid w:val="4587329F"/>
    <w:rsid w:val="482E65EF"/>
    <w:rsid w:val="48345551"/>
    <w:rsid w:val="48BA3564"/>
    <w:rsid w:val="490B63E4"/>
    <w:rsid w:val="49A93F69"/>
    <w:rsid w:val="49C42657"/>
    <w:rsid w:val="49D60836"/>
    <w:rsid w:val="4A432B3B"/>
    <w:rsid w:val="4C9723D7"/>
    <w:rsid w:val="4DE44058"/>
    <w:rsid w:val="4E7D0D54"/>
    <w:rsid w:val="4E8529AC"/>
    <w:rsid w:val="4EFB79A0"/>
    <w:rsid w:val="4F4B13CD"/>
    <w:rsid w:val="50153BDD"/>
    <w:rsid w:val="5054095A"/>
    <w:rsid w:val="50943942"/>
    <w:rsid w:val="514349DF"/>
    <w:rsid w:val="5147064F"/>
    <w:rsid w:val="51DD1E63"/>
    <w:rsid w:val="51EA15F7"/>
    <w:rsid w:val="52A1104A"/>
    <w:rsid w:val="52C85D14"/>
    <w:rsid w:val="545804DE"/>
    <w:rsid w:val="55CB57DD"/>
    <w:rsid w:val="56D56C11"/>
    <w:rsid w:val="592C1AD3"/>
    <w:rsid w:val="5AE4080F"/>
    <w:rsid w:val="5B8754EA"/>
    <w:rsid w:val="5C83476E"/>
    <w:rsid w:val="5CDF60C1"/>
    <w:rsid w:val="5D1256CE"/>
    <w:rsid w:val="5DD52936"/>
    <w:rsid w:val="5DD60632"/>
    <w:rsid w:val="5DDD7948"/>
    <w:rsid w:val="5E616535"/>
    <w:rsid w:val="5F1909E0"/>
    <w:rsid w:val="5F7D6C03"/>
    <w:rsid w:val="5F7F2659"/>
    <w:rsid w:val="60115147"/>
    <w:rsid w:val="604265FC"/>
    <w:rsid w:val="60952803"/>
    <w:rsid w:val="61165980"/>
    <w:rsid w:val="614C4BDC"/>
    <w:rsid w:val="624946EA"/>
    <w:rsid w:val="626A1485"/>
    <w:rsid w:val="63526B9C"/>
    <w:rsid w:val="637D61C4"/>
    <w:rsid w:val="63FB1A3C"/>
    <w:rsid w:val="640C1AA9"/>
    <w:rsid w:val="645D2A5E"/>
    <w:rsid w:val="649E2AAB"/>
    <w:rsid w:val="651F0E1A"/>
    <w:rsid w:val="65531619"/>
    <w:rsid w:val="656F4A94"/>
    <w:rsid w:val="66192E8F"/>
    <w:rsid w:val="663B3E56"/>
    <w:rsid w:val="67515045"/>
    <w:rsid w:val="67EA4DA3"/>
    <w:rsid w:val="68D902E4"/>
    <w:rsid w:val="691C4AAB"/>
    <w:rsid w:val="6A521CFD"/>
    <w:rsid w:val="6A9242F2"/>
    <w:rsid w:val="6ABF6769"/>
    <w:rsid w:val="6C0F6A1A"/>
    <w:rsid w:val="6C5771D1"/>
    <w:rsid w:val="6CAE465D"/>
    <w:rsid w:val="6E1312A6"/>
    <w:rsid w:val="6EAA50A8"/>
    <w:rsid w:val="6F136CDD"/>
    <w:rsid w:val="6F3E0FD8"/>
    <w:rsid w:val="6F9455FA"/>
    <w:rsid w:val="70395A27"/>
    <w:rsid w:val="70704008"/>
    <w:rsid w:val="709935E0"/>
    <w:rsid w:val="70A80893"/>
    <w:rsid w:val="71494950"/>
    <w:rsid w:val="71B21F24"/>
    <w:rsid w:val="72B616BF"/>
    <w:rsid w:val="73526C7F"/>
    <w:rsid w:val="741F67B1"/>
    <w:rsid w:val="746043A0"/>
    <w:rsid w:val="756F97B4"/>
    <w:rsid w:val="76711435"/>
    <w:rsid w:val="77343ACF"/>
    <w:rsid w:val="7A6B15C4"/>
    <w:rsid w:val="7AA9664C"/>
    <w:rsid w:val="7B4B7C4C"/>
    <w:rsid w:val="7B5A0D3F"/>
    <w:rsid w:val="7BAE5379"/>
    <w:rsid w:val="7BBA10AF"/>
    <w:rsid w:val="7C9C658A"/>
    <w:rsid w:val="7D3F4C08"/>
    <w:rsid w:val="7DEF60A9"/>
    <w:rsid w:val="7E0E4770"/>
    <w:rsid w:val="7E7216EF"/>
    <w:rsid w:val="7FFE55D0"/>
    <w:rsid w:val="AEBF5AFE"/>
    <w:rsid w:val="AF6F3138"/>
    <w:rsid w:val="C7F1ECE4"/>
    <w:rsid w:val="DA7DC1DD"/>
    <w:rsid w:val="F6F905EB"/>
    <w:rsid w:val="FBEFD377"/>
    <w:rsid w:val="FF6F398D"/>
    <w:rsid w:val="FF73420C"/>
    <w:rsid w:val="FFBFE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qFormat/>
    <w:uiPriority w:val="0"/>
    <w:rPr>
      <w:rFonts w:ascii="宋体" w:hAnsi="Courier New" w:cs="Courier New"/>
      <w:szCs w:val="21"/>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hint="eastAsia" w:cs="Times New Roman"/>
      <w:sz w:val="24"/>
    </w:rPr>
  </w:style>
  <w:style w:type="character" w:customStyle="1" w:styleId="11">
    <w:name w:val="页眉 Char"/>
    <w:basedOn w:val="10"/>
    <w:link w:val="7"/>
    <w:qFormat/>
    <w:uiPriority w:val="0"/>
    <w:rPr>
      <w:rFonts w:asciiTheme="minorHAnsi" w:hAnsiTheme="minorHAnsi" w:eastAsiaTheme="minorEastAsia" w:cstheme="minorBidi"/>
      <w:kern w:val="2"/>
      <w:sz w:val="18"/>
      <w:szCs w:val="18"/>
    </w:rPr>
  </w:style>
  <w:style w:type="character" w:customStyle="1" w:styleId="12">
    <w:name w:val="页脚 Char"/>
    <w:basedOn w:val="10"/>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1789</Words>
  <Characters>10198</Characters>
  <Lines>84</Lines>
  <Paragraphs>23</Paragraphs>
  <TotalTime>1</TotalTime>
  <ScaleCrop>false</ScaleCrop>
  <LinksUpToDate>false</LinksUpToDate>
  <CharactersWithSpaces>11964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2024-06-26T12:31:00Z</dcterms:created>
  <dc:creator>鱼朵朵</dc:creator>
  <cp:lastModifiedBy>user</cp:lastModifiedBy>
  <dcterms:modified xsi:type="dcterms:W3CDTF">2025-12-19T12:01:08Z</dcterms:modified>
  <dc:title>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31DCF87DA4CF453D887E067C255C94A4</vt:lpwstr>
  </property>
</Properties>
</file>