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adjustRightInd/>
        <w:snapToGrid/>
        <w:spacing w:line="560" w:lineRule="exact"/>
        <w:rPr>
          <w:rFonts w:hint="eastAsia" w:ascii="Times New Roman" w:hAnsi="Times New Roman"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snapToGrid/>
        <w:spacing w:before="140" w:line="560" w:lineRule="exact"/>
        <w:jc w:val="center"/>
        <w:textAlignment w:val="baseline"/>
        <w:rPr>
          <w:rFonts w:ascii="Times New Roman" w:hAnsi="Times New Roman" w:eastAsia="方正小标宋简体" w:cs="方正小标宋简体"/>
          <w:snapToGrid w:val="0"/>
          <w:color w:val="000000"/>
          <w:spacing w:val="2"/>
          <w:kern w:val="0"/>
          <w:position w:val="2"/>
          <w:sz w:val="44"/>
          <w:szCs w:val="44"/>
        </w:rPr>
      </w:pPr>
      <w:r>
        <w:rPr>
          <w:rFonts w:hint="eastAsia" w:eastAsia="方正小标宋简体" w:cs="方正小标宋简体"/>
          <w:snapToGrid w:val="0"/>
          <w:color w:val="000000"/>
          <w:spacing w:val="2"/>
          <w:kern w:val="0"/>
          <w:position w:val="2"/>
          <w:sz w:val="44"/>
          <w:szCs w:val="44"/>
          <w:lang w:eastAsia="zh-CN"/>
        </w:rPr>
        <w:t>东莞市</w:t>
      </w:r>
      <w:r>
        <w:rPr>
          <w:rFonts w:hint="eastAsia" w:eastAsia="方正小标宋简体" w:cs="方正小标宋简体"/>
          <w:snapToGrid w:val="0"/>
          <w:color w:val="000000"/>
          <w:spacing w:val="2"/>
          <w:kern w:val="0"/>
          <w:position w:val="2"/>
          <w:sz w:val="44"/>
          <w:szCs w:val="44"/>
        </w:rPr>
        <w:t>手提式灭火器</w:t>
      </w:r>
      <w:r>
        <w:rPr>
          <w:rFonts w:hint="eastAsia" w:ascii="Times New Roman" w:hAnsi="Times New Roman" w:eastAsia="方正小标宋简体" w:cs="方正小标宋简体"/>
          <w:snapToGrid w:val="0"/>
          <w:color w:val="000000"/>
          <w:spacing w:val="2"/>
          <w:kern w:val="0"/>
          <w:position w:val="2"/>
          <w:sz w:val="44"/>
          <w:szCs w:val="44"/>
        </w:rPr>
        <w:t>产品质量监督抽查实施细则</w:t>
      </w:r>
    </w:p>
    <w:p>
      <w:pPr>
        <w:keepNext w:val="0"/>
        <w:keepLines w:val="0"/>
        <w:pageBreakBefore w:val="0"/>
        <w:wordWrap/>
        <w:overflowPunct/>
        <w:topLinePunct w:val="0"/>
        <w:bidi w:val="0"/>
        <w:adjustRightInd/>
        <w:snapToGrid/>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（202</w:t>
      </w:r>
      <w:r>
        <w:rPr>
          <w:rFonts w:hint="eastAsia" w:eastAsia="楷体_GB2312"/>
          <w:sz w:val="32"/>
          <w:szCs w:val="32"/>
          <w:lang w:val="en-US" w:eastAsia="zh-CN"/>
        </w:rPr>
        <w:t>6</w:t>
      </w:r>
      <w:r>
        <w:rPr>
          <w:rFonts w:hint="eastAsia" w:ascii="Times New Roman" w:hAnsi="Times New Roman" w:eastAsia="楷体_GB2312"/>
          <w:sz w:val="32"/>
          <w:szCs w:val="32"/>
        </w:rPr>
        <w:t>年版）</w:t>
      </w:r>
    </w:p>
    <w:p>
      <w:pPr>
        <w:keepNext w:val="0"/>
        <w:keepLines w:val="0"/>
        <w:pageBreakBefore w:val="0"/>
        <w:wordWrap/>
        <w:overflowPunct/>
        <w:topLinePunct w:val="0"/>
        <w:bidi w:val="0"/>
        <w:adjustRightInd/>
        <w:snapToGrid/>
        <w:spacing w:line="560" w:lineRule="exact"/>
        <w:rPr>
          <w:rFonts w:hint="eastAsia" w:ascii="Times New Roman" w:hAnsi="Times New Roman" w:eastAsia="仿宋_GB2312" w:cs="仿宋_GB2312"/>
          <w:sz w:val="32"/>
          <w:szCs w:val="32"/>
        </w:rPr>
      </w:pPr>
    </w:p>
    <w:p>
      <w:pPr>
        <w:keepNext w:val="0"/>
        <w:keepLines w:val="0"/>
        <w:pageBreakBefore w:val="0"/>
        <w:wordWrap/>
        <w:overflowPunct/>
        <w:topLinePunct w:val="0"/>
        <w:bidi w:val="0"/>
        <w:adjustRightInd/>
        <w:snapToGrid/>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 xml:space="preserve">1 </w:t>
      </w:r>
      <w:r>
        <w:rPr>
          <w:rFonts w:ascii="Times New Roman" w:hAnsi="Times New Roman" w:eastAsia="黑体"/>
          <w:sz w:val="32"/>
          <w:szCs w:val="32"/>
        </w:rPr>
        <w:t>抽样方法</w:t>
      </w:r>
    </w:p>
    <w:p>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以随机抽样的方式在被抽样生产者、销售者的待销产品中抽取。</w:t>
      </w:r>
    </w:p>
    <w:p>
      <w:pPr>
        <w:keepNext w:val="0"/>
        <w:keepLines w:val="0"/>
        <w:pageBreakBefore w:val="0"/>
        <w:widowControl/>
        <w:wordWrap/>
        <w:overflowPunct/>
        <w:topLinePunct w:val="0"/>
        <w:bidi w:val="0"/>
        <w:adjustRightInd/>
        <w:snapToGrid/>
        <w:spacing w:line="560"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kern w:val="0"/>
          <w:sz w:val="32"/>
          <w:szCs w:val="32"/>
        </w:rPr>
        <w:t>每批次产品抽取样品8具，其中4具为检验样品、4具为备用样品</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2 检验依据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lang w:val="en-US" w:eastAsia="zh-CN"/>
        </w:rPr>
        <w:t>2.1 手提式灭火器</w:t>
      </w:r>
    </w:p>
    <w:tbl>
      <w:tblPr>
        <w:tblStyle w:val="4"/>
        <w:tblW w:w="9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907"/>
        <w:gridCol w:w="2558"/>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序号</w:t>
            </w:r>
          </w:p>
        </w:tc>
        <w:tc>
          <w:tcPr>
            <w:tcW w:w="5465"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检验项目</w:t>
            </w:r>
          </w:p>
        </w:tc>
        <w:tc>
          <w:tcPr>
            <w:tcW w:w="269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85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2907"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20℃时喷射性能</w:t>
            </w: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有效喷射时间</w:t>
            </w:r>
          </w:p>
        </w:tc>
        <w:tc>
          <w:tcPr>
            <w:tcW w:w="2692"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GB 4351-2023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喷射滞后时间</w:t>
            </w:r>
          </w:p>
        </w:tc>
        <w:tc>
          <w:tcPr>
            <w:tcW w:w="269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喷射剩余率</w:t>
            </w:r>
          </w:p>
        </w:tc>
        <w:tc>
          <w:tcPr>
            <w:tcW w:w="269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喷射距离</w:t>
            </w:r>
          </w:p>
        </w:tc>
        <w:tc>
          <w:tcPr>
            <w:tcW w:w="269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2907"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充装要求</w:t>
            </w:r>
          </w:p>
        </w:tc>
        <w:tc>
          <w:tcPr>
            <w:tcW w:w="2558" w:type="dxa"/>
            <w:vAlign w:val="top"/>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充装量</w:t>
            </w:r>
          </w:p>
        </w:tc>
        <w:tc>
          <w:tcPr>
            <w:tcW w:w="2692"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GB 4351-2023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c>
          <w:tcPr>
            <w:tcW w:w="2558" w:type="dxa"/>
            <w:vAlign w:val="top"/>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充装误差</w:t>
            </w:r>
          </w:p>
        </w:tc>
        <w:tc>
          <w:tcPr>
            <w:tcW w:w="269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瓶体</w:t>
            </w: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爆破性能</w:t>
            </w:r>
          </w:p>
        </w:tc>
        <w:tc>
          <w:tcPr>
            <w:tcW w:w="269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GB 4351-2023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灭火剂（干粉灭火剂）</w:t>
            </w:r>
          </w:p>
        </w:tc>
        <w:tc>
          <w:tcPr>
            <w:tcW w:w="255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第一主要组分含量</w:t>
            </w:r>
          </w:p>
        </w:tc>
        <w:tc>
          <w:tcPr>
            <w:tcW w:w="269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GB 4066-2017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8" w:type="dxa"/>
            <w:gridSpan w:val="4"/>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Times New Roman" w:hAnsi="Times New Roman" w:eastAsia="仿宋_GB2312" w:cs="Times New Roman"/>
                <w:sz w:val="24"/>
                <w:szCs w:val="24"/>
                <w:lang w:eastAsia="zh-CN"/>
              </w:rPr>
            </w:pPr>
            <w:r>
              <w:rPr>
                <w:rFonts w:hint="eastAsia" w:cs="Times New Roman"/>
                <w:sz w:val="24"/>
                <w:szCs w:val="24"/>
                <w:lang w:eastAsia="zh-CN"/>
              </w:rPr>
              <w:t>备注：</w:t>
            </w:r>
            <w:r>
              <w:rPr>
                <w:rFonts w:hint="default" w:ascii="Times New Roman" w:hAnsi="Times New Roman" w:eastAsia="仿宋_GB2312" w:cs="Times New Roman"/>
                <w:sz w:val="24"/>
                <w:szCs w:val="24"/>
              </w:rPr>
              <w:t>灭火剂（干粉灭火剂）第一主要组分含量</w:t>
            </w:r>
            <w:r>
              <w:rPr>
                <w:rFonts w:hint="eastAsia" w:cs="Times New Roman"/>
                <w:sz w:val="24"/>
                <w:szCs w:val="24"/>
                <w:lang w:eastAsia="zh-CN"/>
              </w:rPr>
              <w:t>项目只适用于手提式干粉灭火器。</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凡是注日期的文件，其随后所有的修改单（不包括勘误的内容）或修订版不适用于本细则。凡是不注日期的文件，其最新版本适用于本细则。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lang w:val="en-US" w:eastAsia="zh-CN"/>
        </w:rPr>
        <w:t xml:space="preserve">3 </w:t>
      </w:r>
      <w:r>
        <w:rPr>
          <w:rFonts w:ascii="Times New Roman" w:hAnsi="Times New Roman" w:eastAsia="黑体"/>
          <w:sz w:val="32"/>
          <w:szCs w:val="32"/>
        </w:rPr>
        <w:t>判定规则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sz w:val="32"/>
          <w:szCs w:val="32"/>
        </w:rPr>
      </w:pPr>
      <w:r>
        <w:rPr>
          <w:rFonts w:hint="eastAsia" w:ascii="Times New Roman" w:hAnsi="Times New Roman" w:eastAsia="楷体_GB2312"/>
          <w:sz w:val="32"/>
          <w:szCs w:val="32"/>
          <w:lang w:val="en-US" w:eastAsia="zh-CN"/>
        </w:rPr>
        <w:t xml:space="preserve">3.1 </w:t>
      </w:r>
      <w:r>
        <w:rPr>
          <w:rFonts w:ascii="Times New Roman" w:hAnsi="Times New Roman" w:eastAsia="楷体_GB2312"/>
          <w:sz w:val="32"/>
          <w:szCs w:val="32"/>
        </w:rPr>
        <w:t>依据标准</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 xml:space="preserve">3.1.1 </w:t>
      </w:r>
      <w:r>
        <w:rPr>
          <w:rFonts w:ascii="Times New Roman" w:hAnsi="Times New Roman" w:eastAsia="仿宋_GB2312"/>
          <w:sz w:val="32"/>
          <w:szCs w:val="32"/>
        </w:rPr>
        <w:t>强制性标准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bookmarkStart w:id="0" w:name="_GoBack"/>
      <w:bookmarkEnd w:id="0"/>
      <w:r>
        <w:rPr>
          <w:rFonts w:hint="default" w:ascii="Times New Roman" w:hAnsi="Times New Roman" w:eastAsia="仿宋_GB2312" w:cs="Times New Roman"/>
          <w:sz w:val="32"/>
          <w:szCs w:val="40"/>
          <w:highlight w:val="none"/>
        </w:rPr>
        <w:t>GB 4351-2023《手提式灭火器》</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GB 4066-2017《</w:t>
      </w:r>
      <w:r>
        <w:rPr>
          <w:rFonts w:hint="eastAsia"/>
          <w:sz w:val="32"/>
          <w:szCs w:val="32"/>
          <w:lang w:eastAsia="zh-CN"/>
        </w:rPr>
        <w:t>干粉灭火剂</w:t>
      </w:r>
      <w:r>
        <w:rPr>
          <w:rFonts w:hint="eastAsia" w:ascii="Times New Roman" w:hAnsi="Times New Roman"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现行有效的企业标准、团体标准、地方标准及产品明示质量要求</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sz w:val="32"/>
          <w:szCs w:val="32"/>
        </w:rPr>
      </w:pPr>
      <w:r>
        <w:rPr>
          <w:rFonts w:hint="eastAsia" w:ascii="Times New Roman" w:hAnsi="Times New Roman" w:eastAsia="楷体_GB2312"/>
          <w:sz w:val="32"/>
          <w:szCs w:val="32"/>
          <w:lang w:val="en-US" w:eastAsia="zh-CN"/>
        </w:rPr>
        <w:t xml:space="preserve">3.2 </w:t>
      </w:r>
      <w:r>
        <w:rPr>
          <w:rFonts w:ascii="Times New Roman" w:hAnsi="Times New Roman" w:eastAsia="楷体_GB2312"/>
          <w:sz w:val="32"/>
          <w:szCs w:val="32"/>
        </w:rPr>
        <w:t>判定原则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p>
      <w:pPr>
        <w:rPr>
          <w:rFonts w:hint="eastAsia" w:ascii="黑体" w:hAnsi="黑体" w:eastAsia="黑体" w:cs="黑体"/>
          <w:bCs/>
          <w:color w:val="auto"/>
          <w:spacing w:val="-6"/>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9D0CEC"/>
    <w:rsid w:val="0FBC6164"/>
    <w:rsid w:val="16003F16"/>
    <w:rsid w:val="1B0C1288"/>
    <w:rsid w:val="20061448"/>
    <w:rsid w:val="20EE5D7A"/>
    <w:rsid w:val="3F45108F"/>
    <w:rsid w:val="41566AF8"/>
    <w:rsid w:val="4EB564CA"/>
    <w:rsid w:val="4FCF3502"/>
    <w:rsid w:val="53CB4887"/>
    <w:rsid w:val="569D0CEC"/>
    <w:rsid w:val="780F63EB"/>
    <w:rsid w:val="BFBE6D32"/>
    <w:rsid w:val="F9470E72"/>
    <w:rsid w:val="FFBD5626"/>
    <w:rsid w:val="FFEF4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toc 2"/>
    <w:basedOn w:val="1"/>
    <w:next w:val="1"/>
    <w:qFormat/>
    <w:uiPriority w:val="0"/>
    <w:pPr>
      <w:widowControl w:val="0"/>
      <w:ind w:left="420" w:left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32</Pages>
  <Words>4781</Words>
  <Characters>9152</Characters>
  <Lines>0</Lines>
  <Paragraphs>0</Paragraphs>
  <TotalTime>1</TotalTime>
  <ScaleCrop>false</ScaleCrop>
  <LinksUpToDate>false</LinksUpToDate>
  <CharactersWithSpaces>9570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2025-02-21T03:18:00Z</dcterms:created>
  <dc:creator>胡翌婧</dc:creator>
  <cp:lastModifiedBy>JYJC</cp:lastModifiedBy>
  <dcterms:modified xsi:type="dcterms:W3CDTF">2026-01-30T10:11:20Z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2B00D4BDA53043E48881D697EE632501</vt:lpwstr>
  </property>
  <property fmtid="{D5CDD505-2E9C-101B-9397-08002B2CF9AE}" pid="3" name="KSOProductBuildVer">
    <vt:lpwstr>2052-11.8.2.12055</vt:lpwstr>
  </property>
  <property fmtid="{D5CDD505-2E9C-101B-9397-08002B2CF9AE}" pid="4" name="KSOTemplateDocerSaveRecord">
    <vt:lpwstr>eyJoZGlkIjoiYjkxY2ViMTg0OGQ1YTdmZGZlZjZkYTRhMzM5ZTU4NTMiLCJ1c2VySWQiOiIxNDk4OTA5NzgyIn0=</vt:lpwstr>
  </property>
</Properties>
</file>