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pPr>
        <w:pageBreakBefore w:val="0"/>
        <w:overflowPunct/>
        <w:topLinePunct w:val="0"/>
        <w:bidi w:val="0"/>
        <w:adjustRightInd/>
        <w:snapToGrid/>
        <w:spacing w:line="560" w:lineRule="exact"/>
        <w:jc w:val="center"/>
        <w:rPr>
          <w:rFonts w:ascii="Times New Roman" w:hAnsi="Times New Roman" w:eastAsia="方正小标宋简体"/>
          <w:color w:val="000000"/>
          <w:sz w:val="44"/>
          <w:szCs w:val="44"/>
          <w:highlight w:val="none"/>
        </w:rPr>
      </w:pPr>
      <w:r>
        <w:rPr>
          <w:rFonts w:hint="eastAsia" w:eastAsia="方正小标宋简体" w:cs="方正小标宋简体"/>
          <w:color w:val="000000"/>
          <w:sz w:val="44"/>
          <w:szCs w:val="44"/>
          <w:highlight w:val="none"/>
          <w:lang w:val="en-US" w:eastAsia="zh-CN"/>
        </w:rPr>
        <w:t>东莞市</w:t>
      </w:r>
      <w:r>
        <w:rPr>
          <w:rFonts w:hint="eastAsia" w:ascii="Times New Roman" w:hAnsi="Times New Roman" w:eastAsia="方正小标宋简体" w:cs="方正小标宋简体"/>
          <w:color w:val="000000"/>
          <w:sz w:val="44"/>
          <w:szCs w:val="44"/>
          <w:highlight w:val="none"/>
        </w:rPr>
        <w:t>燃气用具产品质量监督抽查实施细则</w:t>
      </w:r>
    </w:p>
    <w:p>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w:t>
      </w:r>
      <w:r>
        <w:rPr>
          <w:rFonts w:ascii="Times New Roman" w:hAnsi="Times New Roman" w:eastAsia="楷体_GB2312" w:cs="楷体_GB2312"/>
          <w:color w:val="000000"/>
          <w:sz w:val="32"/>
          <w:szCs w:val="40"/>
          <w:highlight w:val="none"/>
        </w:rPr>
        <w:t>202</w:t>
      </w:r>
      <w:r>
        <w:rPr>
          <w:rFonts w:hint="eastAsia" w:eastAsia="楷体_GB2312" w:cs="楷体_GB2312"/>
          <w:color w:val="000000"/>
          <w:sz w:val="32"/>
          <w:szCs w:val="40"/>
          <w:highlight w:val="none"/>
          <w:lang w:val="en-US" w:eastAsia="zh-CN"/>
        </w:rPr>
        <w:t>6</w:t>
      </w:r>
      <w:r>
        <w:rPr>
          <w:rFonts w:hint="eastAsia" w:ascii="Times New Roman" w:hAnsi="Times New Roman" w:eastAsia="楷体_GB2312" w:cs="楷体_GB2312"/>
          <w:color w:val="000000"/>
          <w:sz w:val="32"/>
          <w:szCs w:val="40"/>
          <w:highlight w:val="none"/>
        </w:rPr>
        <w:t>年版）</w:t>
      </w:r>
    </w:p>
    <w:p>
      <w:pPr>
        <w:pageBreakBefore w:val="0"/>
        <w:overflowPunct/>
        <w:topLinePunct w:val="0"/>
        <w:bidi w:val="0"/>
        <w:adjustRightInd/>
        <w:snapToGrid/>
        <w:spacing w:line="560" w:lineRule="exact"/>
        <w:jc w:val="center"/>
        <w:rPr>
          <w:rFonts w:ascii="Times New Roman" w:hAnsi="Times New Roman" w:eastAsia="仿宋_GB2312" w:cs="仿宋_GB2312"/>
          <w:color w:val="000000"/>
          <w:szCs w:val="32"/>
          <w:highlight w:val="none"/>
        </w:rPr>
      </w:pPr>
    </w:p>
    <w:p>
      <w:pPr>
        <w:pageBreakBefore w:val="0"/>
        <w:overflowPunct/>
        <w:topLinePunct w:val="0"/>
        <w:bidi w:val="0"/>
        <w:adjustRightInd/>
        <w:snapToGrid/>
        <w:spacing w:line="560" w:lineRule="exact"/>
        <w:ind w:firstLine="640" w:firstLineChars="200"/>
        <w:rPr>
          <w:rFonts w:ascii="Times New Roman" w:hAnsi="Times New Roman" w:eastAsia="黑体" w:cs="黑体"/>
          <w:color w:val="000000"/>
          <w:sz w:val="32"/>
          <w:szCs w:val="40"/>
          <w:highlight w:val="none"/>
        </w:rPr>
      </w:pPr>
      <w:r>
        <w:rPr>
          <w:rFonts w:ascii="Times New Roman" w:hAnsi="Times New Roman" w:eastAsia="黑体" w:cs="黑体"/>
          <w:color w:val="000000"/>
          <w:sz w:val="32"/>
          <w:szCs w:val="40"/>
          <w:highlight w:val="none"/>
        </w:rPr>
        <w:t xml:space="preserve">1 </w:t>
      </w:r>
      <w:r>
        <w:rPr>
          <w:rFonts w:hint="eastAsia" w:ascii="Times New Roman" w:hAnsi="Times New Roman" w:eastAsia="黑体" w:cs="黑体"/>
          <w:color w:val="000000"/>
          <w:sz w:val="32"/>
          <w:szCs w:val="40"/>
          <w:highlight w:val="none"/>
        </w:rPr>
        <w:t>抽样方法</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以随机抽样的方式在被抽样生产者、销售者的待销产品中抽取。</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随机数一般可使用随机数表等方法产生。</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每批次产品抽取2组样本，第1组用于检验，第2组用于备样。</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具体抽样数量和方法如下：</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207"/>
        <w:gridCol w:w="2195"/>
        <w:gridCol w:w="2093"/>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产品名称</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第1组数量</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bookmarkStart w:id="0" w:name="_Hlk32954213"/>
            <w:r>
              <w:rPr>
                <w:rFonts w:hint="eastAsia" w:ascii="仿宋_GB2312" w:hAnsi="仿宋_GB2312" w:eastAsia="仿宋_GB2312" w:cs="仿宋_GB2312"/>
                <w:color w:val="000000"/>
                <w:sz w:val="24"/>
                <w:szCs w:val="24"/>
                <w:highlight w:val="none"/>
              </w:rPr>
              <w:t>家用燃气快速热水器</w:t>
            </w:r>
            <w:bookmarkEnd w:id="0"/>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家用燃气灶</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燃气采暖热水炉</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商用燃气灶</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家用瓶装液化石油气调压器</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3只</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708"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softHyphen/>
            </w:r>
            <w:r>
              <w:rPr>
                <w:rFonts w:hint="eastAsia" w:ascii="仿宋_GB2312" w:hAnsi="仿宋_GB2312" w:eastAsia="仿宋_GB2312" w:cs="仿宋_GB2312"/>
                <w:color w:val="000000"/>
                <w:sz w:val="24"/>
                <w:szCs w:val="24"/>
                <w:highlight w:val="none"/>
              </w:rPr>
              <w:t>燃气用具连接用软管</w:t>
            </w:r>
          </w:p>
        </w:tc>
        <w:tc>
          <w:tcPr>
            <w:tcW w:w="128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燃气用不锈钢波纹软管</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3根</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708"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p>
        </w:tc>
        <w:tc>
          <w:tcPr>
            <w:tcW w:w="128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燃气用金属包覆软管</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3根</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199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电磁式燃气紧急切断阀</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1只</w:t>
            </w:r>
          </w:p>
        </w:tc>
        <w:tc>
          <w:tcPr>
            <w:tcW w:w="13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1只</w:t>
            </w:r>
          </w:p>
        </w:tc>
      </w:tr>
    </w:tbl>
    <w:p>
      <w:pPr>
        <w:pageBreakBefore w:val="0"/>
        <w:overflowPunct/>
        <w:topLinePunct w:val="0"/>
        <w:bidi w:val="0"/>
        <w:adjustRightInd/>
        <w:snapToGrid/>
        <w:spacing w:line="560" w:lineRule="exact"/>
        <w:ind w:firstLine="640" w:firstLineChars="200"/>
        <w:rPr>
          <w:rFonts w:ascii="Times New Roman" w:hAnsi="Times New Roman" w:eastAsia="黑体" w:cs="黑体"/>
          <w:color w:val="000000"/>
          <w:sz w:val="32"/>
          <w:szCs w:val="40"/>
          <w:highlight w:val="none"/>
        </w:rPr>
      </w:pPr>
      <w:r>
        <w:rPr>
          <w:rFonts w:ascii="Times New Roman" w:hAnsi="Times New Roman" w:eastAsia="黑体" w:cs="黑体"/>
          <w:color w:val="000000"/>
          <w:sz w:val="32"/>
          <w:szCs w:val="40"/>
          <w:highlight w:val="none"/>
        </w:rPr>
        <w:t xml:space="preserve">2 </w:t>
      </w:r>
      <w:r>
        <w:rPr>
          <w:rFonts w:hint="eastAsia" w:ascii="Times New Roman" w:hAnsi="Times New Roman" w:eastAsia="黑体" w:cs="黑体"/>
          <w:color w:val="000000"/>
          <w:sz w:val="32"/>
          <w:szCs w:val="40"/>
          <w:highlight w:val="none"/>
        </w:rPr>
        <w:t>检验依据</w:t>
      </w:r>
    </w:p>
    <w:p>
      <w:pPr>
        <w:pageBreakBefore w:val="0"/>
        <w:overflowPunct/>
        <w:topLinePunct w:val="0"/>
        <w:bidi w:val="0"/>
        <w:adjustRightInd/>
        <w:snapToGrid/>
        <w:spacing w:line="560" w:lineRule="exact"/>
        <w:ind w:firstLine="640" w:firstLineChars="200"/>
        <w:jc w:val="center"/>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表1 家用燃气快速热水器</w:t>
      </w:r>
    </w:p>
    <w:tbl>
      <w:tblPr>
        <w:tblStyle w:val="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1290"/>
        <w:gridCol w:w="4231"/>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3240"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3240"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燃气系统气密性</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757" w:type="pct"/>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燃烧工况—无风状态</w:t>
            </w: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火焰稳定性</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燃烧噪声</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熄火噪声</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烟气中CO含量</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757" w:type="pct"/>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安全装置</w:t>
            </w: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熄火保护装置</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烟道堵塞安全装置（强制排气式）</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风压过大安全装置（强制排气式）</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防干烧安全装置</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防止不完全燃烧安全装置（自然排气式）</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w:t>
            </w:r>
          </w:p>
        </w:tc>
        <w:tc>
          <w:tcPr>
            <w:tcW w:w="7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热水性能</w:t>
            </w: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热水产率</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w:t>
            </w:r>
          </w:p>
        </w:tc>
        <w:tc>
          <w:tcPr>
            <w:tcW w:w="3240"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热效率</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20665—2015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w:t>
            </w:r>
          </w:p>
        </w:tc>
        <w:tc>
          <w:tcPr>
            <w:tcW w:w="757" w:type="pct"/>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电气部分（使用交流电源）—电气安全</w:t>
            </w: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接地措施</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w:t>
            </w:r>
          </w:p>
        </w:tc>
        <w:tc>
          <w:tcPr>
            <w:tcW w:w="757"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电气强度</w:t>
            </w:r>
          </w:p>
        </w:tc>
        <w:tc>
          <w:tcPr>
            <w:tcW w:w="128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注：除第3、4项外，其他检验项目针对标准中强制性条文要求。</w:t>
            </w:r>
          </w:p>
        </w:tc>
      </w:tr>
    </w:tbl>
    <w:p>
      <w:pPr>
        <w:pageBreakBefore w:val="0"/>
        <w:overflowPunct/>
        <w:topLinePunct w:val="0"/>
        <w:bidi w:val="0"/>
        <w:adjustRightInd/>
        <w:snapToGrid/>
        <w:spacing w:line="560" w:lineRule="exact"/>
        <w:ind w:firstLine="640" w:firstLineChars="200"/>
        <w:jc w:val="center"/>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表2 家用燃气灶</w:t>
      </w:r>
    </w:p>
    <w:tbl>
      <w:tblPr>
        <w:tblStyle w:val="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343"/>
        <w:gridCol w:w="4187"/>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气密性</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热负荷</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788" w:type="pct"/>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燃烧工况</w:t>
            </w: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离焰</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788"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788"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回火</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788"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燃烧噪声</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788"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熄火噪声</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788"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干烟气中CO浓度（室内型）</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温升</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熄火保护装置</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w:t>
            </w:r>
          </w:p>
        </w:tc>
        <w:tc>
          <w:tcPr>
            <w:tcW w:w="788" w:type="pct"/>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结构的一般要求</w:t>
            </w: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燃气导管</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w:t>
            </w:r>
          </w:p>
        </w:tc>
        <w:tc>
          <w:tcPr>
            <w:tcW w:w="788" w:type="pct"/>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457"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燃烧器的熄火保护装置</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热效率</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30720—2014</w:t>
            </w:r>
          </w:p>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耐热冲击</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71"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w:t>
            </w:r>
          </w:p>
        </w:tc>
        <w:tc>
          <w:tcPr>
            <w:tcW w:w="3245" w:type="pct"/>
            <w:gridSpan w:val="2"/>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耐重力冲击</w:t>
            </w:r>
          </w:p>
        </w:tc>
        <w:tc>
          <w:tcPr>
            <w:tcW w:w="1283"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注：1. “温升”的检验项目为GB 16410—2020中表3序号1；</w:t>
            </w:r>
          </w:p>
          <w:p>
            <w:pPr>
              <w:pageBreakBefore w:val="0"/>
              <w:overflowPunct/>
              <w:topLinePunct w:val="0"/>
              <w:bidi w:val="0"/>
              <w:adjustRightInd/>
              <w:snapToGrid/>
              <w:spacing w:line="56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 “熄火保护装置”的检验项目为GB 16410—2020中5.2.8.1 b）。</w:t>
            </w:r>
          </w:p>
        </w:tc>
      </w:tr>
    </w:tbl>
    <w:p>
      <w:pPr>
        <w:pageBreakBefore w:val="0"/>
        <w:overflowPunct/>
        <w:topLinePunct w:val="0"/>
        <w:bidi w:val="0"/>
        <w:adjustRightInd/>
        <w:snapToGrid/>
        <w:spacing w:line="560" w:lineRule="exact"/>
        <w:ind w:firstLine="640" w:firstLineChars="200"/>
        <w:jc w:val="center"/>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表3 燃气采暖热水炉</w:t>
      </w:r>
    </w:p>
    <w:tbl>
      <w:tblPr>
        <w:tblStyle w:val="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5563"/>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1</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电源运行安全性</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2</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燃气系统密封性</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3</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采暖额定热输出或带有额定热负荷调节装置的最大热输出</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4</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采暖额定冷凝热输出或带有额定热负荷调节装置的最大冷凝热输出</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5</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热效率</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20665—2015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6</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额定热负荷时CO含量</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7</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采暖系统水温限制装置/功能</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8</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生活热水水温限温装置/功能</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9</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噪声</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10</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接地措施</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trPr>
        <w:tc>
          <w:tcPr>
            <w:tcW w:w="460"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11</w:t>
            </w:r>
          </w:p>
        </w:tc>
        <w:tc>
          <w:tcPr>
            <w:tcW w:w="3264"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工作温度下的泄漏电流和电气强度</w:t>
            </w:r>
          </w:p>
        </w:tc>
        <w:tc>
          <w:tcPr>
            <w:tcW w:w="1275" w:type="pct"/>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25034—2020</w:t>
            </w:r>
          </w:p>
        </w:tc>
      </w:tr>
    </w:tbl>
    <w:p>
      <w:pPr>
        <w:pageBreakBefore w:val="0"/>
        <w:overflowPunct/>
        <w:topLinePunct w:val="0"/>
        <w:bidi w:val="0"/>
        <w:adjustRightInd/>
        <w:snapToGrid/>
        <w:spacing w:line="560" w:lineRule="exact"/>
        <w:ind w:firstLine="640" w:firstLineChars="200"/>
        <w:jc w:val="center"/>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表4 商用燃气灶</w:t>
      </w:r>
    </w:p>
    <w:tbl>
      <w:tblPr>
        <w:tblStyle w:val="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024"/>
        <w:gridCol w:w="3538"/>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450" w:type="pct"/>
            <w:noWrap w:val="0"/>
            <w:vAlign w:val="top"/>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3264" w:type="pct"/>
            <w:gridSpan w:val="2"/>
            <w:noWrap w:val="0"/>
            <w:vAlign w:val="top"/>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285" w:type="pct"/>
            <w:noWrap w:val="0"/>
            <w:vAlign w:val="top"/>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1188" w:type="pct"/>
            <w:vMerge w:val="restar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通用结构</w:t>
            </w: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一般要求</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1188"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电气系统</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1188"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燃气系统零部件</w:t>
            </w: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一般要求</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3264" w:type="pct"/>
            <w:gridSpan w:val="2"/>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燃气系统密封性</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3264" w:type="pct"/>
            <w:gridSpan w:val="2"/>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热负荷准确度</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1188" w:type="pct"/>
            <w:vMerge w:val="restar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燃烧工况</w:t>
            </w: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运行噪声</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1188"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熄火噪声</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1188"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干烟气中CO</w:t>
            </w:r>
            <w:r>
              <w:rPr>
                <w:rFonts w:hint="eastAsia" w:ascii="仿宋_GB2312" w:hAnsi="仿宋_GB2312" w:eastAsia="仿宋_GB2312" w:cs="仿宋_GB2312"/>
                <w:color w:val="000000"/>
                <w:sz w:val="24"/>
                <w:szCs w:val="24"/>
                <w:highlight w:val="none"/>
                <w:vertAlign w:val="subscript"/>
              </w:rPr>
              <w:t>（α=1）</w:t>
            </w:r>
            <w:r>
              <w:rPr>
                <w:rFonts w:hint="eastAsia" w:ascii="仿宋_GB2312" w:hAnsi="仿宋_GB2312" w:eastAsia="仿宋_GB2312" w:cs="仿宋_GB2312"/>
                <w:color w:val="000000"/>
                <w:sz w:val="24"/>
                <w:szCs w:val="24"/>
                <w:highlight w:val="none"/>
              </w:rPr>
              <w:t>含量</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w:t>
            </w:r>
          </w:p>
        </w:tc>
        <w:tc>
          <w:tcPr>
            <w:tcW w:w="3264" w:type="pct"/>
            <w:gridSpan w:val="2"/>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熄火保护装置</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w:t>
            </w:r>
          </w:p>
        </w:tc>
        <w:tc>
          <w:tcPr>
            <w:tcW w:w="3264" w:type="pct"/>
            <w:gridSpan w:val="2"/>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能源合理利用</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w:t>
            </w:r>
          </w:p>
        </w:tc>
        <w:tc>
          <w:tcPr>
            <w:tcW w:w="1188" w:type="pct"/>
            <w:vMerge w:val="restar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电气性能</w:t>
            </w: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标志</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450" w:type="pct"/>
            <w:vMerge w:val="restar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w:t>
            </w:r>
          </w:p>
        </w:tc>
        <w:tc>
          <w:tcPr>
            <w:tcW w:w="1188"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07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接地措施</w:t>
            </w:r>
          </w:p>
        </w:tc>
        <w:tc>
          <w:tcPr>
            <w:tcW w:w="1285"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450"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1188"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076" w:type="pct"/>
            <w:vMerge w:val="restar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工作温度下的泄漏电流和电气强度</w:t>
            </w:r>
          </w:p>
        </w:tc>
        <w:tc>
          <w:tcPr>
            <w:tcW w:w="1285" w:type="pct"/>
            <w:vMerge w:val="restar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GB 35848—2024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450"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13</w:t>
            </w:r>
          </w:p>
        </w:tc>
        <w:tc>
          <w:tcPr>
            <w:tcW w:w="1188"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076"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1285" w:type="pct"/>
            <w:vMerge w:val="continue"/>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5000" w:type="pct"/>
            <w:gridSpan w:val="4"/>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注：1. “通用结构—一般要求”的检验项目为GB 35848—2024中5.2.1.13；</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 “通用结构—电气系统”的检验项目为GB 35848—2024中5.2.4.5；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 “燃气系统零部件—一般要求” 的检验项目为GB 35848—2024中5.3.1.15；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 “熄火保护装置”的检验项目为GB 35848—2024中5.5.5。</w:t>
            </w:r>
          </w:p>
        </w:tc>
      </w:tr>
    </w:tbl>
    <w:p>
      <w:pPr>
        <w:pageBreakBefore w:val="0"/>
        <w:overflowPunct/>
        <w:topLinePunct w:val="0"/>
        <w:bidi w:val="0"/>
        <w:adjustRightInd/>
        <w:snapToGrid/>
        <w:spacing w:line="560" w:lineRule="exact"/>
        <w:ind w:firstLine="640" w:firstLineChars="200"/>
        <w:jc w:val="center"/>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表5 家用瓶装液化石油气调压器</w:t>
      </w:r>
    </w:p>
    <w:tbl>
      <w:tblPr>
        <w:tblStyle w:val="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09"/>
        <w:gridCol w:w="860"/>
        <w:gridCol w:w="4651"/>
        <w:gridCol w:w="21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tblHeader/>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3235" w:type="pct"/>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505" w:type="pct"/>
            <w:vMerge w:val="restart"/>
            <w:tcBorders>
              <w:top w:val="single" w:color="000000" w:sz="4" w:space="0"/>
              <w:left w:val="single" w:color="000000" w:sz="4" w:space="0"/>
              <w:bottom w:val="single" w:color="000000"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结构</w:t>
            </w:r>
          </w:p>
        </w:tc>
        <w:tc>
          <w:tcPr>
            <w:tcW w:w="2730"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一般要求</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505" w:type="pct"/>
            <w:vMerge w:val="continue"/>
            <w:tcBorders>
              <w:top w:val="single" w:color="000000" w:sz="4" w:space="0"/>
              <w:left w:val="single" w:color="000000" w:sz="4" w:space="0"/>
              <w:bottom w:val="single" w:color="000000"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730"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调压器的接头组件</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505" w:type="pct"/>
            <w:vMerge w:val="continue"/>
            <w:tcBorders>
              <w:top w:val="single" w:color="000000" w:sz="4" w:space="0"/>
              <w:left w:val="single" w:color="000000" w:sz="4" w:space="0"/>
              <w:bottom w:val="single" w:color="000000"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2730"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压力或流量安全装置</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90"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3235" w:type="pct"/>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气密性</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3235" w:type="pct"/>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调压静特性</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3235" w:type="pct"/>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耐冲击性</w:t>
            </w:r>
          </w:p>
        </w:tc>
        <w:tc>
          <w:tcPr>
            <w:tcW w:w="1288" w:type="pct"/>
            <w:tcBorders>
              <w:top w:val="single" w:color="000000" w:sz="4" w:space="0"/>
              <w:left w:val="single" w:color="000000" w:sz="4" w:space="0"/>
              <w:bottom w:val="single" w:color="000000"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3235" w:type="pct"/>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连接接头机械强度</w:t>
            </w:r>
          </w:p>
        </w:tc>
        <w:tc>
          <w:tcPr>
            <w:tcW w:w="1288" w:type="pct"/>
            <w:tcBorders>
              <w:top w:val="single" w:color="000000" w:sz="4" w:space="0"/>
              <w:left w:val="single" w:color="000000" w:sz="4" w:space="0"/>
              <w:bottom w:val="single" w:color="000000"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75" w:type="pct"/>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3235" w:type="pct"/>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材料</w:t>
            </w:r>
          </w:p>
        </w:tc>
        <w:tc>
          <w:tcPr>
            <w:tcW w:w="1288" w:type="pct"/>
            <w:tcBorders>
              <w:top w:val="single" w:color="000000" w:sz="4" w:space="0"/>
              <w:left w:val="single" w:color="000000" w:sz="4" w:space="0"/>
              <w:bottom w:val="single" w:color="000000"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55" w:hRule="atLeast"/>
          <w:jc w:val="center"/>
        </w:trPr>
        <w:tc>
          <w:tcPr>
            <w:tcW w:w="5000" w:type="pct"/>
            <w:gridSpan w:val="4"/>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注：1. “一般要求”的检验项目为GB 35844—2018中5.2.1.3；</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 “调压器的接头组件”的检验项目为GB 35844—2018中5.2.5.2“手轮外径和宽度”、5.2.5.3“软管连接接头外径”、5.2.5.4；</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 “压力或流量安全装置”的检验项目为GB 35844—2018中附录C.3.2、C.3.3；</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 “材料”的检验项目为GB 35844—2018中5.1.3.2“膜片试样耐液化石油气性能”。</w:t>
            </w:r>
          </w:p>
        </w:tc>
      </w:tr>
    </w:tbl>
    <w:p>
      <w:pPr>
        <w:pageBreakBefore w:val="0"/>
        <w:overflowPunct/>
        <w:topLinePunct w:val="0"/>
        <w:bidi w:val="0"/>
        <w:adjustRightInd/>
        <w:snapToGrid/>
        <w:spacing w:line="560" w:lineRule="exact"/>
        <w:ind w:firstLine="640" w:firstLineChars="200"/>
        <w:jc w:val="center"/>
        <w:rPr>
          <w:rFonts w:hint="eastAsia"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表6 燃气用不锈钢波纹软管</w:t>
      </w:r>
    </w:p>
    <w:tbl>
      <w:tblPr>
        <w:tblStyle w:val="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5"/>
        <w:gridCol w:w="4791"/>
        <w:gridCol w:w="2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tblHeader/>
          <w:jc w:val="center"/>
        </w:trPr>
        <w:tc>
          <w:tcPr>
            <w:tcW w:w="4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28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6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2811"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气密性</w:t>
            </w:r>
          </w:p>
        </w:tc>
        <w:tc>
          <w:tcPr>
            <w:tcW w:w="16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41317—2024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2811"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耐压性</w:t>
            </w:r>
          </w:p>
        </w:tc>
        <w:tc>
          <w:tcPr>
            <w:tcW w:w="1697"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41317—2024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2811"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弯曲性</w:t>
            </w:r>
          </w:p>
        </w:tc>
        <w:tc>
          <w:tcPr>
            <w:tcW w:w="1697"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41317—2024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490" w:type="pc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28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耐安装强度</w:t>
            </w:r>
          </w:p>
        </w:tc>
        <w:tc>
          <w:tcPr>
            <w:tcW w:w="1697"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41317—2024</w:t>
            </w:r>
          </w:p>
        </w:tc>
      </w:tr>
    </w:tbl>
    <w:p>
      <w:pPr>
        <w:pageBreakBefore w:val="0"/>
        <w:overflowPunct/>
        <w:topLinePunct w:val="0"/>
        <w:bidi w:val="0"/>
        <w:adjustRightInd/>
        <w:snapToGrid/>
        <w:spacing w:line="560" w:lineRule="exact"/>
        <w:ind w:firstLine="640" w:firstLineChars="200"/>
        <w:jc w:val="center"/>
        <w:rPr>
          <w:rFonts w:hint="eastAsia"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表7 燃气用金属包覆软管</w:t>
      </w:r>
    </w:p>
    <w:tbl>
      <w:tblPr>
        <w:tblStyle w:val="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06"/>
        <w:gridCol w:w="2250"/>
        <w:gridCol w:w="2563"/>
        <w:gridCol w:w="29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1" w:hRule="atLeast"/>
          <w:tblHeader/>
          <w:jc w:val="center"/>
        </w:trPr>
        <w:tc>
          <w:tcPr>
            <w:tcW w:w="473"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序号</w:t>
            </w:r>
          </w:p>
        </w:tc>
        <w:tc>
          <w:tcPr>
            <w:tcW w:w="2824" w:type="pct"/>
            <w:gridSpan w:val="2"/>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检验项目</w:t>
            </w:r>
          </w:p>
        </w:tc>
        <w:tc>
          <w:tcPr>
            <w:tcW w:w="1701"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lang w:bidi="ar"/>
              </w:rPr>
            </w:pPr>
            <w:r>
              <w:rPr>
                <w:rFonts w:hint="eastAsia" w:ascii="仿宋_GB2312" w:hAnsi="仿宋_GB2312" w:eastAsia="仿宋_GB2312" w:cs="仿宋_GB2312"/>
                <w:b/>
                <w:bCs/>
                <w:color w:val="000000"/>
                <w:sz w:val="24"/>
                <w:szCs w:val="24"/>
                <w:highlight w:val="none"/>
                <w:lang w:bidi="ar"/>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1" w:hRule="atLeast"/>
          <w:tblHeader/>
          <w:jc w:val="center"/>
        </w:trPr>
        <w:tc>
          <w:tcPr>
            <w:tcW w:w="473"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2824" w:type="pct"/>
            <w:gridSpan w:val="2"/>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气密性</w:t>
            </w:r>
          </w:p>
        </w:tc>
        <w:tc>
          <w:tcPr>
            <w:tcW w:w="1701"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44017—2024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9" w:hRule="atLeast"/>
          <w:jc w:val="center"/>
        </w:trPr>
        <w:tc>
          <w:tcPr>
            <w:tcW w:w="473"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1320" w:type="pct"/>
            <w:vMerge w:val="restart"/>
            <w:tcBorders>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内层胶管</w:t>
            </w:r>
          </w:p>
        </w:tc>
        <w:tc>
          <w:tcPr>
            <w:tcW w:w="1504" w:type="pct"/>
            <w:tcBorders>
              <w:left w:val="single" w:color="auto" w:sz="4" w:space="0"/>
              <w:bottom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拉伸强度</w:t>
            </w:r>
          </w:p>
        </w:tc>
        <w:tc>
          <w:tcPr>
            <w:tcW w:w="1701"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w:t>
            </w:r>
            <w:r>
              <w:rPr>
                <w:rFonts w:hint="eastAsia" w:ascii="仿宋_GB2312" w:hAnsi="仿宋_GB2312" w:eastAsia="仿宋_GB2312" w:cs="仿宋_GB2312"/>
                <w:color w:val="000000"/>
                <w:sz w:val="24"/>
                <w:szCs w:val="24"/>
                <w:highlight w:val="none"/>
                <w:lang w:val="en-US" w:eastAsia="zh-CN"/>
              </w:rPr>
              <w:t>17</w:t>
            </w:r>
            <w:r>
              <w:rPr>
                <w:rFonts w:hint="eastAsia" w:ascii="仿宋_GB2312" w:hAnsi="仿宋_GB2312" w:eastAsia="仿宋_GB2312" w:cs="仿宋_GB2312"/>
                <w:color w:val="000000"/>
                <w:sz w:val="24"/>
                <w:szCs w:val="24"/>
                <w:highlight w:val="none"/>
              </w:rPr>
              <w:t>—2024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1" w:hRule="atLeast"/>
          <w:jc w:val="center"/>
        </w:trPr>
        <w:tc>
          <w:tcPr>
            <w:tcW w:w="473"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1320" w:type="pct"/>
            <w:vMerge w:val="continue"/>
            <w:tcBorders>
              <w:bottom w:val="single" w:color="auto" w:sz="4" w:space="0"/>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p>
        </w:tc>
        <w:tc>
          <w:tcPr>
            <w:tcW w:w="1504" w:type="pct"/>
            <w:tcBorders>
              <w:left w:val="single" w:color="auto" w:sz="4" w:space="0"/>
              <w:bottom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拉断伸长率</w:t>
            </w:r>
          </w:p>
        </w:tc>
        <w:tc>
          <w:tcPr>
            <w:tcW w:w="1701"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w:t>
            </w:r>
            <w:r>
              <w:rPr>
                <w:rFonts w:hint="eastAsia" w:ascii="仿宋_GB2312" w:hAnsi="仿宋_GB2312" w:eastAsia="仿宋_GB2312" w:cs="仿宋_GB2312"/>
                <w:color w:val="000000"/>
                <w:sz w:val="24"/>
                <w:szCs w:val="24"/>
                <w:highlight w:val="none"/>
                <w:lang w:val="en-US" w:eastAsia="zh-CN"/>
              </w:rPr>
              <w:t>17</w:t>
            </w:r>
            <w:r>
              <w:rPr>
                <w:rFonts w:hint="eastAsia" w:ascii="仿宋_GB2312" w:hAnsi="仿宋_GB2312" w:eastAsia="仿宋_GB2312" w:cs="仿宋_GB2312"/>
                <w:color w:val="000000"/>
                <w:sz w:val="24"/>
                <w:szCs w:val="24"/>
                <w:highlight w:val="none"/>
              </w:rPr>
              <w:t>—2024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9" w:hRule="atLeast"/>
          <w:jc w:val="center"/>
        </w:trPr>
        <w:tc>
          <w:tcPr>
            <w:tcW w:w="473"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2824" w:type="pct"/>
            <w:gridSpan w:val="2"/>
            <w:tcBorders>
              <w:bottom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耐压性</w:t>
            </w:r>
          </w:p>
        </w:tc>
        <w:tc>
          <w:tcPr>
            <w:tcW w:w="1701"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44017—2024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2" w:hRule="atLeast"/>
          <w:jc w:val="center"/>
        </w:trPr>
        <w:tc>
          <w:tcPr>
            <w:tcW w:w="473"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2824" w:type="pct"/>
            <w:gridSpan w:val="2"/>
            <w:tcBorders>
              <w:top w:val="single" w:color="auto" w:sz="4" w:space="0"/>
              <w:bottom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耐安装强度</w:t>
            </w:r>
          </w:p>
        </w:tc>
        <w:tc>
          <w:tcPr>
            <w:tcW w:w="1701" w:type="pct"/>
            <w:tcBorders>
              <w:right w:val="single" w:color="auto" w:sz="4" w:space="0"/>
            </w:tcBorders>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44017—2024</w:t>
            </w:r>
          </w:p>
        </w:tc>
      </w:tr>
    </w:tbl>
    <w:p>
      <w:pPr>
        <w:pageBreakBefore w:val="0"/>
        <w:overflowPunct/>
        <w:topLinePunct w:val="0"/>
        <w:bidi w:val="0"/>
        <w:adjustRightInd/>
        <w:snapToGrid/>
        <w:spacing w:line="560" w:lineRule="exact"/>
        <w:ind w:firstLine="640" w:firstLineChars="200"/>
        <w:jc w:val="center"/>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表8</w:t>
      </w:r>
      <w:r>
        <w:rPr>
          <w:rFonts w:ascii="Times New Roman" w:hAnsi="Times New Roman" w:eastAsia="仿宋_GB2312" w:cs="仿宋_GB2312"/>
          <w:color w:val="000000"/>
          <w:sz w:val="32"/>
          <w:szCs w:val="40"/>
          <w:highlight w:val="none"/>
        </w:rPr>
        <w:t xml:space="preserve"> 电磁式</w:t>
      </w:r>
      <w:r>
        <w:rPr>
          <w:rFonts w:hint="eastAsia" w:ascii="Times New Roman" w:hAnsi="Times New Roman" w:eastAsia="仿宋_GB2312" w:cs="仿宋_GB2312"/>
          <w:color w:val="000000"/>
          <w:sz w:val="32"/>
          <w:szCs w:val="40"/>
          <w:highlight w:val="none"/>
        </w:rPr>
        <w:t>燃气紧急切断阀</w:t>
      </w:r>
    </w:p>
    <w:tbl>
      <w:tblPr>
        <w:tblStyle w:val="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1"/>
        <w:gridCol w:w="4834"/>
        <w:gridCol w:w="28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7" w:hRule="atLeast"/>
          <w:tblHeader/>
          <w:jc w:val="center"/>
        </w:trPr>
        <w:tc>
          <w:tcPr>
            <w:tcW w:w="464"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序号</w:t>
            </w:r>
          </w:p>
        </w:tc>
        <w:tc>
          <w:tcPr>
            <w:tcW w:w="283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检验项目</w:t>
            </w:r>
          </w:p>
        </w:tc>
        <w:tc>
          <w:tcPr>
            <w:tcW w:w="1698"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1" w:hRule="atLeast"/>
          <w:jc w:val="center"/>
        </w:trPr>
        <w:tc>
          <w:tcPr>
            <w:tcW w:w="464"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283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气密性</w:t>
            </w:r>
          </w:p>
        </w:tc>
        <w:tc>
          <w:tcPr>
            <w:tcW w:w="1698"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44016—2024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8" w:hRule="atLeast"/>
          <w:jc w:val="center"/>
        </w:trPr>
        <w:tc>
          <w:tcPr>
            <w:tcW w:w="464"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283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紧急切断性能</w:t>
            </w:r>
          </w:p>
        </w:tc>
        <w:tc>
          <w:tcPr>
            <w:tcW w:w="1698"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44016—2024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8" w:hRule="atLeast"/>
          <w:jc w:val="center"/>
        </w:trPr>
        <w:tc>
          <w:tcPr>
            <w:tcW w:w="464"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283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电气安全性</w:t>
            </w:r>
          </w:p>
        </w:tc>
        <w:tc>
          <w:tcPr>
            <w:tcW w:w="1698"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44016—2024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8" w:hRule="atLeast"/>
          <w:jc w:val="center"/>
        </w:trPr>
        <w:tc>
          <w:tcPr>
            <w:tcW w:w="464"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2836"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承压件强度</w:t>
            </w:r>
          </w:p>
        </w:tc>
        <w:tc>
          <w:tcPr>
            <w:tcW w:w="1698" w:type="pct"/>
            <w:noWrap w:val="0"/>
            <w:vAlign w:val="center"/>
          </w:tcPr>
          <w:p>
            <w:pPr>
              <w:pageBreakBefore w:val="0"/>
              <w:overflowPunct/>
              <w:topLinePunct w:val="0"/>
              <w:bidi w:val="0"/>
              <w:adjustRightInd/>
              <w:snapToGrid/>
              <w:spacing w:line="5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44016—2024</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color w:val="000000"/>
          <w:szCs w:val="32"/>
          <w:highlight w:val="none"/>
        </w:rPr>
      </w:pPr>
      <w:r>
        <w:rPr>
          <w:rFonts w:hint="eastAsia"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pPr>
        <w:pageBreakBefore w:val="0"/>
        <w:overflowPunct/>
        <w:topLinePunct w:val="0"/>
        <w:bidi w:val="0"/>
        <w:adjustRightInd/>
        <w:snapToGrid/>
        <w:spacing w:line="560" w:lineRule="exact"/>
        <w:ind w:firstLine="640" w:firstLineChars="200"/>
        <w:rPr>
          <w:rFonts w:ascii="Times New Roman" w:hAnsi="Times New Roman" w:eastAsia="黑体" w:cs="黑体"/>
          <w:color w:val="000000"/>
          <w:sz w:val="32"/>
          <w:szCs w:val="40"/>
          <w:highlight w:val="none"/>
        </w:rPr>
      </w:pPr>
      <w:r>
        <w:rPr>
          <w:rFonts w:ascii="Times New Roman" w:hAnsi="Times New Roman" w:eastAsia="黑体" w:cs="黑体"/>
          <w:color w:val="000000"/>
          <w:sz w:val="32"/>
          <w:szCs w:val="40"/>
          <w:highlight w:val="none"/>
        </w:rPr>
        <w:t xml:space="preserve">3 </w:t>
      </w:r>
      <w:r>
        <w:rPr>
          <w:rFonts w:hint="eastAsia" w:ascii="Times New Roman" w:hAnsi="Times New Roman" w:eastAsia="黑体" w:cs="黑体"/>
          <w:color w:val="000000"/>
          <w:sz w:val="32"/>
          <w:szCs w:val="40"/>
          <w:highlight w:val="none"/>
        </w:rPr>
        <w:t>判定规则</w:t>
      </w:r>
    </w:p>
    <w:p>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3.1 依据标准</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olor w:val="000000"/>
          <w:sz w:val="32"/>
          <w:szCs w:val="32"/>
          <w:highlight w:val="none"/>
          <w:lang w:bidi="ar"/>
        </w:rPr>
        <w:t>G</w:t>
      </w:r>
      <w:r>
        <w:rPr>
          <w:rFonts w:hint="eastAsia" w:ascii="Times New Roman" w:hAnsi="Times New Roman" w:eastAsia="仿宋_GB2312" w:cs="仿宋_GB2312"/>
          <w:color w:val="000000"/>
          <w:sz w:val="32"/>
          <w:szCs w:val="40"/>
          <w:highlight w:val="none"/>
        </w:rPr>
        <w:t>B 6932—2015 家用燃气快速热水器</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16410—2020 家用燃气灶具</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20665—2015 家用燃气快速热水器和燃气采暖热水炉能效限定值及能效等级</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25034—2020 燃气采暖热水炉</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30720—2014 家用燃气灶具能效限定值及能效等级</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35844—2018 瓶装液化石油气调压器</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35848—2024 商用燃气燃烧器具</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41317—2024 燃气用具连接用不锈钢波纹软管</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44016—2024 电磁式燃气紧急切断阀</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44017—2024 燃气用具连接用金属包覆软管</w:t>
      </w:r>
    </w:p>
    <w:p>
      <w:pPr>
        <w:pageBreakBefore w:val="0"/>
        <w:overflowPunct/>
        <w:topLinePunct w:val="0"/>
        <w:bidi w:val="0"/>
        <w:adjustRightInd/>
        <w:snapToGrid/>
        <w:spacing w:line="560" w:lineRule="exact"/>
        <w:ind w:firstLine="640" w:firstLineChars="200"/>
        <w:rPr>
          <w:rFonts w:ascii="Times New Roman" w:hAnsi="Times New Roman"/>
          <w:color w:val="000000"/>
          <w:szCs w:val="32"/>
          <w:highlight w:val="none"/>
        </w:rPr>
      </w:pPr>
      <w:bookmarkStart w:id="1" w:name="_GoBack"/>
      <w:bookmarkEnd w:id="1"/>
      <w:r>
        <w:rPr>
          <w:rFonts w:hint="eastAsia" w:ascii="Times New Roman" w:hAnsi="Times New Roman" w:eastAsia="仿宋_GB2312" w:cs="仿宋_GB2312"/>
          <w:color w:val="000000"/>
          <w:sz w:val="32"/>
          <w:szCs w:val="40"/>
          <w:highlight w:val="none"/>
        </w:rPr>
        <w:t>现行有效的企业标准、团体标准、地方标准及产品明示质量要求</w:t>
      </w:r>
      <w:r>
        <w:rPr>
          <w:rFonts w:ascii="Times New Roman" w:hAnsi="Times New Roman" w:eastAsia="仿宋_GB2312"/>
          <w:color w:val="000000"/>
          <w:sz w:val="32"/>
          <w:szCs w:val="32"/>
          <w:highlight w:val="none"/>
          <w:lang w:bidi="ar"/>
        </w:rPr>
        <w:t xml:space="preserve"> </w:t>
      </w:r>
    </w:p>
    <w:p>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3.2 判定原则</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经检验，检验项目全部合格，判定为被抽查产品所检项目未发现不合格；检验项目中任一项或一项以上不合格，判定为被抽查产品不合格。</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863F7"/>
    <w:rsid w:val="11797C56"/>
    <w:rsid w:val="12D863F7"/>
    <w:rsid w:val="382954C4"/>
    <w:rsid w:val="58AA0719"/>
    <w:rsid w:val="5A2D0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2269</Words>
  <Characters>3163</Characters>
  <Lines>0</Lines>
  <Paragraphs>0</Paragraphs>
  <TotalTime>1</TotalTime>
  <ScaleCrop>false</ScaleCrop>
  <LinksUpToDate>false</LinksUpToDate>
  <CharactersWithSpaces>3300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2025-06-20T11:06:00Z</dcterms:created>
  <dc:creator>YWB</dc:creator>
  <cp:lastModifiedBy>YWB</cp:lastModifiedBy>
  <dcterms:modified xsi:type="dcterms:W3CDTF">2026-02-02T02:39:28Z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EB3D71555CDD49FE926D0F5AFF6B94BE</vt:lpwstr>
  </property>
  <property fmtid="{D5CDD505-2E9C-101B-9397-08002B2CF9AE}" pid="4" name="KSOTemplateDocerSaveRecord">
    <vt:lpwstr>eyJoZGlkIjoiZDZjN2E4Mjc5OGYyMTc1YTkwYTlmOGY5OTE1OThjMjgiLCJ1c2VySWQiOiI1MjQ2OTkyNTEifQ==</vt:lpwstr>
  </property>
</Properties>
</file>