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48" w:rsidRDefault="00903148"/>
    <w:p w:rsidR="00903148" w:rsidRDefault="00903148"/>
    <w:p w:rsidR="00903148" w:rsidRDefault="00903148"/>
    <w:p w:rsidR="00903148" w:rsidRDefault="00903148">
      <w:pPr>
        <w:jc w:val="center"/>
        <w:rPr>
          <w:rFonts w:ascii="黑体" w:eastAsia="黑体" w:hAnsi="黑体"/>
          <w:b/>
          <w:bCs/>
          <w:sz w:val="40"/>
          <w:szCs w:val="40"/>
        </w:rPr>
      </w:pPr>
    </w:p>
    <w:p w:rsidR="00903148" w:rsidRDefault="00903148">
      <w:pPr>
        <w:rPr>
          <w:b/>
          <w:bCs/>
        </w:rPr>
      </w:pPr>
    </w:p>
    <w:p w:rsidR="00903148" w:rsidRDefault="00903148">
      <w:pPr>
        <w:rPr>
          <w:b/>
          <w:bCs/>
        </w:rPr>
      </w:pPr>
    </w:p>
    <w:p w:rsidR="00903148" w:rsidRDefault="00903148">
      <w:pPr>
        <w:rPr>
          <w:b/>
          <w:bCs/>
        </w:rPr>
      </w:pPr>
    </w:p>
    <w:p w:rsidR="00903148" w:rsidRDefault="00913536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bookmarkStart w:id="0" w:name="_Toc12466"/>
      <w:bookmarkStart w:id="1" w:name="_Toc11642"/>
      <w:r>
        <w:rPr>
          <w:rFonts w:ascii="黑体" w:eastAsia="黑体" w:hAnsi="黑体" w:cs="黑体" w:hint="eastAsia"/>
          <w:b/>
          <w:bCs/>
          <w:sz w:val="40"/>
          <w:szCs w:val="40"/>
        </w:rPr>
        <w:t>新版医疗器械生产企业质量管理规范自查及整改报告</w:t>
      </w:r>
      <w:bookmarkEnd w:id="0"/>
      <w:bookmarkEnd w:id="1"/>
      <w:r>
        <w:rPr>
          <w:rFonts w:ascii="黑体" w:eastAsia="黑体" w:hAnsi="黑体" w:cs="黑体" w:hint="eastAsia"/>
          <w:b/>
          <w:bCs/>
          <w:sz w:val="40"/>
          <w:szCs w:val="40"/>
        </w:rPr>
        <w:t>功能</w:t>
      </w:r>
    </w:p>
    <w:p w:rsidR="00903148" w:rsidRDefault="00913536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企业端</w:t>
      </w: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 w:rsidP="00A67573">
      <w:pPr>
        <w:pStyle w:val="a5"/>
        <w:ind w:firstLine="402"/>
        <w:jc w:val="center"/>
        <w:rPr>
          <w:rFonts w:ascii="黑体" w:eastAsia="黑体" w:hAnsi="黑体"/>
          <w:b/>
          <w:sz w:val="40"/>
          <w:szCs w:val="40"/>
        </w:rPr>
      </w:pPr>
    </w:p>
    <w:p w:rsidR="00903148" w:rsidRDefault="00903148"/>
    <w:p w:rsidR="00903148" w:rsidRDefault="00903148"/>
    <w:sdt>
      <w:sdtPr>
        <w:rPr>
          <w:rFonts w:ascii="宋体" w:hAnsi="宋体"/>
          <w:sz w:val="21"/>
        </w:rPr>
        <w:id w:val="147464716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</w:rPr>
      </w:sdtEndPr>
      <w:sdtContent>
        <w:p w:rsidR="00903148" w:rsidRDefault="00913536">
          <w:pPr>
            <w:spacing w:line="240" w:lineRule="auto"/>
            <w:jc w:val="center"/>
          </w:pPr>
          <w:r>
            <w:rPr>
              <w:rFonts w:ascii="宋体" w:hAnsi="宋体"/>
              <w:sz w:val="21"/>
            </w:rPr>
            <w:t>目录</w:t>
          </w:r>
        </w:p>
        <w:p w:rsidR="00903148" w:rsidRDefault="00903148">
          <w:pPr>
            <w:pStyle w:val="10"/>
            <w:tabs>
              <w:tab w:val="right" w:leader="dot" w:pos="8306"/>
            </w:tabs>
          </w:pPr>
          <w:r w:rsidRPr="00903148">
            <w:fldChar w:fldCharType="begin"/>
          </w:r>
          <w:r w:rsidR="00913536">
            <w:instrText xml:space="preserve">TOC \o "1-1" \h \u </w:instrText>
          </w:r>
          <w:r w:rsidRPr="00903148">
            <w:fldChar w:fldCharType="separate"/>
          </w:r>
          <w:hyperlink w:anchor="_Toc31490" w:history="1">
            <w:r w:rsidR="00913536">
              <w:t xml:space="preserve">1. </w:t>
            </w:r>
            <w:r w:rsidR="00913536">
              <w:rPr>
                <w:rFonts w:hint="eastAsia"/>
              </w:rPr>
              <w:t>登录</w:t>
            </w:r>
            <w:r w:rsidR="00913536">
              <w:tab/>
            </w:r>
            <w:r>
              <w:fldChar w:fldCharType="begin"/>
            </w:r>
            <w:r w:rsidR="00913536">
              <w:instrText xml:space="preserve"> PAGEREF _Toc31490 \h </w:instrText>
            </w:r>
            <w:r>
              <w:fldChar w:fldCharType="separate"/>
            </w:r>
            <w:r w:rsidR="00913536">
              <w:t>3</w:t>
            </w:r>
            <w:r>
              <w:fldChar w:fldCharType="end"/>
            </w:r>
          </w:hyperlink>
        </w:p>
        <w:p w:rsidR="00903148" w:rsidRDefault="00903148">
          <w:pPr>
            <w:pStyle w:val="10"/>
            <w:tabs>
              <w:tab w:val="right" w:leader="dot" w:pos="8306"/>
            </w:tabs>
          </w:pPr>
          <w:hyperlink w:anchor="_Toc2893" w:history="1">
            <w:r w:rsidR="00913536">
              <w:t xml:space="preserve">2. </w:t>
            </w:r>
            <w:r w:rsidR="00913536">
              <w:rPr>
                <w:rFonts w:hint="eastAsia"/>
              </w:rPr>
              <w:t>完善企业基本信息</w:t>
            </w:r>
            <w:r w:rsidR="00913536">
              <w:tab/>
            </w:r>
            <w:r>
              <w:fldChar w:fldCharType="begin"/>
            </w:r>
            <w:r w:rsidR="00913536">
              <w:instrText xml:space="preserve"> PAGEREF _Toc2893 \h </w:instrText>
            </w:r>
            <w:r>
              <w:fldChar w:fldCharType="separate"/>
            </w:r>
            <w:r w:rsidR="00913536">
              <w:t>3</w:t>
            </w:r>
            <w:r>
              <w:fldChar w:fldCharType="end"/>
            </w:r>
          </w:hyperlink>
          <w:bookmarkStart w:id="2" w:name="_GoBack"/>
          <w:bookmarkEnd w:id="2"/>
        </w:p>
        <w:p w:rsidR="00903148" w:rsidRDefault="00903148">
          <w:pPr>
            <w:pStyle w:val="10"/>
            <w:tabs>
              <w:tab w:val="right" w:leader="dot" w:pos="8306"/>
            </w:tabs>
          </w:pPr>
          <w:hyperlink w:anchor="_Toc22442" w:history="1">
            <w:r w:rsidR="00913536">
              <w:t xml:space="preserve">3. </w:t>
            </w:r>
            <w:r w:rsidR="00913536">
              <w:rPr>
                <w:rFonts w:hint="eastAsia"/>
              </w:rPr>
              <w:t>填写自查表</w:t>
            </w:r>
            <w:r w:rsidR="00913536">
              <w:tab/>
            </w:r>
            <w:r>
              <w:fldChar w:fldCharType="begin"/>
            </w:r>
            <w:r w:rsidR="00913536">
              <w:instrText xml:space="preserve"> PAGEREF _Toc22442 \h </w:instrText>
            </w:r>
            <w:r>
              <w:fldChar w:fldCharType="separate"/>
            </w:r>
            <w:r w:rsidR="00913536">
              <w:t>4</w:t>
            </w:r>
            <w:r>
              <w:fldChar w:fldCharType="end"/>
            </w:r>
          </w:hyperlink>
        </w:p>
        <w:p w:rsidR="00903148" w:rsidRDefault="00903148">
          <w:pPr>
            <w:pStyle w:val="10"/>
            <w:tabs>
              <w:tab w:val="right" w:leader="dot" w:pos="8306"/>
            </w:tabs>
          </w:pPr>
          <w:hyperlink w:anchor="_Toc9994" w:history="1">
            <w:r w:rsidR="00913536">
              <w:t xml:space="preserve">4. </w:t>
            </w:r>
            <w:r w:rsidR="00913536">
              <w:rPr>
                <w:rFonts w:hint="eastAsia"/>
              </w:rPr>
              <w:t>上传整改计划书</w:t>
            </w:r>
            <w:r w:rsidR="00913536">
              <w:tab/>
            </w:r>
            <w:r>
              <w:fldChar w:fldCharType="begin"/>
            </w:r>
            <w:r w:rsidR="00913536">
              <w:instrText xml:space="preserve"> PAGEREF _Toc9994 \h </w:instrText>
            </w:r>
            <w:r>
              <w:fldChar w:fldCharType="separate"/>
            </w:r>
            <w:r w:rsidR="00913536">
              <w:t>5</w:t>
            </w:r>
            <w:r>
              <w:fldChar w:fldCharType="end"/>
            </w:r>
          </w:hyperlink>
        </w:p>
        <w:p w:rsidR="00903148" w:rsidRDefault="00903148">
          <w:pPr>
            <w:pStyle w:val="10"/>
            <w:tabs>
              <w:tab w:val="right" w:leader="dot" w:pos="8306"/>
            </w:tabs>
          </w:pPr>
          <w:hyperlink w:anchor="_Toc22256" w:history="1">
            <w:r w:rsidR="00913536">
              <w:t xml:space="preserve">5. </w:t>
            </w:r>
            <w:r w:rsidR="00913536">
              <w:rPr>
                <w:rFonts w:hint="eastAsia"/>
              </w:rPr>
              <w:t>上传整改报告</w:t>
            </w:r>
            <w:r w:rsidR="00913536">
              <w:tab/>
            </w:r>
            <w:r>
              <w:fldChar w:fldCharType="begin"/>
            </w:r>
            <w:r w:rsidR="00913536">
              <w:instrText xml:space="preserve"> PAGEREF _Toc22256 \h </w:instrText>
            </w:r>
            <w:r>
              <w:fldChar w:fldCharType="separate"/>
            </w:r>
            <w:r w:rsidR="00913536">
              <w:t>6</w:t>
            </w:r>
            <w:r>
              <w:fldChar w:fldCharType="end"/>
            </w:r>
          </w:hyperlink>
        </w:p>
        <w:p w:rsidR="00903148" w:rsidRDefault="00903148">
          <w:pPr>
            <w:pStyle w:val="10"/>
            <w:tabs>
              <w:tab w:val="right" w:leader="dot" w:pos="8306"/>
            </w:tabs>
          </w:pPr>
          <w:hyperlink w:anchor="_Toc31448" w:history="1">
            <w:r w:rsidR="00913536">
              <w:t xml:space="preserve">6. </w:t>
            </w:r>
            <w:r w:rsidR="00913536">
              <w:rPr>
                <w:rFonts w:hint="eastAsia"/>
              </w:rPr>
              <w:t>问题咨询群</w:t>
            </w:r>
            <w:r w:rsidR="00913536">
              <w:tab/>
            </w:r>
            <w:r>
              <w:fldChar w:fldCharType="begin"/>
            </w:r>
            <w:r w:rsidR="00913536">
              <w:instrText xml:space="preserve"> PAGEREF _Toc31448 \h </w:instrText>
            </w:r>
            <w:r>
              <w:fldChar w:fldCharType="separate"/>
            </w:r>
            <w:r w:rsidR="00913536">
              <w:t>7</w:t>
            </w:r>
            <w:r>
              <w:fldChar w:fldCharType="end"/>
            </w:r>
          </w:hyperlink>
        </w:p>
        <w:p w:rsidR="00903148" w:rsidRDefault="00903148">
          <w:r>
            <w:fldChar w:fldCharType="end"/>
          </w:r>
        </w:p>
      </w:sdtContent>
    </w:sdt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03148"/>
    <w:p w:rsidR="00903148" w:rsidRDefault="00913536" w:rsidP="00A67573">
      <w:pPr>
        <w:pStyle w:val="1"/>
        <w:numPr>
          <w:ilvl w:val="0"/>
          <w:numId w:val="4"/>
        </w:numPr>
        <w:spacing w:before="312" w:after="312"/>
      </w:pPr>
      <w:bookmarkStart w:id="3" w:name="_Toc31490"/>
      <w:bookmarkStart w:id="4" w:name="_Toc17784"/>
      <w:bookmarkStart w:id="5" w:name="_Toc27900"/>
      <w:bookmarkStart w:id="6" w:name="_Toc20017"/>
      <w:bookmarkStart w:id="7" w:name="_Toc6117"/>
      <w:r>
        <w:rPr>
          <w:rFonts w:hint="eastAsia"/>
        </w:rPr>
        <w:t>登录</w:t>
      </w:r>
      <w:bookmarkEnd w:id="3"/>
      <w:bookmarkEnd w:id="4"/>
      <w:bookmarkEnd w:id="5"/>
      <w:bookmarkEnd w:id="6"/>
      <w:bookmarkEnd w:id="7"/>
    </w:p>
    <w:p w:rsidR="00903148" w:rsidRDefault="00913536">
      <w:pPr>
        <w:ind w:firstLine="420"/>
      </w:pPr>
      <w:r>
        <w:rPr>
          <w:rFonts w:hint="eastAsia"/>
        </w:rPr>
        <w:lastRenderedPageBreak/>
        <w:t>使用广东智慧药</w:t>
      </w:r>
      <w:proofErr w:type="gramStart"/>
      <w:r>
        <w:rPr>
          <w:rFonts w:hint="eastAsia"/>
        </w:rPr>
        <w:t>监企业</w:t>
      </w:r>
      <w:proofErr w:type="gramEnd"/>
      <w:r>
        <w:rPr>
          <w:rFonts w:hint="eastAsia"/>
        </w:rPr>
        <w:t>专属网页（</w:t>
      </w:r>
      <w:r>
        <w:rPr>
          <w:rFonts w:hint="eastAsia"/>
        </w:rPr>
        <w:t>https://qy.gdfda.gov.c</w:t>
      </w:r>
      <w:r>
        <w:rPr>
          <w:rFonts w:hint="eastAsia"/>
        </w:rPr>
        <w:t>n</w:t>
      </w:r>
      <w:r>
        <w:rPr>
          <w:rFonts w:hint="eastAsia"/>
        </w:rPr>
        <w:t>）账号密码进行登录。</w:t>
      </w:r>
    </w:p>
    <w:p w:rsidR="00903148" w:rsidRDefault="00913536">
      <w:pPr>
        <w:ind w:firstLine="420"/>
      </w:pPr>
      <w:r>
        <w:rPr>
          <w:rFonts w:hint="eastAsia"/>
        </w:rPr>
        <w:t>登录成功后，点击【数据报送】</w:t>
      </w:r>
      <w:r>
        <w:rPr>
          <w:rFonts w:hint="eastAsia"/>
        </w:rPr>
        <w:t>-</w:t>
      </w:r>
      <w:r>
        <w:rPr>
          <w:rFonts w:hint="eastAsia"/>
        </w:rPr>
        <w:t>【医疗器械】</w:t>
      </w:r>
      <w:r>
        <w:rPr>
          <w:rFonts w:hint="eastAsia"/>
        </w:rPr>
        <w:t>-</w:t>
      </w:r>
      <w:r>
        <w:rPr>
          <w:rFonts w:hint="eastAsia"/>
        </w:rPr>
        <w:t>【新版生产质量管理规范自查及整改报告】进入系统。</w:t>
      </w:r>
    </w:p>
    <w:p w:rsidR="00903148" w:rsidRDefault="00913536">
      <w:r>
        <w:rPr>
          <w:noProof/>
        </w:rPr>
        <w:drawing>
          <wp:inline distT="0" distB="0" distL="114300" distR="114300">
            <wp:extent cx="5262880" cy="2684145"/>
            <wp:effectExtent l="0" t="0" r="10160" b="1333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48" w:rsidRDefault="00913536" w:rsidP="00A67573">
      <w:pPr>
        <w:pStyle w:val="1"/>
        <w:numPr>
          <w:ilvl w:val="0"/>
          <w:numId w:val="4"/>
        </w:numPr>
        <w:spacing w:before="312" w:after="312"/>
      </w:pPr>
      <w:bookmarkStart w:id="8" w:name="_Toc14492"/>
      <w:bookmarkStart w:id="9" w:name="_Toc2893"/>
      <w:bookmarkStart w:id="10" w:name="_Toc8842"/>
      <w:bookmarkStart w:id="11" w:name="_Toc2874"/>
      <w:bookmarkStart w:id="12" w:name="_Toc1638"/>
      <w:r>
        <w:rPr>
          <w:rFonts w:hint="eastAsia"/>
        </w:rPr>
        <w:t>完善企业基本信息</w:t>
      </w:r>
      <w:bookmarkEnd w:id="8"/>
      <w:bookmarkEnd w:id="9"/>
      <w:bookmarkEnd w:id="10"/>
      <w:bookmarkEnd w:id="11"/>
      <w:bookmarkEnd w:id="12"/>
    </w:p>
    <w:p w:rsidR="00903148" w:rsidRDefault="00913536">
      <w:pPr>
        <w:ind w:firstLine="420"/>
      </w:pPr>
      <w:r>
        <w:rPr>
          <w:rFonts w:hint="eastAsia"/>
        </w:rPr>
        <w:t>医疗器械注册人、备案人、生产企业登录系统，首次填报新版医疗器械生产质量管理规范自查表及整改报告。新增自查表之前，先完成企业基本信息完善。</w:t>
      </w:r>
    </w:p>
    <w:p w:rsidR="00903148" w:rsidRDefault="00913536">
      <w:pPr>
        <w:ind w:firstLine="420"/>
      </w:pPr>
      <w:r>
        <w:rPr>
          <w:rFonts w:hint="eastAsia"/>
        </w:rPr>
        <w:t>步骤</w:t>
      </w:r>
      <w:r>
        <w:rPr>
          <w:rFonts w:hint="eastAsia"/>
        </w:rPr>
        <w:t>1</w:t>
      </w:r>
      <w:r>
        <w:rPr>
          <w:rFonts w:hint="eastAsia"/>
        </w:rPr>
        <w:t>：点击【新建自查】，进入新增页面。</w:t>
      </w:r>
    </w:p>
    <w:p w:rsidR="00903148" w:rsidRDefault="00913536">
      <w:r>
        <w:rPr>
          <w:noProof/>
        </w:rPr>
        <w:drawing>
          <wp:inline distT="0" distB="0" distL="114300" distR="114300">
            <wp:extent cx="5262880" cy="2684145"/>
            <wp:effectExtent l="0" t="0" r="10160" b="1333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48" w:rsidRDefault="00913536">
      <w:pPr>
        <w:ind w:firstLine="420"/>
      </w:pPr>
      <w:r>
        <w:rPr>
          <w:rFonts w:hint="eastAsia"/>
        </w:rPr>
        <w:t>步骤</w:t>
      </w:r>
      <w:r>
        <w:rPr>
          <w:rFonts w:hint="eastAsia"/>
        </w:rPr>
        <w:t>2</w:t>
      </w:r>
      <w:r>
        <w:rPr>
          <w:rFonts w:hint="eastAsia"/>
        </w:rPr>
        <w:t>：对</w:t>
      </w:r>
      <w:r>
        <w:rPr>
          <w:rFonts w:hint="eastAsia"/>
          <w:color w:val="C00000"/>
        </w:rPr>
        <w:t>所属区划信息、管理类别、企业填报联系人、联系电话</w:t>
      </w:r>
      <w:r>
        <w:rPr>
          <w:rFonts w:hint="eastAsia"/>
        </w:rPr>
        <w:t>进行填写，其余信息由系统从登录的省统一认证账号中自动获取，无需填写。</w:t>
      </w:r>
      <w:proofErr w:type="gramStart"/>
      <w:r>
        <w:rPr>
          <w:rFonts w:hint="eastAsia"/>
        </w:rPr>
        <w:t>若统一</w:t>
      </w:r>
      <w:proofErr w:type="gramEnd"/>
      <w:r>
        <w:rPr>
          <w:rFonts w:hint="eastAsia"/>
        </w:rPr>
        <w:t>社会信</w:t>
      </w:r>
      <w:r>
        <w:rPr>
          <w:rFonts w:hint="eastAsia"/>
        </w:rPr>
        <w:lastRenderedPageBreak/>
        <w:t>用代码获取失败，或获取内容非统一社会信用代码，可手动编辑修改。</w:t>
      </w:r>
    </w:p>
    <w:p w:rsidR="00903148" w:rsidRDefault="00913536">
      <w:pPr>
        <w:ind w:firstLine="420"/>
      </w:pPr>
      <w:r>
        <w:rPr>
          <w:rFonts w:hint="eastAsia"/>
        </w:rPr>
        <w:t>填写完善后，可点【暂存】；也可点【下一步】继续完成自查表信息填写。</w:t>
      </w:r>
    </w:p>
    <w:p w:rsidR="00903148" w:rsidRDefault="00913536" w:rsidP="00A67573">
      <w:pPr>
        <w:pStyle w:val="1"/>
        <w:numPr>
          <w:ilvl w:val="0"/>
          <w:numId w:val="4"/>
        </w:numPr>
        <w:spacing w:before="312" w:after="312"/>
      </w:pPr>
      <w:bookmarkStart w:id="13" w:name="_Toc22442"/>
      <w:bookmarkStart w:id="14" w:name="_Toc19980"/>
      <w:bookmarkStart w:id="15" w:name="_Toc21356"/>
      <w:bookmarkStart w:id="16" w:name="_Toc2368"/>
      <w:bookmarkStart w:id="17" w:name="_Toc2956"/>
      <w:r>
        <w:rPr>
          <w:rFonts w:hint="eastAsia"/>
        </w:rPr>
        <w:t>填写自查表</w:t>
      </w:r>
      <w:bookmarkEnd w:id="13"/>
      <w:bookmarkEnd w:id="14"/>
      <w:bookmarkEnd w:id="15"/>
      <w:bookmarkEnd w:id="16"/>
      <w:bookmarkEnd w:id="17"/>
    </w:p>
    <w:p w:rsidR="00903148" w:rsidRDefault="00913536">
      <w:pPr>
        <w:ind w:firstLine="420"/>
      </w:pPr>
      <w:r>
        <w:rPr>
          <w:rFonts w:hint="eastAsia"/>
        </w:rPr>
        <w:t>完善企业基本信息后，开始填写自查报告。</w:t>
      </w:r>
    </w:p>
    <w:p w:rsidR="00903148" w:rsidRDefault="00913536">
      <w:pPr>
        <w:ind w:firstLine="420"/>
      </w:pPr>
      <w:r>
        <w:rPr>
          <w:rFonts w:hint="eastAsia"/>
        </w:rPr>
        <w:t>依次对所有检查项目进行自查结果选择，如自查结果选择“不符合”，需要在“情况说明”一栏填写存在的具体问题。</w:t>
      </w:r>
    </w:p>
    <w:p w:rsidR="00903148" w:rsidRDefault="00913536">
      <w:pPr>
        <w:ind w:firstLine="420"/>
      </w:pPr>
      <w:r>
        <w:rPr>
          <w:rFonts w:hint="eastAsia"/>
        </w:rPr>
        <w:t>检查项目较多时，可分多次完成。检查项目未全部填写，可点击【保存】，暂存当前编辑内容。</w:t>
      </w:r>
    </w:p>
    <w:p w:rsidR="00903148" w:rsidRDefault="00913536">
      <w:pPr>
        <w:ind w:firstLine="420"/>
        <w:rPr>
          <w:color w:val="FF0000"/>
        </w:rPr>
      </w:pPr>
      <w:r>
        <w:rPr>
          <w:rFonts w:hint="eastAsia"/>
        </w:rPr>
        <w:t>通过选择条款、自查记录、填写情况，筛查已填写的检查项目信</w:t>
      </w:r>
      <w:r>
        <w:rPr>
          <w:rFonts w:hint="eastAsia"/>
        </w:rPr>
        <w:t>息，或遗漏的未填写检查项目。</w:t>
      </w:r>
      <w:r>
        <w:rPr>
          <w:rFonts w:hint="eastAsia"/>
          <w:color w:val="FF0000"/>
        </w:rPr>
        <w:t>注意：查询条件不是填写部分，仅用于检索填写情况。</w:t>
      </w:r>
    </w:p>
    <w:p w:rsidR="00903148" w:rsidRDefault="00913536">
      <w:r>
        <w:rPr>
          <w:noProof/>
        </w:rPr>
        <w:drawing>
          <wp:inline distT="0" distB="0" distL="114300" distR="114300">
            <wp:extent cx="5262880" cy="2684145"/>
            <wp:effectExtent l="0" t="0" r="10160" b="1333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62880" cy="2684145"/>
            <wp:effectExtent l="0" t="0" r="10160" b="1333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48" w:rsidRDefault="00913536" w:rsidP="00A67573">
      <w:pPr>
        <w:pStyle w:val="1"/>
        <w:numPr>
          <w:ilvl w:val="0"/>
          <w:numId w:val="4"/>
        </w:numPr>
        <w:spacing w:before="312" w:after="312"/>
      </w:pPr>
      <w:bookmarkStart w:id="18" w:name="_Toc9994"/>
      <w:r>
        <w:rPr>
          <w:rFonts w:hint="eastAsia"/>
        </w:rPr>
        <w:t>上传整改计划书</w:t>
      </w:r>
      <w:bookmarkEnd w:id="18"/>
    </w:p>
    <w:p w:rsidR="00903148" w:rsidRDefault="00913536">
      <w:pPr>
        <w:ind w:firstLine="420"/>
      </w:pPr>
      <w:r>
        <w:rPr>
          <w:rFonts w:hint="eastAsia"/>
        </w:rPr>
        <w:t>填写</w:t>
      </w:r>
      <w:proofErr w:type="gramStart"/>
      <w:r>
        <w:rPr>
          <w:rFonts w:hint="eastAsia"/>
        </w:rPr>
        <w:t>完检查</w:t>
      </w:r>
      <w:proofErr w:type="gramEnd"/>
      <w:r>
        <w:rPr>
          <w:rFonts w:hint="eastAsia"/>
        </w:rPr>
        <w:t>项目后，点击【下一步】，进入第三环节。点击上传《整改计划书》或拖拽文件至上传位置，将文档上传。《整改计划书》内容格式自拟，需要分别上传一份</w:t>
      </w:r>
      <w:r>
        <w:rPr>
          <w:rFonts w:hint="eastAsia"/>
        </w:rPr>
        <w:t>word</w:t>
      </w:r>
      <w:r>
        <w:rPr>
          <w:rFonts w:hint="eastAsia"/>
        </w:rPr>
        <w:t>版、加盖公章的</w:t>
      </w:r>
      <w:proofErr w:type="spellStart"/>
      <w:r>
        <w:rPr>
          <w:rFonts w:hint="eastAsia"/>
        </w:rPr>
        <w:t>pdf</w:t>
      </w:r>
      <w:proofErr w:type="spellEnd"/>
      <w:r>
        <w:rPr>
          <w:rFonts w:hint="eastAsia"/>
        </w:rPr>
        <w:t>版。</w:t>
      </w:r>
    </w:p>
    <w:p w:rsidR="00903148" w:rsidRDefault="00913536">
      <w:pPr>
        <w:ind w:firstLine="420"/>
      </w:pPr>
      <w:r>
        <w:rPr>
          <w:rFonts w:hint="eastAsia"/>
        </w:rPr>
        <w:t>上传</w:t>
      </w:r>
      <w:proofErr w:type="gramStart"/>
      <w:r>
        <w:rPr>
          <w:rFonts w:hint="eastAsia"/>
        </w:rPr>
        <w:t>完整改</w:t>
      </w:r>
      <w:proofErr w:type="gramEnd"/>
      <w:r>
        <w:rPr>
          <w:rFonts w:hint="eastAsia"/>
        </w:rPr>
        <w:t>计划书后，点击【提交】，则第一阶段自查报告及整改计划书即完成上报。</w:t>
      </w:r>
      <w:r>
        <w:rPr>
          <w:rFonts w:hint="eastAsia"/>
          <w:color w:val="FF0000"/>
        </w:rPr>
        <w:t>提交后不存在监管审核，如发现填写错误，可在第一阶段上报期间进行编辑修改，重新提交即可。超过上报期限则无法修改第一阶段提交的内容。</w:t>
      </w:r>
    </w:p>
    <w:p w:rsidR="00903148" w:rsidRDefault="00913536">
      <w:r>
        <w:rPr>
          <w:noProof/>
        </w:rPr>
        <w:drawing>
          <wp:inline distT="0" distB="0" distL="114300" distR="114300">
            <wp:extent cx="5262880" cy="2684145"/>
            <wp:effectExtent l="0" t="0" r="10160" b="1333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48" w:rsidRDefault="00913536" w:rsidP="00A67573">
      <w:pPr>
        <w:pStyle w:val="1"/>
        <w:numPr>
          <w:ilvl w:val="0"/>
          <w:numId w:val="4"/>
        </w:numPr>
        <w:spacing w:before="312" w:after="312"/>
      </w:pPr>
      <w:bookmarkStart w:id="19" w:name="_Toc22256"/>
      <w:r>
        <w:rPr>
          <w:rFonts w:hint="eastAsia"/>
        </w:rPr>
        <w:t>上传整改报告</w:t>
      </w:r>
      <w:bookmarkEnd w:id="19"/>
    </w:p>
    <w:p w:rsidR="00903148" w:rsidRDefault="00913536">
      <w:pPr>
        <w:ind w:firstLine="420"/>
      </w:pPr>
      <w:r>
        <w:rPr>
          <w:rFonts w:hint="eastAsia"/>
        </w:rPr>
        <w:lastRenderedPageBreak/>
        <w:t>进入第</w:t>
      </w:r>
      <w:r>
        <w:rPr>
          <w:rFonts w:hint="eastAsia"/>
        </w:rPr>
        <w:t>二阶段上报期间，可进行整改报告上传。前提是第一阶段完成自查报告填报、整改计划书上传</w:t>
      </w:r>
      <w:r>
        <w:rPr>
          <w:rFonts w:hint="eastAsia"/>
        </w:rPr>
        <w:t>。点击上传整改报告，或将文档拖拽至上传区域，最后点击【提交】即可完成。</w:t>
      </w:r>
    </w:p>
    <w:p w:rsidR="00903148" w:rsidRDefault="00913536">
      <w:pPr>
        <w:ind w:firstLine="420"/>
      </w:pPr>
      <w:r>
        <w:rPr>
          <w:rFonts w:hint="eastAsia"/>
        </w:rPr>
        <w:t>在第二阶段上报期间，如发现文件上</w:t>
      </w:r>
      <w:proofErr w:type="gramStart"/>
      <w:r>
        <w:rPr>
          <w:rFonts w:hint="eastAsia"/>
        </w:rPr>
        <w:t>传错误</w:t>
      </w:r>
      <w:proofErr w:type="gramEnd"/>
      <w:r>
        <w:rPr>
          <w:rFonts w:hint="eastAsia"/>
        </w:rPr>
        <w:t>或需要更新，可点击【编辑】自行修改、重新提交即可。超过上报期限，不可修改已上报内容。</w:t>
      </w:r>
    </w:p>
    <w:p w:rsidR="00903148" w:rsidRDefault="00913536">
      <w:r>
        <w:rPr>
          <w:noProof/>
        </w:rPr>
        <w:drawing>
          <wp:inline distT="0" distB="0" distL="114300" distR="114300">
            <wp:extent cx="5262880" cy="2684145"/>
            <wp:effectExtent l="0" t="0" r="10160" b="133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48" w:rsidRDefault="00903148"/>
    <w:p w:rsidR="00903148" w:rsidRDefault="00903148"/>
    <w:p w:rsidR="00903148" w:rsidRDefault="00913536" w:rsidP="00A67573">
      <w:pPr>
        <w:pStyle w:val="1"/>
        <w:numPr>
          <w:ilvl w:val="0"/>
          <w:numId w:val="4"/>
        </w:numPr>
        <w:spacing w:before="312" w:after="312"/>
      </w:pPr>
      <w:bookmarkStart w:id="20" w:name="_Toc31448"/>
      <w:r>
        <w:rPr>
          <w:rFonts w:hint="eastAsia"/>
        </w:rPr>
        <w:t>问题咨询群</w:t>
      </w:r>
      <w:bookmarkEnd w:id="20"/>
    </w:p>
    <w:p w:rsidR="00903148" w:rsidRDefault="00913536">
      <w:pPr>
        <w:ind w:firstLine="420"/>
      </w:pPr>
      <w:r>
        <w:rPr>
          <w:rFonts w:hint="eastAsia"/>
        </w:rPr>
        <w:t>如遇到系统功能操作问题，可加入（</w:t>
      </w:r>
      <w:proofErr w:type="spellStart"/>
      <w:r>
        <w:rPr>
          <w:rFonts w:hint="eastAsia"/>
        </w:rPr>
        <w:t>qq</w:t>
      </w:r>
      <w:proofErr w:type="spellEnd"/>
      <w:r>
        <w:rPr>
          <w:rFonts w:hint="eastAsia"/>
        </w:rPr>
        <w:t>群：</w:t>
      </w:r>
      <w:r>
        <w:rPr>
          <w:rFonts w:hint="eastAsia"/>
          <w:b/>
          <w:bCs/>
          <w:color w:val="FF0000"/>
          <w:u w:val="single"/>
        </w:rPr>
        <w:t>1071879022</w:t>
      </w:r>
      <w:r>
        <w:rPr>
          <w:rFonts w:hint="eastAsia"/>
        </w:rPr>
        <w:t>）进行咨询。</w:t>
      </w:r>
    </w:p>
    <w:sectPr w:rsidR="00903148" w:rsidSect="0090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536" w:rsidRDefault="00913536">
      <w:pPr>
        <w:spacing w:line="240" w:lineRule="auto"/>
      </w:pPr>
      <w:r>
        <w:separator/>
      </w:r>
    </w:p>
  </w:endnote>
  <w:endnote w:type="continuationSeparator" w:id="0">
    <w:p w:rsidR="00913536" w:rsidRDefault="00913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536" w:rsidRDefault="00913536">
      <w:r>
        <w:separator/>
      </w:r>
    </w:p>
  </w:footnote>
  <w:footnote w:type="continuationSeparator" w:id="0">
    <w:p w:rsidR="00913536" w:rsidRDefault="00913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4C1E99"/>
    <w:multiLevelType w:val="multilevel"/>
    <w:tmpl w:val="C54C1E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136111C5"/>
    <w:multiLevelType w:val="multilevel"/>
    <w:tmpl w:val="136111C5"/>
    <w:lvl w:ilvl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rFonts w:ascii="Arial" w:eastAsia="宋体" w:hAnsi="Arial" w:hint="default"/>
        <w:b/>
        <w:bCs/>
        <w:i w:val="0"/>
        <w:sz w:val="32"/>
        <w:szCs w:val="32"/>
      </w:rPr>
    </w:lvl>
    <w:lvl w:ilvl="1">
      <w:start w:val="1"/>
      <w:numFmt w:val="decimal"/>
      <w:pStyle w:val="02-sinobest-2"/>
      <w:isLgl/>
      <w:suff w:val="space"/>
      <w:lvlText w:val="%1.%2"/>
      <w:lvlJc w:val="left"/>
      <w:pPr>
        <w:ind w:left="567" w:firstLine="0"/>
      </w:pPr>
      <w:rPr>
        <w:rFonts w:ascii="Times New Roman" w:eastAsia="宋体" w:hAnsi="Times New Roman" w:cs="Times New Roman" w:hint="default"/>
        <w:b/>
        <w:i w:val="0"/>
        <w:sz w:val="28"/>
      </w:rPr>
    </w:lvl>
    <w:lvl w:ilvl="2">
      <w:start w:val="1"/>
      <w:numFmt w:val="decimal"/>
      <w:pStyle w:val="03-sinobest-3"/>
      <w:isLgl/>
      <w:suff w:val="space"/>
      <w:lvlText w:val="%1.%2.%3"/>
      <w:lvlJc w:val="left"/>
      <w:pPr>
        <w:ind w:left="0" w:firstLine="0"/>
      </w:pPr>
      <w:rPr>
        <w:rFonts w:eastAsia="宋体" w:hint="eastAsia"/>
        <w:b/>
        <w:i w:val="0"/>
      </w:rPr>
    </w:lvl>
    <w:lvl w:ilvl="3">
      <w:start w:val="1"/>
      <w:numFmt w:val="decimal"/>
      <w:pStyle w:val="04-sinobest-4"/>
      <w:isLgl/>
      <w:suff w:val="space"/>
      <w:lvlText w:val="%1.%2.%3.%4"/>
      <w:lvlJc w:val="left"/>
      <w:pPr>
        <w:ind w:left="0" w:firstLine="0"/>
      </w:pPr>
      <w:rPr>
        <w:rFonts w:eastAsia="宋体" w:hint="eastAsia"/>
      </w:rPr>
    </w:lvl>
    <w:lvl w:ilvl="4">
      <w:start w:val="1"/>
      <w:numFmt w:val="decimal"/>
      <w:pStyle w:val="05-sinobest-5"/>
      <w:isLgl/>
      <w:suff w:val="space"/>
      <w:lvlText w:val="%1.%2.%3.%4.%5"/>
      <w:lvlJc w:val="left"/>
      <w:pPr>
        <w:ind w:left="0" w:firstLine="0"/>
      </w:pPr>
      <w:rPr>
        <w:rFonts w:eastAsia="宋体" w:hint="eastAsia"/>
      </w:rPr>
    </w:lvl>
    <w:lvl w:ilvl="5">
      <w:start w:val="1"/>
      <w:numFmt w:val="decimal"/>
      <w:pStyle w:val="06-sinobest-6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0" w:firstLine="0"/>
      </w:pPr>
      <w:rPr>
        <w:rFonts w:hint="eastAsia"/>
      </w:rPr>
    </w:lvl>
  </w:abstractNum>
  <w:abstractNum w:abstractNumId="2">
    <w:nsid w:val="255F2BAB"/>
    <w:multiLevelType w:val="multilevel"/>
    <w:tmpl w:val="255F2BAB"/>
    <w:lvl w:ilvl="0">
      <w:start w:val="1"/>
      <w:numFmt w:val="ideographDigital"/>
      <w:pStyle w:val="0427-1-2"/>
      <w:lvlText w:val="第%1章"/>
      <w:lvlJc w:val="left"/>
      <w:pPr>
        <w:tabs>
          <w:tab w:val="left" w:pos="3693"/>
        </w:tabs>
        <w:ind w:left="3693" w:hanging="432"/>
      </w:pPr>
      <w:rPr>
        <w:rFonts w:hint="eastAsia"/>
      </w:rPr>
    </w:lvl>
    <w:lvl w:ilvl="1">
      <w:start w:val="1"/>
      <w:numFmt w:val="decimal"/>
      <w:pStyle w:val="0427-2-2"/>
      <w:isLgl/>
      <w:lvlText w:val="%1.%2"/>
      <w:lvlJc w:val="left"/>
      <w:pPr>
        <w:tabs>
          <w:tab w:val="left" w:pos="576"/>
        </w:tabs>
        <w:ind w:left="576" w:hanging="576"/>
      </w:pPr>
      <w:rPr>
        <w:rFonts w:ascii="黑体" w:eastAsia="黑体" w:hAnsi="黑体" w:hint="eastAsia"/>
        <w:b w:val="0"/>
      </w:rPr>
    </w:lvl>
    <w:lvl w:ilvl="2">
      <w:start w:val="1"/>
      <w:numFmt w:val="decimal"/>
      <w:pStyle w:val="0427-3-1"/>
      <w:isLgl/>
      <w:lvlText w:val="%1.%2.%3"/>
      <w:lvlJc w:val="left"/>
      <w:pPr>
        <w:tabs>
          <w:tab w:val="left" w:pos="720"/>
        </w:tabs>
        <w:ind w:left="720" w:hanging="720"/>
      </w:pPr>
      <w:rPr>
        <w:rFonts w:ascii="黑体" w:eastAsia="黑体" w:hint="eastAsia"/>
        <w:b w:val="0"/>
        <w:sz w:val="28"/>
        <w:szCs w:val="28"/>
        <w:lang w:val="en-US"/>
      </w:rPr>
    </w:lvl>
    <w:lvl w:ilvl="3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ascii="黑体" w:eastAsia="黑体"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27E039C5"/>
    <w:multiLevelType w:val="multilevel"/>
    <w:tmpl w:val="27E039C5"/>
    <w:lvl w:ilvl="0">
      <w:start w:val="1"/>
      <w:numFmt w:val="chineseCounting"/>
      <w:pStyle w:val="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quaKK">
    <w15:presenceInfo w15:providerId="WPS Office" w15:userId="611430021"/>
  </w15:person>
  <w15:person w15:author="雪银">
    <w15:presenceInfo w15:providerId="WPS Office" w15:userId="37642102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903148"/>
    <w:rsid w:val="002D68E8"/>
    <w:rsid w:val="00903148"/>
    <w:rsid w:val="00913536"/>
    <w:rsid w:val="00A67573"/>
    <w:rsid w:val="00FC7FF8"/>
    <w:rsid w:val="02ED397A"/>
    <w:rsid w:val="034A42A9"/>
    <w:rsid w:val="036714BB"/>
    <w:rsid w:val="066D3054"/>
    <w:rsid w:val="06B52E78"/>
    <w:rsid w:val="07CD2325"/>
    <w:rsid w:val="07CD2761"/>
    <w:rsid w:val="08195A76"/>
    <w:rsid w:val="09175C96"/>
    <w:rsid w:val="093F0746"/>
    <w:rsid w:val="09DA034B"/>
    <w:rsid w:val="0B064625"/>
    <w:rsid w:val="0B324EFE"/>
    <w:rsid w:val="0B7B11C9"/>
    <w:rsid w:val="0BCD6B69"/>
    <w:rsid w:val="0C927782"/>
    <w:rsid w:val="0CB4643F"/>
    <w:rsid w:val="0CDB100D"/>
    <w:rsid w:val="0DF261D1"/>
    <w:rsid w:val="0E5B56AD"/>
    <w:rsid w:val="0F4C0721"/>
    <w:rsid w:val="0F9A50CD"/>
    <w:rsid w:val="0FF8755E"/>
    <w:rsid w:val="10932BF1"/>
    <w:rsid w:val="119568F3"/>
    <w:rsid w:val="125B66FA"/>
    <w:rsid w:val="14F67F0B"/>
    <w:rsid w:val="15A370AC"/>
    <w:rsid w:val="15C9401A"/>
    <w:rsid w:val="164D6036"/>
    <w:rsid w:val="16982FBA"/>
    <w:rsid w:val="18251A74"/>
    <w:rsid w:val="18F8601B"/>
    <w:rsid w:val="1A304990"/>
    <w:rsid w:val="1AD35234"/>
    <w:rsid w:val="1AF92976"/>
    <w:rsid w:val="1B101325"/>
    <w:rsid w:val="1C431386"/>
    <w:rsid w:val="1C8D1CB2"/>
    <w:rsid w:val="1DAB5053"/>
    <w:rsid w:val="1DAD40E4"/>
    <w:rsid w:val="1E421546"/>
    <w:rsid w:val="1E662146"/>
    <w:rsid w:val="1E967206"/>
    <w:rsid w:val="1F271888"/>
    <w:rsid w:val="1F5C523B"/>
    <w:rsid w:val="1F924DF5"/>
    <w:rsid w:val="1FA53C39"/>
    <w:rsid w:val="20472821"/>
    <w:rsid w:val="21436070"/>
    <w:rsid w:val="22AE243A"/>
    <w:rsid w:val="2326578A"/>
    <w:rsid w:val="24E63362"/>
    <w:rsid w:val="24FE59D2"/>
    <w:rsid w:val="251B0794"/>
    <w:rsid w:val="27080081"/>
    <w:rsid w:val="273C415F"/>
    <w:rsid w:val="277221F8"/>
    <w:rsid w:val="28322982"/>
    <w:rsid w:val="283D6025"/>
    <w:rsid w:val="286839C1"/>
    <w:rsid w:val="28CB3B21"/>
    <w:rsid w:val="297E2700"/>
    <w:rsid w:val="298537B1"/>
    <w:rsid w:val="2992066A"/>
    <w:rsid w:val="2A12477F"/>
    <w:rsid w:val="2A696211"/>
    <w:rsid w:val="2B6D12EE"/>
    <w:rsid w:val="2B75281F"/>
    <w:rsid w:val="2BBA21BA"/>
    <w:rsid w:val="2C511D71"/>
    <w:rsid w:val="2E414D79"/>
    <w:rsid w:val="2E9F3C1D"/>
    <w:rsid w:val="2EFB6F5E"/>
    <w:rsid w:val="2F26207E"/>
    <w:rsid w:val="2F960795"/>
    <w:rsid w:val="2FE42260"/>
    <w:rsid w:val="312A287A"/>
    <w:rsid w:val="318E49CB"/>
    <w:rsid w:val="31C82E30"/>
    <w:rsid w:val="339C700A"/>
    <w:rsid w:val="340454C8"/>
    <w:rsid w:val="34692911"/>
    <w:rsid w:val="36B12207"/>
    <w:rsid w:val="36C9213B"/>
    <w:rsid w:val="37875442"/>
    <w:rsid w:val="39915E1E"/>
    <w:rsid w:val="39EE5771"/>
    <w:rsid w:val="3BF9487C"/>
    <w:rsid w:val="3C2F0785"/>
    <w:rsid w:val="3CA01CF3"/>
    <w:rsid w:val="3CDF535B"/>
    <w:rsid w:val="3CFC7EF4"/>
    <w:rsid w:val="3D1078A9"/>
    <w:rsid w:val="3E926374"/>
    <w:rsid w:val="3F690529"/>
    <w:rsid w:val="41214BFD"/>
    <w:rsid w:val="412A14CD"/>
    <w:rsid w:val="41F0336A"/>
    <w:rsid w:val="42A22A32"/>
    <w:rsid w:val="42A71351"/>
    <w:rsid w:val="43A15159"/>
    <w:rsid w:val="44960BEE"/>
    <w:rsid w:val="44DA688D"/>
    <w:rsid w:val="46197AFA"/>
    <w:rsid w:val="46DC5015"/>
    <w:rsid w:val="47253792"/>
    <w:rsid w:val="47D5528F"/>
    <w:rsid w:val="48317754"/>
    <w:rsid w:val="48C02B7F"/>
    <w:rsid w:val="49B868E4"/>
    <w:rsid w:val="4A334CFD"/>
    <w:rsid w:val="4B263746"/>
    <w:rsid w:val="4B623C16"/>
    <w:rsid w:val="4CC441E3"/>
    <w:rsid w:val="4D53613E"/>
    <w:rsid w:val="50704853"/>
    <w:rsid w:val="512E48B0"/>
    <w:rsid w:val="51986C67"/>
    <w:rsid w:val="51B337C2"/>
    <w:rsid w:val="52EC2014"/>
    <w:rsid w:val="533178B9"/>
    <w:rsid w:val="5443699E"/>
    <w:rsid w:val="546B0839"/>
    <w:rsid w:val="547A0E0D"/>
    <w:rsid w:val="567560EA"/>
    <w:rsid w:val="56CC2791"/>
    <w:rsid w:val="57402542"/>
    <w:rsid w:val="587E1BCA"/>
    <w:rsid w:val="58A9433C"/>
    <w:rsid w:val="58C46142"/>
    <w:rsid w:val="59B9308F"/>
    <w:rsid w:val="5A9D0FD2"/>
    <w:rsid w:val="5AD47A27"/>
    <w:rsid w:val="5ADC5B82"/>
    <w:rsid w:val="5AE9093C"/>
    <w:rsid w:val="5AEE31BF"/>
    <w:rsid w:val="5C770AA3"/>
    <w:rsid w:val="5C7A7493"/>
    <w:rsid w:val="5D8B3CF2"/>
    <w:rsid w:val="5E0842EC"/>
    <w:rsid w:val="5F684B10"/>
    <w:rsid w:val="60F468A1"/>
    <w:rsid w:val="61F24777"/>
    <w:rsid w:val="62872032"/>
    <w:rsid w:val="629B6CA6"/>
    <w:rsid w:val="63920B08"/>
    <w:rsid w:val="6428052D"/>
    <w:rsid w:val="65122686"/>
    <w:rsid w:val="66547382"/>
    <w:rsid w:val="66DE2AC5"/>
    <w:rsid w:val="69466082"/>
    <w:rsid w:val="69F40149"/>
    <w:rsid w:val="6A4426AC"/>
    <w:rsid w:val="6BDF01CD"/>
    <w:rsid w:val="6C4276D7"/>
    <w:rsid w:val="6D956F73"/>
    <w:rsid w:val="6F5F24FC"/>
    <w:rsid w:val="7038059C"/>
    <w:rsid w:val="70E75BC9"/>
    <w:rsid w:val="71864ADC"/>
    <w:rsid w:val="71A76462"/>
    <w:rsid w:val="71C51BDC"/>
    <w:rsid w:val="720E4B19"/>
    <w:rsid w:val="729D37CE"/>
    <w:rsid w:val="73EB5F85"/>
    <w:rsid w:val="74070923"/>
    <w:rsid w:val="74AC4037"/>
    <w:rsid w:val="74E25368"/>
    <w:rsid w:val="75DA53C7"/>
    <w:rsid w:val="761E4AB0"/>
    <w:rsid w:val="76734F32"/>
    <w:rsid w:val="774C0AB6"/>
    <w:rsid w:val="779D4773"/>
    <w:rsid w:val="77BC5323"/>
    <w:rsid w:val="77D23A6F"/>
    <w:rsid w:val="78190FFF"/>
    <w:rsid w:val="784575EF"/>
    <w:rsid w:val="78D153E3"/>
    <w:rsid w:val="79262261"/>
    <w:rsid w:val="797B06F5"/>
    <w:rsid w:val="7A816998"/>
    <w:rsid w:val="7AEB2785"/>
    <w:rsid w:val="7C561E3C"/>
    <w:rsid w:val="7D04075F"/>
    <w:rsid w:val="7D4F6697"/>
    <w:rsid w:val="7DDD2339"/>
    <w:rsid w:val="7E071104"/>
    <w:rsid w:val="7E65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148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1">
    <w:name w:val="heading 1"/>
    <w:basedOn w:val="a"/>
    <w:next w:val="a"/>
    <w:link w:val="1Char"/>
    <w:autoRedefine/>
    <w:qFormat/>
    <w:rsid w:val="00903148"/>
    <w:pPr>
      <w:numPr>
        <w:numId w:val="1"/>
      </w:numPr>
      <w:tabs>
        <w:tab w:val="left" w:pos="432"/>
      </w:tabs>
      <w:spacing w:beforeLines="100" w:afterLines="100"/>
      <w:outlineLvl w:val="0"/>
    </w:pPr>
    <w:rPr>
      <w:rFonts w:ascii="黑体" w:hAnsi="黑体" w:cstheme="minorBidi"/>
      <w:b/>
      <w:sz w:val="32"/>
      <w:szCs w:val="36"/>
    </w:rPr>
  </w:style>
  <w:style w:type="paragraph" w:styleId="2">
    <w:name w:val="heading 2"/>
    <w:basedOn w:val="a"/>
    <w:next w:val="a"/>
    <w:link w:val="2Char"/>
    <w:unhideWhenUsed/>
    <w:qFormat/>
    <w:rsid w:val="00903148"/>
    <w:pPr>
      <w:keepNext/>
      <w:keepLines/>
      <w:numPr>
        <w:ilvl w:val="1"/>
        <w:numId w:val="1"/>
      </w:numPr>
      <w:tabs>
        <w:tab w:val="left" w:pos="576"/>
      </w:tabs>
      <w:spacing w:beforeLines="20" w:afterLines="20" w:line="415" w:lineRule="auto"/>
      <w:outlineLvl w:val="1"/>
    </w:pPr>
    <w:rPr>
      <w:rFonts w:eastAsia="黑体"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semiHidden/>
    <w:unhideWhenUsed/>
    <w:qFormat/>
    <w:rsid w:val="00903148"/>
    <w:pPr>
      <w:keepNext/>
      <w:keepLines/>
      <w:numPr>
        <w:ilvl w:val="2"/>
        <w:numId w:val="1"/>
      </w:numPr>
      <w:tabs>
        <w:tab w:val="left" w:pos="720"/>
      </w:tabs>
      <w:spacing w:before="260" w:after="260" w:line="416" w:lineRule="auto"/>
      <w:outlineLvl w:val="2"/>
    </w:pPr>
    <w:rPr>
      <w:rFonts w:eastAsia="黑体"/>
      <w:b/>
      <w:bCs/>
      <w:sz w:val="28"/>
      <w:szCs w:val="28"/>
    </w:rPr>
  </w:style>
  <w:style w:type="paragraph" w:styleId="4">
    <w:name w:val="heading 4"/>
    <w:basedOn w:val="a"/>
    <w:next w:val="a"/>
    <w:autoRedefine/>
    <w:semiHidden/>
    <w:unhideWhenUsed/>
    <w:qFormat/>
    <w:rsid w:val="00903148"/>
    <w:pPr>
      <w:keepNext/>
      <w:keepLines/>
      <w:numPr>
        <w:ilvl w:val="3"/>
        <w:numId w:val="1"/>
      </w:numPr>
      <w:spacing w:before="120" w:after="120"/>
      <w:outlineLvl w:val="3"/>
    </w:pPr>
    <w:rPr>
      <w:rFonts w:ascii="宋体" w:eastAsia="黑体" w:hAnsi="宋体"/>
      <w:b/>
      <w:bCs/>
      <w:sz w:val="28"/>
      <w:szCs w:val="28"/>
    </w:rPr>
  </w:style>
  <w:style w:type="paragraph" w:styleId="5">
    <w:name w:val="heading 5"/>
    <w:basedOn w:val="a"/>
    <w:next w:val="a"/>
    <w:autoRedefine/>
    <w:semiHidden/>
    <w:unhideWhenUsed/>
    <w:qFormat/>
    <w:rsid w:val="00903148"/>
    <w:pPr>
      <w:keepNext/>
      <w:keepLines/>
      <w:numPr>
        <w:ilvl w:val="4"/>
        <w:numId w:val="1"/>
      </w:numPr>
      <w:tabs>
        <w:tab w:val="left" w:pos="284"/>
        <w:tab w:val="left" w:pos="1008"/>
      </w:tabs>
      <w:spacing w:before="280" w:after="290" w:line="376" w:lineRule="auto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semiHidden/>
    <w:unhideWhenUsed/>
    <w:qFormat/>
    <w:rsid w:val="00903148"/>
    <w:pPr>
      <w:keepNext/>
      <w:keepLines/>
      <w:numPr>
        <w:ilvl w:val="5"/>
        <w:numId w:val="1"/>
      </w:numPr>
      <w:tabs>
        <w:tab w:val="left" w:pos="420"/>
      </w:tabs>
      <w:outlineLvl w:val="5"/>
    </w:pPr>
    <w:rPr>
      <w:rFonts w:ascii="Arial" w:eastAsia="黑体" w:hAnsi="Arial"/>
      <w:b/>
      <w:szCs w:val="24"/>
    </w:rPr>
  </w:style>
  <w:style w:type="paragraph" w:styleId="7">
    <w:name w:val="heading 7"/>
    <w:basedOn w:val="a"/>
    <w:next w:val="a"/>
    <w:autoRedefine/>
    <w:semiHidden/>
    <w:unhideWhenUsed/>
    <w:qFormat/>
    <w:rsid w:val="00903148"/>
    <w:pPr>
      <w:keepNext/>
      <w:keepLines/>
      <w:numPr>
        <w:ilvl w:val="6"/>
        <w:numId w:val="1"/>
      </w:numPr>
      <w:tabs>
        <w:tab w:val="left" w:pos="420"/>
        <w:tab w:val="left" w:pos="1296"/>
      </w:tabs>
      <w:spacing w:line="317" w:lineRule="auto"/>
      <w:outlineLvl w:val="6"/>
    </w:pPr>
    <w:rPr>
      <w:b/>
    </w:rPr>
  </w:style>
  <w:style w:type="paragraph" w:styleId="8">
    <w:name w:val="heading 8"/>
    <w:basedOn w:val="a"/>
    <w:next w:val="a"/>
    <w:autoRedefine/>
    <w:semiHidden/>
    <w:unhideWhenUsed/>
    <w:qFormat/>
    <w:rsid w:val="00903148"/>
    <w:pPr>
      <w:keepNext/>
      <w:keepLines/>
      <w:numPr>
        <w:ilvl w:val="7"/>
        <w:numId w:val="1"/>
      </w:numPr>
      <w:tabs>
        <w:tab w:val="left" w:pos="1440"/>
      </w:tabs>
      <w:spacing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autoRedefine/>
    <w:semiHidden/>
    <w:unhideWhenUsed/>
    <w:qFormat/>
    <w:rsid w:val="00903148"/>
    <w:pPr>
      <w:keepNext/>
      <w:keepLines/>
      <w:numPr>
        <w:ilvl w:val="8"/>
        <w:numId w:val="1"/>
      </w:numPr>
      <w:tabs>
        <w:tab w:val="left" w:pos="1584"/>
      </w:tabs>
      <w:spacing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rsid w:val="00903148"/>
    <w:pPr>
      <w:ind w:firstLineChars="200" w:firstLine="420"/>
    </w:pPr>
  </w:style>
  <w:style w:type="paragraph" w:styleId="a4">
    <w:name w:val="Body Text"/>
    <w:basedOn w:val="a"/>
    <w:qFormat/>
    <w:rsid w:val="00903148"/>
  </w:style>
  <w:style w:type="paragraph" w:styleId="10">
    <w:name w:val="toc 1"/>
    <w:basedOn w:val="a"/>
    <w:next w:val="a"/>
    <w:qFormat/>
    <w:rsid w:val="00903148"/>
    <w:rPr>
      <w:rFonts w:asciiTheme="minorHAnsi" w:hAnsiTheme="minorHAnsi" w:cstheme="minorBidi"/>
    </w:rPr>
  </w:style>
  <w:style w:type="paragraph" w:styleId="a5">
    <w:name w:val="Body Text First Indent"/>
    <w:basedOn w:val="a4"/>
    <w:qFormat/>
    <w:rsid w:val="00903148"/>
    <w:pPr>
      <w:ind w:firstLineChars="100" w:firstLine="420"/>
    </w:pPr>
  </w:style>
  <w:style w:type="character" w:customStyle="1" w:styleId="2Char">
    <w:name w:val="标题 2 Char"/>
    <w:link w:val="2"/>
    <w:autoRedefine/>
    <w:semiHidden/>
    <w:qFormat/>
    <w:rsid w:val="00903148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autoRedefine/>
    <w:qFormat/>
    <w:rsid w:val="00903148"/>
    <w:rPr>
      <w:rFonts w:ascii="Times New Roman" w:eastAsia="宋体" w:hAnsi="Times New Roman" w:cstheme="minorBidi"/>
      <w:b/>
      <w:bCs/>
      <w:kern w:val="2"/>
      <w:sz w:val="36"/>
    </w:rPr>
  </w:style>
  <w:style w:type="paragraph" w:customStyle="1" w:styleId="a6">
    <w:name w:val="表格"/>
    <w:basedOn w:val="a"/>
    <w:autoRedefine/>
    <w:qFormat/>
    <w:rsid w:val="00903148"/>
    <w:pPr>
      <w:adjustRightInd w:val="0"/>
      <w:snapToGrid w:val="0"/>
      <w:spacing w:line="440" w:lineRule="exact"/>
      <w:jc w:val="center"/>
    </w:pPr>
    <w:rPr>
      <w:rFonts w:ascii="宋体" w:hAnsi="宋体"/>
      <w:b/>
      <w:sz w:val="21"/>
      <w:szCs w:val="18"/>
    </w:rPr>
  </w:style>
  <w:style w:type="character" w:customStyle="1" w:styleId="3Char">
    <w:name w:val="标题 3 Char"/>
    <w:link w:val="3"/>
    <w:autoRedefine/>
    <w:uiPriority w:val="9"/>
    <w:qFormat/>
    <w:rsid w:val="00903148"/>
    <w:rPr>
      <w:rFonts w:ascii="Times New Roman" w:eastAsia="黑体" w:hAnsi="Times New Roman" w:cs="Times New Roman"/>
      <w:b/>
      <w:bCs/>
      <w:kern w:val="2"/>
      <w:sz w:val="28"/>
      <w:szCs w:val="28"/>
    </w:rPr>
  </w:style>
  <w:style w:type="paragraph" w:customStyle="1" w:styleId="02-sinobest-2">
    <w:name w:val="02-sinobest-标题2"/>
    <w:basedOn w:val="a"/>
    <w:autoRedefine/>
    <w:qFormat/>
    <w:rsid w:val="00903148"/>
    <w:pPr>
      <w:numPr>
        <w:ilvl w:val="1"/>
        <w:numId w:val="2"/>
      </w:numPr>
    </w:pPr>
  </w:style>
  <w:style w:type="paragraph" w:customStyle="1" w:styleId="03-sinobest-3">
    <w:name w:val="03-sinobest-标题3"/>
    <w:basedOn w:val="a"/>
    <w:autoRedefine/>
    <w:qFormat/>
    <w:rsid w:val="00903148"/>
    <w:pPr>
      <w:numPr>
        <w:ilvl w:val="2"/>
        <w:numId w:val="2"/>
      </w:numPr>
    </w:pPr>
  </w:style>
  <w:style w:type="paragraph" w:customStyle="1" w:styleId="04-sinobest-4">
    <w:name w:val="04-sinobest-标题4"/>
    <w:basedOn w:val="a"/>
    <w:autoRedefine/>
    <w:qFormat/>
    <w:rsid w:val="00903148"/>
    <w:pPr>
      <w:numPr>
        <w:ilvl w:val="3"/>
        <w:numId w:val="2"/>
      </w:numPr>
    </w:pPr>
  </w:style>
  <w:style w:type="paragraph" w:customStyle="1" w:styleId="05-sinobest-5">
    <w:name w:val="05-sinobest-标题5"/>
    <w:basedOn w:val="a"/>
    <w:autoRedefine/>
    <w:qFormat/>
    <w:rsid w:val="00903148"/>
    <w:pPr>
      <w:numPr>
        <w:ilvl w:val="4"/>
        <w:numId w:val="2"/>
      </w:numPr>
    </w:pPr>
  </w:style>
  <w:style w:type="paragraph" w:customStyle="1" w:styleId="06-sinobest-6">
    <w:name w:val="06-sinobest-标题6"/>
    <w:basedOn w:val="a"/>
    <w:qFormat/>
    <w:rsid w:val="00903148"/>
    <w:pPr>
      <w:numPr>
        <w:ilvl w:val="5"/>
        <w:numId w:val="2"/>
      </w:numPr>
    </w:pPr>
  </w:style>
  <w:style w:type="paragraph" w:customStyle="1" w:styleId="0427-2-2">
    <w:name w:val="0427-2-2"/>
    <w:basedOn w:val="a"/>
    <w:link w:val="0427-2-20"/>
    <w:autoRedefine/>
    <w:qFormat/>
    <w:rsid w:val="00903148"/>
    <w:pPr>
      <w:keepNext/>
      <w:keepLines/>
      <w:numPr>
        <w:ilvl w:val="1"/>
        <w:numId w:val="3"/>
      </w:numPr>
      <w:spacing w:beforeLines="20" w:afterLines="20"/>
      <w:outlineLvl w:val="1"/>
    </w:pPr>
    <w:rPr>
      <w:rFonts w:ascii="等线 Light" w:eastAsia="黑体" w:hAnsi="等线 Light"/>
      <w:bCs/>
      <w:sz w:val="32"/>
      <w:szCs w:val="32"/>
    </w:rPr>
  </w:style>
  <w:style w:type="character" w:customStyle="1" w:styleId="0427-2-20">
    <w:name w:val="0427-2-2 字符"/>
    <w:link w:val="0427-2-2"/>
    <w:autoRedefine/>
    <w:qFormat/>
    <w:rsid w:val="00903148"/>
    <w:rPr>
      <w:rFonts w:ascii="等线 Light" w:eastAsia="黑体" w:hAnsi="等线 Light"/>
      <w:bCs/>
      <w:kern w:val="2"/>
      <w:sz w:val="32"/>
      <w:szCs w:val="32"/>
    </w:rPr>
  </w:style>
  <w:style w:type="paragraph" w:customStyle="1" w:styleId="0427-1-2">
    <w:name w:val="0427-1-2"/>
    <w:basedOn w:val="a"/>
    <w:autoRedefine/>
    <w:qFormat/>
    <w:rsid w:val="00903148"/>
    <w:pPr>
      <w:numPr>
        <w:numId w:val="3"/>
      </w:numPr>
    </w:pPr>
  </w:style>
  <w:style w:type="paragraph" w:customStyle="1" w:styleId="0427-3-1">
    <w:name w:val="0427-3-1"/>
    <w:basedOn w:val="a"/>
    <w:autoRedefine/>
    <w:qFormat/>
    <w:rsid w:val="00903148"/>
    <w:pPr>
      <w:numPr>
        <w:ilvl w:val="2"/>
        <w:numId w:val="3"/>
      </w:numPr>
    </w:pPr>
  </w:style>
  <w:style w:type="paragraph" w:customStyle="1" w:styleId="WPSOffice1">
    <w:name w:val="WPSOffice手动目录 1"/>
    <w:qFormat/>
    <w:rsid w:val="00903148"/>
  </w:style>
  <w:style w:type="paragraph" w:customStyle="1" w:styleId="WPSOffice2">
    <w:name w:val="WPSOffice手动目录 2"/>
    <w:qFormat/>
    <w:rsid w:val="00903148"/>
    <w:pPr>
      <w:ind w:leftChars="200" w:left="200"/>
    </w:pPr>
  </w:style>
  <w:style w:type="paragraph" w:styleId="a7">
    <w:name w:val="Balloon Text"/>
    <w:basedOn w:val="a"/>
    <w:link w:val="Char"/>
    <w:rsid w:val="00A6757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A675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巫雪银</dc:creator>
  <cp:lastModifiedBy>J</cp:lastModifiedBy>
  <cp:revision>3</cp:revision>
  <dcterms:created xsi:type="dcterms:W3CDTF">2021-10-27T10:39:00Z</dcterms:created>
  <dcterms:modified xsi:type="dcterms:W3CDTF">2026-04-16T01:49:00Z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B0DCFEDB29FC4336AC72F592DA976A84</vt:lpwstr>
  </property>
  <property fmtid="{D5CDD505-2E9C-101B-9397-08002B2CF9AE}" pid="4" name="KSOTemplateDocerSaveRecord">
    <vt:lpwstr>eyJoZGlkIjoiODViY2JkMjU3NGYzZTEwMzZmMGFkZWViYmNkYWU3NDIiLCJ1c2VySWQiOiIyNzkxNjIxOTMifQ==</vt:lpwstr>
  </property>
</Properties>
</file>