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简体" w:hAnsi="宋体" w:eastAsia="方正小标宋简体" w:cs="Times New Roman"/>
          <w:bCs/>
          <w:color w:val="auto"/>
          <w:sz w:val="36"/>
          <w:szCs w:val="36"/>
        </w:rPr>
      </w:pPr>
      <w:bookmarkStart w:id="0" w:name="_Toc1910748724"/>
      <w:bookmarkStart w:id="1" w:name="_Toc202622689"/>
      <w:bookmarkStart w:id="2" w:name="_Toc22869"/>
      <w:bookmarkStart w:id="3" w:name="_Toc1024960937"/>
      <w:bookmarkStart w:id="4" w:name="_Toc15735"/>
      <w:bookmarkStart w:id="5" w:name="_Toc189915943"/>
      <w:bookmarkStart w:id="6" w:name="_Toc5663"/>
      <w:bookmarkStart w:id="7" w:name="_Toc202366330"/>
      <w:r>
        <w:rPr>
          <w:rFonts w:hint="eastAsia" w:ascii="方正小标宋简体" w:hAnsi="宋体" w:eastAsia="方正小标宋简体" w:cs="Times New Roman"/>
          <w:b w:val="0"/>
          <w:bCs/>
          <w:color w:val="auto"/>
          <w:sz w:val="36"/>
          <w:szCs w:val="36"/>
        </w:rPr>
        <w:t>企业注销登记申请书（普通程序）</w:t>
      </w:r>
      <w:bookmarkEnd w:id="0"/>
      <w:bookmarkEnd w:id="1"/>
      <w:bookmarkEnd w:id="2"/>
      <w:bookmarkEnd w:id="3"/>
      <w:bookmarkEnd w:id="4"/>
      <w:bookmarkEnd w:id="5"/>
      <w:bookmarkEnd w:id="6"/>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pPr>
              <w:pStyle w:val="14"/>
              <w:numPr>
                <w:ilvl w:val="0"/>
                <w:numId w:val="1"/>
              </w:numPr>
              <w:rPr>
                <w:color w:val="auto"/>
              </w:rPr>
            </w:pPr>
            <w:r>
              <w:rPr>
                <w:rFonts w:hint="eastAsia" w:ascii="黑体" w:hAnsi="黑体" w:eastAsia="黑体"/>
                <w:color w:val="auto"/>
                <w:lang w:val="zh-CN"/>
              </w:rPr>
              <w:t>适用于采用普通程序办理企业注销登记</w:t>
            </w:r>
          </w:p>
          <w:p>
            <w:pPr>
              <w:pStyle w:val="14"/>
              <w:numPr>
                <w:ilvl w:val="0"/>
                <w:numId w:val="1"/>
              </w:numPr>
              <w:rPr>
                <w:color w:val="auto"/>
              </w:rPr>
            </w:pPr>
            <w:r>
              <w:rPr>
                <w:rFonts w:hint="eastAsia" w:ascii="黑体" w:hAnsi="黑体" w:eastAsia="黑体"/>
                <w:color w:val="auto"/>
              </w:rPr>
              <w:t>请填写表1至表4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pPr>
              <w:jc w:val="center"/>
              <w:rPr>
                <w:rFonts w:hint="eastAsia" w:ascii="宋体" w:hAnsi="宋体"/>
                <w:b/>
                <w:color w:val="auto"/>
                <w:szCs w:val="21"/>
                <w:lang w:val="zh-CN"/>
              </w:rPr>
            </w:pPr>
            <w:r>
              <w:rPr>
                <w:rFonts w:hint="eastAsia" w:ascii="宋体" w:hAnsi="宋体"/>
                <w:b/>
                <w:color w:val="auto"/>
                <w:szCs w:val="21"/>
                <w:lang w:val="zh-CN"/>
              </w:rPr>
              <w:t>企业名称</w:t>
            </w:r>
          </w:p>
        </w:tc>
        <w:tc>
          <w:tcPr>
            <w:tcW w:w="7141" w:type="dxa"/>
            <w:tcBorders>
              <w:top w:val="single" w:color="auto" w:sz="12" w:space="0"/>
              <w:left w:val="single" w:color="auto" w:sz="4" w:space="0"/>
              <w:bottom w:val="single" w:color="auto" w:sz="4" w:space="0"/>
            </w:tcBorders>
            <w:vAlign w:val="center"/>
          </w:tcPr>
          <w:p>
            <w:pP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pPr>
              <w:jc w:val="center"/>
              <w:rPr>
                <w:rFonts w:hint="eastAsia" w:ascii="宋体" w:hAnsi="宋体"/>
                <w:b/>
                <w:color w:val="auto"/>
                <w:szCs w:val="21"/>
                <w:lang w:val="zh-CN"/>
              </w:rPr>
            </w:pPr>
            <w:r>
              <w:rPr>
                <w:rFonts w:hint="eastAsia" w:ascii="宋体" w:hAnsi="宋体"/>
                <w:b/>
                <w:color w:val="auto"/>
                <w:szCs w:val="21"/>
                <w:lang w:val="zh-CN"/>
              </w:rPr>
              <w:t>统一社会信用代码</w:t>
            </w:r>
          </w:p>
        </w:tc>
        <w:tc>
          <w:tcPr>
            <w:tcW w:w="7141" w:type="dxa"/>
            <w:tcBorders>
              <w:top w:val="single" w:color="auto" w:sz="4" w:space="0"/>
              <w:left w:val="single" w:color="auto" w:sz="4" w:space="0"/>
              <w:bottom w:val="single" w:color="auto" w:sz="8" w:space="0"/>
            </w:tcBorders>
            <w:vAlign w:val="center"/>
          </w:tcPr>
          <w:p>
            <w:pPr>
              <w:rPr>
                <w:color w:val="auto"/>
              </w:rPr>
            </w:pPr>
            <w:r>
              <w:rPr>
                <w:rFonts w:hint="eastAsia" w:ascii="宋体" w:hAnsi="宋体"/>
                <w:bCs/>
                <w:color w:val="auto"/>
                <w:w w:val="80"/>
                <w:position w:val="-2"/>
                <w:sz w:val="36"/>
                <w:szCs w:val="36"/>
                <w:u w:val="single"/>
              </w:rPr>
              <w:t>□□□□□□□□</w:t>
            </w:r>
            <w:r>
              <w:rPr>
                <w:rFonts w:hint="eastAsia" w:ascii="宋体" w:hAnsi="宋体"/>
                <w:bCs/>
                <w:color w:val="auto"/>
                <w:w w:val="80"/>
                <w:position w:val="-4"/>
                <w:sz w:val="24"/>
              </w:rPr>
              <w:t xml:space="preserve"> </w:t>
            </w:r>
            <w:r>
              <w:rPr>
                <w:rFonts w:hint="eastAsia" w:ascii="宋体" w:hAnsi="宋体"/>
                <w:bCs/>
                <w:color w:val="auto"/>
                <w:w w:val="80"/>
                <w:position w:val="-2"/>
                <w:sz w:val="36"/>
                <w:szCs w:val="36"/>
                <w:u w:val="single"/>
              </w:rPr>
              <w:t>□□□□□□□□□</w:t>
            </w:r>
            <w:r>
              <w:rPr>
                <w:rFonts w:hint="eastAsia" w:ascii="宋体" w:hAnsi="宋体"/>
                <w:bCs/>
                <w:color w:val="auto"/>
                <w:w w:val="80"/>
                <w:position w:val="-2"/>
                <w:sz w:val="22"/>
                <w:szCs w:val="22"/>
              </w:rPr>
              <w:t xml:space="preserve"> </w:t>
            </w:r>
            <w:r>
              <w:rPr>
                <w:rFonts w:hint="eastAsia" w:ascii="宋体" w:hAnsi="宋体"/>
                <w:bCs/>
                <w:color w:val="auto"/>
                <w:w w:val="80"/>
                <w:position w:val="-2"/>
                <w:sz w:val="36"/>
                <w:szCs w:val="36"/>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pPr>
              <w:rPr>
                <w:color w:val="auto"/>
              </w:rPr>
            </w:pPr>
            <w:r>
              <w:rPr>
                <w:rFonts w:hint="eastAsia" w:ascii="黑体" w:hAnsi="黑体" w:eastAsia="黑体"/>
                <w:color w:val="auto"/>
                <w:sz w:val="24"/>
              </w:rPr>
              <w:t>表1</w:t>
            </w:r>
            <w:r>
              <w:rPr>
                <w:rFonts w:hint="eastAsia" w:ascii="黑体" w:hAnsi="黑体" w:eastAsia="黑体"/>
                <w:color w:val="auto"/>
                <w:sz w:val="24"/>
                <w:lang w:eastAsia="zh-CN"/>
              </w:rPr>
              <w:t>——</w:t>
            </w:r>
            <w:r>
              <w:rPr>
                <w:rFonts w:hint="eastAsia" w:ascii="黑体" w:hAnsi="黑体" w:eastAsia="黑体"/>
                <w:color w:val="auto"/>
                <w:sz w:val="24"/>
              </w:rPr>
              <w:t>注销原因（请根据企业类型勾选一项）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pPr>
              <w:spacing w:line="360" w:lineRule="exact"/>
              <w:ind w:left="210" w:right="-126" w:rightChars="-60" w:hanging="210" w:hangingChars="100"/>
              <w:jc w:val="left"/>
              <w:rPr>
                <w:rFonts w:hint="eastAsia" w:ascii="宋体" w:hAnsi="宋体"/>
                <w:bCs/>
                <w:color w:val="auto"/>
                <w:szCs w:val="21"/>
              </w:rPr>
            </w:pPr>
            <w:r>
              <w:rPr>
                <w:rFonts w:hint="eastAsia" w:ascii="宋体" w:hAnsi="宋体"/>
                <w:bCs/>
                <w:color w:val="auto"/>
                <w:szCs w:val="21"/>
              </w:rPr>
              <w:t>□有限责任公司</w:t>
            </w:r>
          </w:p>
          <w:p>
            <w:pPr>
              <w:spacing w:line="360" w:lineRule="exact"/>
              <w:ind w:left="210" w:right="-126" w:rightChars="-60" w:hanging="210" w:hangingChars="100"/>
              <w:jc w:val="left"/>
              <w:rPr>
                <w:rFonts w:ascii="宋体"/>
                <w:bCs/>
                <w:color w:val="auto"/>
                <w:szCs w:val="21"/>
              </w:rPr>
            </w:pPr>
            <w:r>
              <w:rPr>
                <w:rFonts w:hint="eastAsia" w:ascii="宋体" w:hAnsi="宋体"/>
                <w:bCs/>
                <w:color w:val="auto"/>
                <w:szCs w:val="21"/>
              </w:rPr>
              <w:t>或股份有限公司</w:t>
            </w:r>
          </w:p>
        </w:tc>
        <w:tc>
          <w:tcPr>
            <w:tcW w:w="7470" w:type="dxa"/>
            <w:gridSpan w:val="2"/>
            <w:tcBorders>
              <w:top w:val="single" w:color="auto" w:sz="4" w:space="0"/>
            </w:tcBorders>
            <w:vAlign w:val="center"/>
          </w:tcPr>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公司章程规定的营业期限届满或其他解散事由出现。</w:t>
            </w:r>
          </w:p>
          <w:p>
            <w:pPr>
              <w:spacing w:line="360" w:lineRule="exact"/>
              <w:ind w:left="199" w:leftChars="95" w:firstLine="210" w:firstLineChars="100"/>
              <w:rPr>
                <w:rFonts w:hint="eastAsia" w:ascii="宋体" w:hAnsi="宋体"/>
                <w:bCs/>
                <w:color w:val="auto"/>
                <w:szCs w:val="21"/>
              </w:rPr>
            </w:pPr>
            <w:r>
              <w:rPr>
                <w:rFonts w:hint="eastAsia" w:ascii="宋体" w:hAnsi="宋体"/>
                <w:color w:val="auto"/>
              </w:rPr>
              <w:t>└</w:t>
            </w:r>
            <w:r>
              <w:rPr>
                <w:rFonts w:hint="eastAsia" w:ascii="宋体" w:hAnsi="宋体"/>
                <w:bCs/>
                <w:color w:val="auto"/>
                <w:szCs w:val="21"/>
              </w:rPr>
              <w:t>公司章程规定的营业期限为：</w:t>
            </w:r>
            <w:r>
              <w:rPr>
                <w:rFonts w:hint="eastAsia"/>
                <w:color w:val="auto"/>
                <w:u w:val="single"/>
              </w:rPr>
              <w:t xml:space="preserve">           </w:t>
            </w:r>
            <w:r>
              <w:rPr>
                <w:rFonts w:hint="eastAsia"/>
                <w:color w:val="auto"/>
                <w:u w:val="single"/>
                <w:lang w:val="en-US" w:eastAsia="zh-CN"/>
              </w:rPr>
              <w:t xml:space="preserve">               </w:t>
            </w:r>
          </w:p>
          <w:p>
            <w:pPr>
              <w:spacing w:line="360" w:lineRule="exact"/>
              <w:ind w:left="199" w:leftChars="95" w:firstLine="210" w:firstLineChars="100"/>
              <w:rPr>
                <w:rFonts w:ascii="宋体"/>
                <w:bCs/>
                <w:color w:val="auto"/>
                <w:szCs w:val="21"/>
              </w:rPr>
            </w:pPr>
            <w:r>
              <w:rPr>
                <w:rFonts w:hint="eastAsia" w:ascii="宋体" w:hAnsi="宋体"/>
                <w:color w:val="auto"/>
              </w:rPr>
              <w:t>└</w:t>
            </w:r>
            <w:r>
              <w:rPr>
                <w:rFonts w:hint="eastAsia" w:ascii="宋体"/>
                <w:bCs/>
                <w:color w:val="auto"/>
                <w:szCs w:val="21"/>
              </w:rPr>
              <w:t>公司章程规定的解散事由为：</w:t>
            </w:r>
            <w:r>
              <w:rPr>
                <w:rFonts w:hint="eastAsia"/>
                <w:color w:val="auto"/>
                <w:u w:val="single"/>
              </w:rPr>
              <w:t xml:space="preserve">           </w:t>
            </w:r>
            <w:r>
              <w:rPr>
                <w:rFonts w:hint="eastAsia"/>
                <w:color w:val="auto"/>
                <w:u w:val="single"/>
                <w:lang w:val="en-US" w:eastAsia="zh-CN"/>
              </w:rPr>
              <w:t xml:space="preserve">               </w:t>
            </w:r>
          </w:p>
          <w:p>
            <w:pPr>
              <w:spacing w:line="360" w:lineRule="exact"/>
              <w:ind w:left="210" w:leftChars="-5" w:hanging="220" w:hangingChars="105"/>
              <w:rPr>
                <w:rFonts w:asci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股东决定、股东会、外商投资企业(权力机构为董事会的)董事会决议解散。</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因公司合并或者分立需要解散。</w:t>
            </w:r>
          </w:p>
          <w:p>
            <w:pPr>
              <w:pStyle w:val="2"/>
              <w:spacing w:line="360" w:lineRule="exact"/>
              <w:ind w:left="210" w:leftChars="-5" w:hanging="220" w:hangingChars="105"/>
              <w:rPr>
                <w:color w:val="auto"/>
              </w:rPr>
            </w:pPr>
            <w:r>
              <w:rPr>
                <w:rFonts w:hint="eastAsia"/>
                <w:color w:val="auto"/>
              </w:rPr>
              <w:t xml:space="preserve">     </w:t>
            </w:r>
            <w:r>
              <w:rPr>
                <w:rFonts w:hint="eastAsia" w:ascii="宋体" w:hAnsi="宋体"/>
                <w:color w:val="auto"/>
              </w:rPr>
              <w:t>└</w:t>
            </w:r>
            <w:r>
              <w:rPr>
                <w:rFonts w:hint="eastAsia"/>
                <w:color w:val="auto"/>
              </w:rPr>
              <w:t>是否为按《公司法》第二百一十九条规定进行的合并   □是  □否</w:t>
            </w:r>
          </w:p>
          <w:p>
            <w:pPr>
              <w:spacing w:line="360" w:lineRule="exact"/>
              <w:ind w:left="210" w:leftChars="-5" w:hanging="220" w:hangingChars="105"/>
              <w:rPr>
                <w:rFonts w:asci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依法被吊销营业执照、责令关闭或者被撤销。</w:t>
            </w:r>
          </w:p>
          <w:p>
            <w:pPr>
              <w:spacing w:line="360" w:lineRule="exact"/>
              <w:ind w:left="210" w:leftChars="-5" w:hanging="220" w:hangingChars="105"/>
              <w:rPr>
                <w:rFonts w:asci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lang w:val="zh-CN"/>
              </w:rPr>
              <w:t>人民法院依法予以解散。</w:t>
            </w:r>
          </w:p>
          <w:p>
            <w:pPr>
              <w:spacing w:line="360" w:lineRule="exact"/>
              <w:ind w:left="210" w:leftChars="-5" w:hanging="220" w:hangingChars="105"/>
              <w:rPr>
                <w:rFonts w:asci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rPr>
              <w:t>被人民法院依法宣告破产。</w:t>
            </w:r>
          </w:p>
          <w:p>
            <w:pPr>
              <w:spacing w:line="360" w:lineRule="exact"/>
              <w:ind w:left="210" w:leftChars="-5" w:hanging="220" w:hangingChars="105"/>
              <w:rPr>
                <w:rFonts w:ascii="宋体"/>
                <w:bCs/>
                <w:color w:val="auto"/>
                <w:szCs w:val="21"/>
              </w:rPr>
            </w:pPr>
            <w:r>
              <w:rPr>
                <w:rFonts w:hint="eastAsia" w:ascii="宋体" w:hAnsi="宋体"/>
                <w:bCs/>
                <w:color w:val="auto"/>
                <w:szCs w:val="21"/>
              </w:rPr>
              <w:t>□</w:t>
            </w:r>
            <w:r>
              <w:rPr>
                <w:rFonts w:ascii="宋体" w:hAnsi="宋体"/>
                <w:bCs/>
                <w:color w:val="auto"/>
                <w:szCs w:val="21"/>
              </w:rPr>
              <w:t xml:space="preserve"> </w:t>
            </w:r>
            <w:r>
              <w:rPr>
                <w:rFonts w:hint="eastAsia" w:ascii="宋体" w:hAnsi="宋体"/>
                <w:bCs/>
                <w:color w:val="auto"/>
                <w:szCs w:val="21"/>
                <w:lang w:val="zh-CN"/>
              </w:rPr>
              <w:t>法律、行政法规规定的其他情形：</w:t>
            </w:r>
            <w:r>
              <w:rPr>
                <w:rFonts w:hint="eastAsia"/>
                <w:color w:val="auto"/>
                <w:u w:val="single"/>
              </w:rPr>
              <w:t xml:space="preserve">           </w:t>
            </w:r>
            <w:r>
              <w:rPr>
                <w:rFonts w:hint="eastAsia"/>
                <w:color w:val="auto"/>
                <w:u w:val="singl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pPr>
              <w:autoSpaceDE w:val="0"/>
              <w:autoSpaceDN w:val="0"/>
              <w:adjustRightInd w:val="0"/>
              <w:spacing w:line="360" w:lineRule="exact"/>
              <w:jc w:val="left"/>
              <w:rPr>
                <w:rFonts w:ascii="宋体"/>
                <w:bCs/>
                <w:color w:val="auto"/>
                <w:spacing w:val="-20"/>
                <w:szCs w:val="21"/>
                <w:lang w:val="zh-CN"/>
              </w:rPr>
            </w:pPr>
            <w:r>
              <w:rPr>
                <w:rFonts w:hint="eastAsia" w:ascii="宋体" w:hAnsi="宋体"/>
                <w:bCs/>
                <w:color w:val="auto"/>
                <w:spacing w:val="-20"/>
                <w:szCs w:val="21"/>
              </w:rPr>
              <w:t>□非公司企业法人</w:t>
            </w:r>
          </w:p>
        </w:tc>
        <w:tc>
          <w:tcPr>
            <w:tcW w:w="7470" w:type="dxa"/>
            <w:gridSpan w:val="2"/>
            <w:vAlign w:val="center"/>
          </w:tcPr>
          <w:p>
            <w:pPr>
              <w:spacing w:line="360" w:lineRule="exact"/>
              <w:ind w:left="210" w:leftChars="-5" w:hanging="220" w:hangingChars="105"/>
              <w:contextualSpacing/>
              <w:rPr>
                <w:rFonts w:hint="eastAsia" w:ascii="宋体" w:hAnsi="宋体"/>
                <w:bCs/>
                <w:color w:val="auto"/>
                <w:szCs w:val="21"/>
              </w:rPr>
            </w:pPr>
            <w:r>
              <w:rPr>
                <w:rFonts w:hint="eastAsia" w:ascii="宋体" w:hAnsi="宋体"/>
                <w:bCs/>
                <w:color w:val="auto"/>
                <w:szCs w:val="21"/>
              </w:rPr>
              <w:t>□ 企业终止经营或被撤销。</w:t>
            </w:r>
          </w:p>
          <w:p>
            <w:pPr>
              <w:spacing w:line="360" w:lineRule="exact"/>
              <w:ind w:left="210" w:leftChars="-5" w:hanging="220" w:hangingChars="105"/>
              <w:contextualSpacing/>
              <w:rPr>
                <w:rFonts w:hint="eastAsia" w:ascii="宋体" w:hAnsi="宋体"/>
                <w:bCs/>
                <w:color w:val="auto"/>
                <w:szCs w:val="21"/>
              </w:rPr>
            </w:pPr>
            <w:r>
              <w:rPr>
                <w:rFonts w:hint="eastAsia" w:ascii="宋体" w:hAnsi="宋体"/>
                <w:bCs/>
                <w:color w:val="auto"/>
                <w:szCs w:val="21"/>
              </w:rPr>
              <w:t>□ 依法被吊销营业执照、责令关闭或者被撤销。</w:t>
            </w:r>
          </w:p>
          <w:p>
            <w:pPr>
              <w:spacing w:line="360" w:lineRule="exact"/>
              <w:ind w:left="210" w:leftChars="-5" w:hanging="220" w:hangingChars="105"/>
              <w:contextualSpacing/>
              <w:rPr>
                <w:rFonts w:hint="eastAsia" w:ascii="宋体" w:hAnsi="宋体"/>
                <w:bCs/>
                <w:color w:val="auto"/>
                <w:szCs w:val="21"/>
              </w:rPr>
            </w:pPr>
            <w:r>
              <w:rPr>
                <w:rFonts w:hint="eastAsia" w:ascii="宋体" w:hAnsi="宋体"/>
                <w:bCs/>
                <w:color w:val="auto"/>
                <w:szCs w:val="21"/>
              </w:rPr>
              <w:t>□ 被人民法院依法宣告破产。</w:t>
            </w:r>
          </w:p>
          <w:p>
            <w:pPr>
              <w:spacing w:line="360" w:lineRule="exact"/>
              <w:ind w:left="210" w:leftChars="-5" w:hanging="220" w:hangingChars="105"/>
              <w:contextualSpacing/>
              <w:rPr>
                <w:rFonts w:hint="eastAsia" w:ascii="宋体" w:hAnsi="宋体"/>
                <w:bCs/>
                <w:color w:val="auto"/>
                <w:szCs w:val="21"/>
              </w:rPr>
            </w:pPr>
            <w:r>
              <w:rPr>
                <w:rFonts w:hint="eastAsia" w:ascii="宋体" w:hAnsi="宋体"/>
                <w:bCs/>
                <w:color w:val="auto"/>
                <w:szCs w:val="21"/>
              </w:rPr>
              <w:t>□ 因合并而终止。</w:t>
            </w:r>
          </w:p>
          <w:p>
            <w:pPr>
              <w:spacing w:line="360" w:lineRule="exact"/>
              <w:ind w:left="210" w:leftChars="-5" w:hanging="220" w:hangingChars="105"/>
              <w:contextualSpacing/>
              <w:rPr>
                <w:rFonts w:hint="eastAsia" w:ascii="宋体" w:hAnsi="宋体"/>
                <w:bCs/>
                <w:color w:val="auto"/>
                <w:szCs w:val="21"/>
              </w:rPr>
            </w:pPr>
            <w:r>
              <w:rPr>
                <w:rFonts w:hint="eastAsia" w:ascii="宋体" w:hAnsi="宋体"/>
                <w:bCs/>
                <w:color w:val="auto"/>
                <w:szCs w:val="21"/>
              </w:rPr>
              <w:t xml:space="preserve">□ </w:t>
            </w:r>
            <w:r>
              <w:rPr>
                <w:rFonts w:hint="eastAsia" w:ascii="宋体" w:hAnsi="宋体"/>
                <w:bCs/>
                <w:color w:val="auto"/>
                <w:szCs w:val="21"/>
                <w:lang w:val="zh-CN"/>
              </w:rPr>
              <w:t>法律、行政法规规定的其他情形：</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r>
              <w:rPr>
                <w:rFonts w:hint="eastAsia" w:ascii="宋体" w:hAnsi="宋体"/>
                <w:bCs/>
                <w:color w:val="auto"/>
                <w:szCs w:val="21"/>
              </w:rPr>
              <w:t xml:space="preserve">  </w:t>
            </w:r>
            <w:r>
              <w:rPr>
                <w:rFonts w:hint="eastAsia" w:ascii="宋体" w:hAnsi="宋体"/>
                <w:bCs/>
                <w:color w:val="auto"/>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pPr>
              <w:autoSpaceDE w:val="0"/>
              <w:autoSpaceDN w:val="0"/>
              <w:adjustRightInd w:val="0"/>
              <w:spacing w:line="360" w:lineRule="exact"/>
              <w:jc w:val="left"/>
              <w:rPr>
                <w:rFonts w:ascii="宋体"/>
                <w:bCs/>
                <w:color w:val="auto"/>
                <w:szCs w:val="21"/>
                <w:lang w:val="zh-CN"/>
              </w:rPr>
            </w:pPr>
            <w:r>
              <w:rPr>
                <w:rFonts w:hint="eastAsia" w:ascii="宋体" w:hAnsi="宋体"/>
                <w:bCs/>
                <w:color w:val="auto"/>
                <w:szCs w:val="21"/>
              </w:rPr>
              <w:t>□合伙企业</w:t>
            </w:r>
          </w:p>
        </w:tc>
        <w:tc>
          <w:tcPr>
            <w:tcW w:w="7470" w:type="dxa"/>
            <w:gridSpan w:val="2"/>
            <w:tcBorders>
              <w:top w:val="single" w:color="auto" w:sz="6" w:space="0"/>
            </w:tcBorders>
            <w:vAlign w:val="center"/>
          </w:tcPr>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合伙期限届满，合伙人决定不再经营。</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合伙协议约定的解散事由出现。</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全体合伙人决定解散。</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合伙人已不具备法定人数满三十天。</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合伙协议约定的合伙目的已经实现或者无法实现。</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依法被吊销营业执照、责令关闭或者被撤销。</w:t>
            </w:r>
          </w:p>
          <w:p>
            <w:pPr>
              <w:spacing w:line="360" w:lineRule="exact"/>
              <w:ind w:left="210" w:leftChars="-5" w:hanging="220" w:hangingChars="105"/>
              <w:rPr>
                <w:rFonts w:ascii="宋体"/>
                <w:bCs/>
                <w:color w:val="auto"/>
                <w:szCs w:val="21"/>
              </w:rPr>
            </w:pPr>
            <w:r>
              <w:rPr>
                <w:rFonts w:hint="eastAsia" w:ascii="宋体" w:hAnsi="宋体"/>
                <w:bCs/>
                <w:color w:val="auto"/>
                <w:szCs w:val="21"/>
              </w:rPr>
              <w:t xml:space="preserve">□ </w:t>
            </w:r>
            <w:r>
              <w:rPr>
                <w:rFonts w:hint="eastAsia" w:ascii="宋体" w:hAnsi="宋体"/>
                <w:bCs/>
                <w:color w:val="auto"/>
                <w:szCs w:val="21"/>
                <w:lang w:val="zh-CN"/>
              </w:rPr>
              <w:t>法律、行政法规规定的其他原因：</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pPr>
              <w:spacing w:line="360" w:lineRule="exact"/>
              <w:ind w:left="210" w:right="-126" w:rightChars="-60" w:hanging="210" w:hangingChars="100"/>
              <w:jc w:val="left"/>
              <w:rPr>
                <w:rFonts w:ascii="宋体"/>
                <w:bCs/>
                <w:color w:val="auto"/>
                <w:szCs w:val="21"/>
              </w:rPr>
            </w:pPr>
            <w:r>
              <w:rPr>
                <w:rFonts w:hint="eastAsia" w:ascii="宋体" w:hAnsi="宋体"/>
                <w:bCs/>
                <w:color w:val="auto"/>
                <w:szCs w:val="21"/>
              </w:rPr>
              <w:t>□个人独资企业</w:t>
            </w:r>
          </w:p>
        </w:tc>
        <w:tc>
          <w:tcPr>
            <w:tcW w:w="7470" w:type="dxa"/>
            <w:gridSpan w:val="2"/>
            <w:tcBorders>
              <w:bottom w:val="single" w:color="auto" w:sz="12" w:space="0"/>
            </w:tcBorders>
            <w:vAlign w:val="center"/>
          </w:tcPr>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投资人决定解散。</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投资人死亡或者被宣告死亡，无继承人或者继承人决定放弃继承。</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被依法吊销营业执照。</w:t>
            </w:r>
          </w:p>
          <w:p>
            <w:pPr>
              <w:spacing w:line="360" w:lineRule="exact"/>
              <w:ind w:left="210" w:leftChars="-5" w:hanging="220" w:hangingChars="105"/>
              <w:rPr>
                <w:rFonts w:hint="eastAsia" w:ascii="宋体" w:hAnsi="宋体"/>
                <w:bCs/>
                <w:color w:val="auto"/>
                <w:szCs w:val="21"/>
              </w:rPr>
            </w:pPr>
            <w:r>
              <w:rPr>
                <w:rFonts w:hint="eastAsia" w:ascii="宋体" w:hAnsi="宋体"/>
                <w:bCs/>
                <w:color w:val="auto"/>
                <w:szCs w:val="21"/>
              </w:rPr>
              <w:t>□ 法律、行政法规规定的其他情形：</w:t>
            </w:r>
            <w:r>
              <w:rPr>
                <w:rFonts w:hint="eastAsia"/>
                <w:color w:val="auto"/>
                <w:u w:val="single"/>
              </w:rPr>
              <w:t xml:space="preserve">           </w:t>
            </w:r>
            <w:r>
              <w:rPr>
                <w:rFonts w:hint="eastAsia"/>
                <w:color w:val="auto"/>
                <w:u w:val="single"/>
                <w:lang w:val="en-US" w:eastAsia="zh-CN"/>
              </w:rPr>
              <w:t xml:space="preserve">               </w:t>
            </w:r>
            <w:r>
              <w:rPr>
                <w:rFonts w:hint="eastAsia" w:ascii="宋体" w:hAnsi="宋体"/>
                <w:bCs/>
                <w:color w:val="auto"/>
                <w:szCs w:val="21"/>
                <w:lang w:val="zh-CN"/>
              </w:rPr>
              <w:t xml:space="preserve">                         </w:t>
            </w:r>
            <w:r>
              <w:rPr>
                <w:rFonts w:hint="eastAsia" w:ascii="宋体" w:hAnsi="宋体"/>
                <w:bCs/>
                <w:color w:val="auto"/>
                <w:szCs w:val="21"/>
              </w:rPr>
              <w:t xml:space="preserve"> </w:t>
            </w:r>
          </w:p>
        </w:tc>
      </w:tr>
    </w:tbl>
    <w:p>
      <w:pPr>
        <w:pStyle w:val="2"/>
        <w:rPr>
          <w:color w:val="auto"/>
        </w:rPr>
        <w:sectPr>
          <w:footerReference r:id="rId6" w:type="first"/>
          <w:footerReference r:id="rId4" w:type="default"/>
          <w:headerReference r:id="rId3" w:type="even"/>
          <w:footerReference r:id="rId5" w:type="even"/>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pPr>
        <w:pStyle w:val="2"/>
        <w:rPr>
          <w:color w:val="auto"/>
        </w:rPr>
      </w:pPr>
    </w:p>
    <w:tbl>
      <w:tblPr>
        <w:tblStyle w:val="9"/>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表2</w:t>
            </w:r>
            <w:r>
              <w:rPr>
                <w:rFonts w:hint="eastAsia" w:ascii="黑体" w:hAnsi="黑体" w:eastAsia="黑体"/>
                <w:color w:val="auto"/>
                <w:sz w:val="24"/>
                <w:lang w:eastAsia="zh-CN"/>
              </w:rPr>
              <w:t>——</w:t>
            </w:r>
            <w:r>
              <w:rPr>
                <w:rFonts w:hint="eastAsia" w:ascii="黑体" w:hAnsi="黑体" w:eastAsia="黑体"/>
                <w:color w:val="auto"/>
                <w:sz w:val="24"/>
              </w:rPr>
              <w:t>公示及债权债务清理情况（本表各项目，请分别根据实际情况勾选一项）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rFonts w:ascii="宋体"/>
                <w:bCs/>
                <w:color w:val="auto"/>
                <w:szCs w:val="21"/>
                <w:highlight w:val="yellow"/>
              </w:rPr>
            </w:pPr>
            <w:r>
              <w:rPr>
                <w:rFonts w:hint="eastAsia" w:ascii="宋体" w:hAnsi="宋体"/>
                <w:bCs/>
                <w:color w:val="auto"/>
                <w:szCs w:val="21"/>
              </w:rPr>
              <w:t>解散事由公示情况（仅公司填写）</w:t>
            </w: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rPr>
                <w:rFonts w:ascii="宋体"/>
                <w:bCs/>
                <w:color w:val="auto"/>
                <w:szCs w:val="21"/>
              </w:rPr>
            </w:pPr>
            <w:r>
              <w:rPr>
                <w:rFonts w:hint="eastAsia" w:ascii="宋体" w:hAnsi="宋体"/>
                <w:bCs/>
                <w:color w:val="auto"/>
                <w:szCs w:val="21"/>
              </w:rPr>
              <w:t>□已</w:t>
            </w:r>
            <w:r>
              <w:rPr>
                <w:rFonts w:hint="eastAsia" w:ascii="宋体"/>
                <w:bCs/>
                <w:color w:val="auto"/>
                <w:szCs w:val="21"/>
              </w:rPr>
              <w:t>通过国家企业信用信息公示系统公示</w:t>
            </w:r>
          </w:p>
          <w:p>
            <w:pPr>
              <w:autoSpaceDE w:val="0"/>
              <w:autoSpaceDN w:val="0"/>
              <w:adjustRightInd w:val="0"/>
              <w:spacing w:line="360" w:lineRule="exact"/>
              <w:ind w:firstLine="210" w:firstLineChars="100"/>
              <w:rPr>
                <w:color w:val="auto"/>
                <w:highlight w:val="yellow"/>
              </w:rPr>
            </w:pPr>
            <w:r>
              <w:rPr>
                <w:rFonts w:hint="eastAsia" w:ascii="宋体" w:hAnsi="宋体"/>
                <w:bCs/>
                <w:color w:val="auto"/>
                <w:szCs w:val="21"/>
                <w:lang w:val="zh-CN"/>
              </w:rPr>
              <w:t>公告日期</w:t>
            </w:r>
            <w:r>
              <w:rPr>
                <w:rFonts w:hint="eastAsia" w:ascii="宋体" w:hAnsi="宋体"/>
                <w:bCs/>
                <w:color w:val="auto"/>
                <w:szCs w:val="21"/>
              </w:rPr>
              <w:t>:</w:t>
            </w:r>
            <w:r>
              <w:rPr>
                <w:rFonts w:hint="eastAsia" w:ascii="仿宋_GB2312" w:eastAsia="仿宋_GB2312"/>
                <w:color w:val="auto"/>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pPr>
              <w:spacing w:line="280" w:lineRule="exact"/>
              <w:jc w:val="center"/>
              <w:rPr>
                <w:rFonts w:ascii="宋体"/>
                <w:bCs/>
                <w:color w:val="auto"/>
                <w:szCs w:val="21"/>
              </w:rPr>
            </w:pPr>
            <w:r>
              <w:rPr>
                <w:rFonts w:hint="eastAsia" w:ascii="宋体" w:hAnsi="宋体"/>
                <w:bCs/>
                <w:color w:val="auto"/>
                <w:szCs w:val="21"/>
              </w:rPr>
              <w:t>清算组公告情况</w:t>
            </w:r>
          </w:p>
        </w:tc>
        <w:tc>
          <w:tcPr>
            <w:tcW w:w="7067" w:type="dxa"/>
            <w:tcBorders>
              <w:top w:val="single" w:color="auto" w:sz="4" w:space="0"/>
              <w:left w:val="single" w:color="auto" w:sz="4" w:space="0"/>
              <w:bottom w:val="nil"/>
            </w:tcBorders>
            <w:vAlign w:val="center"/>
          </w:tcPr>
          <w:p>
            <w:pPr>
              <w:autoSpaceDE w:val="0"/>
              <w:autoSpaceDN w:val="0"/>
              <w:adjustRightInd w:val="0"/>
              <w:spacing w:line="360" w:lineRule="exact"/>
              <w:rPr>
                <w:rFonts w:ascii="宋体"/>
                <w:bCs/>
                <w:color w:val="auto"/>
                <w:szCs w:val="21"/>
              </w:rPr>
            </w:pPr>
            <w:r>
              <w:rPr>
                <w:rFonts w:hint="eastAsia" w:ascii="宋体" w:hAnsi="宋体"/>
                <w:bCs/>
                <w:color w:val="auto"/>
                <w:szCs w:val="21"/>
              </w:rPr>
              <w:t>□已</w:t>
            </w:r>
            <w:r>
              <w:rPr>
                <w:rFonts w:hint="eastAsia" w:ascii="宋体"/>
                <w:bCs/>
                <w:color w:val="auto"/>
                <w:szCs w:val="21"/>
              </w:rPr>
              <w:t xml:space="preserve">通过国家企业信用信息公示系统公告  </w:t>
            </w:r>
          </w:p>
          <w:p>
            <w:pPr>
              <w:autoSpaceDE w:val="0"/>
              <w:autoSpaceDN w:val="0"/>
              <w:adjustRightInd w:val="0"/>
              <w:spacing w:line="360" w:lineRule="exact"/>
              <w:ind w:firstLine="210" w:firstLineChars="100"/>
              <w:rPr>
                <w:rFonts w:ascii="宋体"/>
                <w:bCs/>
                <w:color w:val="auto"/>
                <w:szCs w:val="21"/>
                <w:u w:val="single"/>
              </w:rPr>
            </w:pPr>
            <w:r>
              <w:rPr>
                <w:rFonts w:hint="eastAsia" w:ascii="宋体" w:hAnsi="宋体"/>
                <w:bCs/>
                <w:color w:val="auto"/>
                <w:szCs w:val="21"/>
                <w:lang w:val="zh-CN"/>
              </w:rPr>
              <w:t>公告日期</w:t>
            </w:r>
            <w:r>
              <w:rPr>
                <w:rFonts w:hint="eastAsia" w:ascii="宋体" w:hAnsi="宋体"/>
                <w:bCs/>
                <w:color w:val="auto"/>
                <w:szCs w:val="21"/>
              </w:rPr>
              <w:t>:</w:t>
            </w:r>
            <w:r>
              <w:rPr>
                <w:rFonts w:hint="eastAsia" w:ascii="仿宋_GB2312" w:eastAsia="仿宋_GB2312"/>
                <w:color w:val="auto"/>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pPr>
              <w:spacing w:line="280" w:lineRule="exact"/>
              <w:jc w:val="center"/>
              <w:rPr>
                <w:rFonts w:hint="eastAsia" w:ascii="宋体" w:hAnsi="宋体"/>
                <w:bCs/>
                <w:color w:val="auto"/>
                <w:szCs w:val="21"/>
              </w:rPr>
            </w:pPr>
          </w:p>
        </w:tc>
        <w:tc>
          <w:tcPr>
            <w:tcW w:w="7067" w:type="dxa"/>
            <w:tcBorders>
              <w:top w:val="nil"/>
              <w:left w:val="single" w:color="auto" w:sz="4" w:space="0"/>
              <w:bottom w:val="single" w:color="auto" w:sz="4"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rPr>
              <w:t>□属于无需公告的情形［包括个人独资企业、无需清算的内资非公司企业法人、法院指定清算组（清算人）或破产管理人］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pPr>
              <w:spacing w:line="280" w:lineRule="exact"/>
              <w:jc w:val="center"/>
              <w:rPr>
                <w:rFonts w:hint="eastAsia" w:ascii="宋体" w:hAnsi="宋体"/>
                <w:bCs/>
                <w:color w:val="auto"/>
                <w:szCs w:val="21"/>
              </w:rPr>
            </w:pPr>
            <w:r>
              <w:rPr>
                <w:rFonts w:hint="eastAsia" w:ascii="宋体" w:hAnsi="宋体"/>
                <w:bCs/>
                <w:color w:val="auto"/>
                <w:szCs w:val="21"/>
              </w:rPr>
              <w:t>债权人公告情况</w:t>
            </w: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rPr>
                <w:rFonts w:ascii="宋体"/>
                <w:bCs/>
                <w:color w:val="auto"/>
                <w:szCs w:val="21"/>
              </w:rPr>
            </w:pPr>
            <w:r>
              <w:rPr>
                <w:rFonts w:hint="eastAsia" w:ascii="宋体" w:hAnsi="宋体"/>
                <w:bCs/>
                <w:color w:val="auto"/>
                <w:szCs w:val="21"/>
              </w:rPr>
              <w:t>□</w:t>
            </w:r>
            <w:r>
              <w:rPr>
                <w:rFonts w:hint="eastAsia" w:ascii="宋体"/>
                <w:bCs/>
                <w:color w:val="auto"/>
                <w:szCs w:val="21"/>
              </w:rPr>
              <w:t xml:space="preserve">通过国家企业信用信息公示系统公告     </w:t>
            </w:r>
          </w:p>
          <w:p>
            <w:pPr>
              <w:autoSpaceDE w:val="0"/>
              <w:autoSpaceDN w:val="0"/>
              <w:adjustRightInd w:val="0"/>
              <w:spacing w:line="360" w:lineRule="exact"/>
              <w:ind w:firstLine="210" w:firstLineChars="100"/>
              <w:rPr>
                <w:rFonts w:hint="eastAsia" w:ascii="宋体" w:hAnsi="宋体"/>
                <w:bCs/>
                <w:color w:val="auto"/>
                <w:szCs w:val="21"/>
              </w:rPr>
            </w:pPr>
            <w:r>
              <w:rPr>
                <w:rFonts w:hint="eastAsia" w:ascii="宋体" w:hAnsi="宋体"/>
                <w:bCs/>
                <w:color w:val="auto"/>
                <w:szCs w:val="21"/>
                <w:lang w:val="zh-CN"/>
              </w:rPr>
              <w:t>公告日期</w:t>
            </w:r>
            <w:r>
              <w:rPr>
                <w:rFonts w:hint="eastAsia" w:ascii="宋体" w:hAnsi="宋体"/>
                <w:bCs/>
                <w:color w:val="auto"/>
                <w:szCs w:val="21"/>
              </w:rPr>
              <w:t>:</w:t>
            </w:r>
            <w:r>
              <w:rPr>
                <w:rFonts w:hint="eastAsia" w:ascii="仿宋_GB2312" w:eastAsia="仿宋_GB2312"/>
                <w:color w:val="auto"/>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pPr>
              <w:spacing w:line="280" w:lineRule="exact"/>
              <w:jc w:val="center"/>
              <w:rPr>
                <w:rFonts w:hint="eastAsia" w:ascii="宋体" w:hAnsi="宋体"/>
                <w:bCs/>
                <w:color w:val="auto"/>
                <w:szCs w:val="21"/>
              </w:rPr>
            </w:pPr>
          </w:p>
        </w:tc>
        <w:tc>
          <w:tcPr>
            <w:tcW w:w="7067"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hint="eastAsia" w:ascii="宋体" w:hAnsi="宋体"/>
                <w:bCs/>
                <w:color w:val="auto"/>
                <w:szCs w:val="21"/>
                <w:u w:val="single"/>
                <w:lang w:val="zh-CN"/>
              </w:rPr>
            </w:pPr>
            <w:r>
              <w:rPr>
                <w:rFonts w:hint="eastAsia" w:ascii="宋体" w:hAnsi="宋体"/>
                <w:bCs/>
                <w:color w:val="auto"/>
                <w:szCs w:val="21"/>
              </w:rPr>
              <w:t>□</w:t>
            </w:r>
            <w:r>
              <w:rPr>
                <w:rFonts w:hint="eastAsia" w:ascii="宋体"/>
                <w:bCs/>
                <w:color w:val="auto"/>
                <w:szCs w:val="21"/>
              </w:rPr>
              <w:t>通过报纸公告</w:t>
            </w:r>
            <w:r>
              <w:rPr>
                <w:rFonts w:hint="eastAsia" w:ascii="宋体" w:hAnsi="宋体"/>
                <w:bCs/>
                <w:color w:val="auto"/>
                <w:szCs w:val="21"/>
              </w:rPr>
              <w:t xml:space="preserve"> </w:t>
            </w:r>
            <w:r>
              <w:rPr>
                <w:rFonts w:hint="eastAsia" w:ascii="宋体" w:hAnsi="宋体"/>
                <w:bCs/>
                <w:color w:val="auto"/>
                <w:szCs w:val="21"/>
                <w:lang w:val="zh-CN"/>
              </w:rPr>
              <w:t>报纸名称：</w:t>
            </w:r>
            <w:r>
              <w:rPr>
                <w:rFonts w:hint="eastAsia" w:ascii="宋体" w:hAnsi="宋体"/>
                <w:bCs/>
                <w:color w:val="auto"/>
                <w:szCs w:val="21"/>
                <w:u w:val="single"/>
                <w:lang w:val="zh-CN"/>
              </w:rPr>
              <w:t xml:space="preserve"> </w:t>
            </w:r>
            <w:r>
              <w:rPr>
                <w:rFonts w:ascii="宋体" w:hAnsi="宋体"/>
                <w:bCs/>
                <w:color w:val="auto"/>
                <w:szCs w:val="21"/>
                <w:u w:val="single"/>
                <w:lang w:val="zh-CN"/>
              </w:rPr>
              <w:t xml:space="preserve">             </w:t>
            </w:r>
          </w:p>
          <w:p>
            <w:pPr>
              <w:autoSpaceDE w:val="0"/>
              <w:autoSpaceDN w:val="0"/>
              <w:adjustRightInd w:val="0"/>
              <w:spacing w:line="360" w:lineRule="exact"/>
              <w:ind w:firstLine="210" w:firstLineChars="100"/>
              <w:jc w:val="left"/>
              <w:rPr>
                <w:rFonts w:ascii="仿宋_GB2312" w:eastAsia="仿宋_GB2312"/>
                <w:color w:val="auto"/>
                <w:spacing w:val="-20"/>
                <w:w w:val="80"/>
                <w:position w:val="-6"/>
                <w:sz w:val="36"/>
                <w:szCs w:val="44"/>
              </w:rPr>
            </w:pPr>
            <w:r>
              <w:rPr>
                <w:rFonts w:hint="eastAsia" w:ascii="宋体" w:hAnsi="宋体"/>
                <w:bCs/>
                <w:color w:val="auto"/>
                <w:szCs w:val="21"/>
                <w:lang w:val="zh-CN"/>
              </w:rPr>
              <w:t>公告日期:</w:t>
            </w:r>
            <w:r>
              <w:rPr>
                <w:rFonts w:hint="eastAsia" w:ascii="仿宋_GB2312" w:eastAsia="仿宋_GB2312"/>
                <w:color w:val="auto"/>
                <w:spacing w:val="-20"/>
                <w:w w:val="80"/>
                <w:position w:val="-6"/>
                <w:sz w:val="36"/>
                <w:szCs w:val="4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rFonts w:ascii="宋体"/>
                <w:bCs/>
                <w:color w:val="auto"/>
                <w:szCs w:val="21"/>
                <w:lang w:val="zh-CN"/>
              </w:rPr>
            </w:pPr>
            <w:r>
              <w:rPr>
                <w:rFonts w:hint="eastAsia"/>
                <w:color w:val="auto"/>
                <w:szCs w:val="21"/>
              </w:rPr>
              <w:t>分支机构注销情况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color w:val="auto"/>
                <w:szCs w:val="21"/>
                <w:u w:val="single"/>
                <w:lang w:val="zh-CN"/>
              </w:rPr>
            </w:pPr>
            <w:r>
              <w:rPr>
                <w:rFonts w:hint="eastAsia" w:ascii="宋体" w:hAnsi="宋体"/>
                <w:bCs/>
                <w:color w:val="auto"/>
                <w:szCs w:val="21"/>
              </w:rPr>
              <w:t xml:space="preserve">  □</w:t>
            </w:r>
            <w:r>
              <w:rPr>
                <w:color w:val="auto"/>
                <w:szCs w:val="21"/>
              </w:rPr>
              <w:t xml:space="preserve"> </w:t>
            </w:r>
            <w:r>
              <w:rPr>
                <w:rFonts w:hint="eastAsia"/>
                <w:color w:val="auto"/>
                <w:szCs w:val="21"/>
              </w:rPr>
              <w:t>已注销完毕</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 xml:space="preserve">无分支机构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autoSpaceDE w:val="0"/>
              <w:autoSpaceDN w:val="0"/>
              <w:adjustRightInd w:val="0"/>
              <w:spacing w:line="280" w:lineRule="exact"/>
              <w:jc w:val="center"/>
              <w:rPr>
                <w:color w:val="auto"/>
                <w:szCs w:val="21"/>
              </w:rPr>
            </w:pPr>
            <w:r>
              <w:rPr>
                <w:rFonts w:hint="eastAsia" w:ascii="宋体" w:hAnsi="宋体"/>
                <w:bCs/>
                <w:color w:val="auto"/>
                <w:szCs w:val="21"/>
                <w:lang w:val="zh-CN"/>
              </w:rPr>
              <w:t>债权债务清理情况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color w:val="auto"/>
                <w:szCs w:val="21"/>
              </w:rPr>
            </w:pPr>
            <w:r>
              <w:rPr>
                <w:rFonts w:ascii="宋体" w:hAnsi="宋体"/>
                <w:bCs/>
                <w:color w:val="auto"/>
                <w:szCs w:val="21"/>
                <w:lang w:val="zh-CN"/>
              </w:rPr>
              <w:t xml:space="preserve"> </w:t>
            </w:r>
            <w:r>
              <w:rPr>
                <w:rFonts w:ascii="宋体" w:hAnsi="宋体"/>
                <w:bCs/>
                <w:color w:val="auto"/>
                <w:szCs w:val="21"/>
              </w:rPr>
              <w:t xml:space="preserve"> </w:t>
            </w:r>
            <w:r>
              <w:rPr>
                <w:rFonts w:hint="eastAsia" w:ascii="宋体" w:hAnsi="宋体"/>
                <w:bCs/>
                <w:color w:val="auto"/>
                <w:szCs w:val="21"/>
              </w:rPr>
              <w:t>□</w:t>
            </w:r>
            <w:r>
              <w:rPr>
                <w:rFonts w:ascii="宋体" w:hAnsi="宋体"/>
                <w:bCs/>
                <w:color w:val="auto"/>
                <w:szCs w:val="21"/>
                <w:lang w:val="zh-CN"/>
              </w:rPr>
              <w:t xml:space="preserve"> </w:t>
            </w:r>
            <w:r>
              <w:rPr>
                <w:rFonts w:hint="eastAsia" w:ascii="宋体" w:hAnsi="宋体"/>
                <w:bCs/>
                <w:color w:val="auto"/>
                <w:szCs w:val="21"/>
              </w:rPr>
              <w:t>已清理完毕</w:t>
            </w:r>
            <w:r>
              <w:rPr>
                <w:color w:val="auto"/>
                <w:szCs w:val="21"/>
              </w:rPr>
              <w:t xml:space="preserve">    </w:t>
            </w:r>
            <w:r>
              <w:rPr>
                <w:rFonts w:hint="eastAsia"/>
                <w:color w:val="auto"/>
                <w:szCs w:val="21"/>
              </w:rPr>
              <w:t xml:space="preserve">/    </w:t>
            </w:r>
            <w:r>
              <w:rPr>
                <w:rFonts w:hint="eastAsia" w:ascii="宋体" w:hAnsi="宋体"/>
                <w:bCs/>
                <w:color w:val="auto"/>
                <w:szCs w:val="21"/>
              </w:rPr>
              <w:t>□</w:t>
            </w:r>
            <w:r>
              <w:rPr>
                <w:rFonts w:ascii="宋体" w:hAnsi="宋体"/>
                <w:bCs/>
                <w:color w:val="auto"/>
                <w:szCs w:val="21"/>
                <w:lang w:val="zh-CN"/>
              </w:rPr>
              <w:t xml:space="preserve"> </w:t>
            </w:r>
            <w:r>
              <w:rPr>
                <w:rFonts w:hint="eastAsia" w:ascii="宋体" w:hAnsi="宋体"/>
                <w:bCs/>
                <w:color w:val="auto"/>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color w:val="auto"/>
                <w:szCs w:val="21"/>
              </w:rPr>
            </w:pPr>
            <w:r>
              <w:rPr>
                <w:rFonts w:hint="eastAsia"/>
                <w:color w:val="auto"/>
                <w:szCs w:val="21"/>
              </w:rPr>
              <w:t>清税情况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color w:val="auto"/>
                <w:szCs w:val="21"/>
              </w:rPr>
            </w:pPr>
            <w:r>
              <w:rPr>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pPr>
              <w:spacing w:line="280" w:lineRule="exact"/>
              <w:jc w:val="center"/>
              <w:rPr>
                <w:color w:val="auto"/>
                <w:szCs w:val="21"/>
              </w:rPr>
            </w:pPr>
            <w:r>
              <w:rPr>
                <w:rFonts w:hint="eastAsia"/>
                <w:color w:val="auto"/>
                <w:szCs w:val="21"/>
              </w:rPr>
              <w:t>对外投资清理情况</w:t>
            </w:r>
          </w:p>
        </w:tc>
        <w:tc>
          <w:tcPr>
            <w:tcW w:w="7067" w:type="dxa"/>
            <w:tcBorders>
              <w:top w:val="single" w:color="auto" w:sz="4" w:space="0"/>
              <w:left w:val="single" w:color="auto" w:sz="4" w:space="0"/>
              <w:bottom w:val="single" w:color="auto" w:sz="4" w:space="0"/>
            </w:tcBorders>
            <w:vAlign w:val="center"/>
          </w:tcPr>
          <w:p>
            <w:pPr>
              <w:spacing w:line="360" w:lineRule="exact"/>
              <w:rPr>
                <w:rFonts w:ascii="宋体"/>
                <w:bCs/>
                <w:color w:val="auto"/>
                <w:szCs w:val="21"/>
              </w:rPr>
            </w:pPr>
            <w:r>
              <w:rPr>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pPr>
              <w:autoSpaceDE w:val="0"/>
              <w:autoSpaceDN w:val="0"/>
              <w:adjustRightInd w:val="0"/>
              <w:spacing w:line="280" w:lineRule="exact"/>
              <w:jc w:val="center"/>
              <w:rPr>
                <w:rFonts w:hint="eastAsia" w:ascii="宋体" w:hAnsi="宋体"/>
                <w:bCs/>
                <w:color w:val="auto"/>
                <w:szCs w:val="21"/>
                <w:lang w:val="zh-CN"/>
              </w:rPr>
            </w:pPr>
            <w:r>
              <w:rPr>
                <w:rFonts w:hint="eastAsia" w:ascii="宋体" w:hAnsi="宋体"/>
                <w:bCs/>
                <w:color w:val="auto"/>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pPr>
              <w:spacing w:line="360" w:lineRule="exact"/>
              <w:ind w:firstLine="210" w:firstLineChars="100"/>
              <w:rPr>
                <w:color w:val="auto"/>
                <w:szCs w:val="21"/>
              </w:rPr>
            </w:pPr>
            <w:r>
              <w:rPr>
                <w:rFonts w:hint="eastAsia" w:ascii="宋体" w:hAnsi="宋体"/>
                <w:bCs/>
                <w:color w:val="auto"/>
                <w:szCs w:val="21"/>
              </w:rPr>
              <w:t>□</w:t>
            </w:r>
            <w:r>
              <w:rPr>
                <w:color w:val="auto"/>
                <w:szCs w:val="21"/>
              </w:rPr>
              <w:t xml:space="preserve"> </w:t>
            </w:r>
            <w:r>
              <w:rPr>
                <w:rFonts w:hint="eastAsia"/>
                <w:color w:val="auto"/>
                <w:szCs w:val="21"/>
              </w:rPr>
              <w:t>已清理完毕</w:t>
            </w:r>
            <w:r>
              <w:rPr>
                <w:color w:val="auto"/>
                <w:szCs w:val="21"/>
              </w:rPr>
              <w:t xml:space="preserve">    </w:t>
            </w:r>
            <w:r>
              <w:rPr>
                <w:rFonts w:hint="eastAsia"/>
                <w:color w:val="auto"/>
                <w:szCs w:val="21"/>
              </w:rPr>
              <w:t xml:space="preserve">/    </w:t>
            </w:r>
            <w:r>
              <w:rPr>
                <w:rFonts w:hint="eastAsia" w:ascii="宋体" w:hAnsi="宋体"/>
                <w:bCs/>
                <w:color w:val="auto"/>
                <w:szCs w:val="21"/>
              </w:rPr>
              <w:t>□</w:t>
            </w:r>
            <w:r>
              <w:rPr>
                <w:color w:val="auto"/>
                <w:szCs w:val="21"/>
              </w:rPr>
              <w:t xml:space="preserve"> </w:t>
            </w:r>
            <w:r>
              <w:rPr>
                <w:rFonts w:hint="eastAsia"/>
                <w:color w:val="auto"/>
                <w:szCs w:val="21"/>
              </w:rPr>
              <w:t>未涉及海关事务</w:t>
            </w:r>
          </w:p>
        </w:tc>
      </w:tr>
    </w:tbl>
    <w:p>
      <w:pPr>
        <w:rPr>
          <w:color w:val="auto"/>
        </w:rPr>
      </w:pPr>
    </w:p>
    <w:p>
      <w:pPr>
        <w:rPr>
          <w:color w:val="auto"/>
        </w:rPr>
        <w:sectPr>
          <w:headerReference r:id="rId7"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
        <w:rPr>
          <w:color w:val="auto"/>
        </w:rPr>
      </w:pPr>
    </w:p>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rFonts w:hint="eastAsia" w:ascii="黑体" w:hAnsi="黑体" w:eastAsia="黑体"/>
                <w:color w:val="auto"/>
                <w:sz w:val="24"/>
              </w:rPr>
            </w:pPr>
            <w:r>
              <w:rPr>
                <w:rFonts w:hint="eastAsia" w:ascii="黑体" w:hAnsi="黑体" w:eastAsia="黑体"/>
                <w:color w:val="auto"/>
                <w:sz w:val="24"/>
              </w:rPr>
              <w:t>表3</w:t>
            </w:r>
            <w:r>
              <w:rPr>
                <w:rFonts w:hint="eastAsia" w:ascii="黑体" w:hAnsi="黑体" w:eastAsia="黑体"/>
                <w:color w:val="auto"/>
                <w:sz w:val="24"/>
                <w:lang w:eastAsia="zh-CN"/>
              </w:rPr>
              <w:t>——</w:t>
            </w:r>
            <w:r>
              <w:rPr>
                <w:rFonts w:hint="eastAsia" w:ascii="黑体" w:hAnsi="黑体" w:eastAsia="黑体"/>
                <w:color w:val="auto"/>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bCs/>
                <w:color w:val="auto"/>
                <w:szCs w:val="21"/>
                <w:lang w:val="zh-CN"/>
              </w:rPr>
              <w:t>人员姓名：</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rPr>
            </w:pPr>
            <w:r>
              <w:rPr>
                <w:rFonts w:hint="eastAsia" w:ascii="宋体" w:hAnsi="宋体"/>
                <w:color w:val="auto"/>
                <w:szCs w:val="21"/>
              </w:rPr>
              <w:t>代表或接受委托的有效期限</w:t>
            </w:r>
            <w:r>
              <w:rPr>
                <w:rFonts w:hint="eastAsia" w:ascii="宋体" w:hAnsi="宋体"/>
                <w:bCs/>
                <w:color w:val="auto"/>
                <w:szCs w:val="21"/>
              </w:rPr>
              <w:t>：</w:t>
            </w:r>
            <w:r>
              <w:rPr>
                <w:rFonts w:hint="eastAsia" w:ascii="宋体" w:hAnsi="宋体"/>
                <w:color w:val="auto"/>
                <w:szCs w:val="21"/>
              </w:rPr>
              <w:t>自</w:t>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日至</w:t>
            </w:r>
            <w:r>
              <w:rPr>
                <w:rFonts w:hint="eastAsia" w:ascii="宋体" w:hAnsi="宋体"/>
                <w:color w:val="auto"/>
                <w:szCs w:val="21"/>
              </w:rPr>
              <w:tab/>
            </w:r>
            <w:r>
              <w:rPr>
                <w:rFonts w:hint="eastAsia" w:ascii="宋体" w:hAnsi="宋体"/>
                <w:bCs/>
                <w:color w:val="auto"/>
                <w:spacing w:val="-20"/>
                <w:w w:val="80"/>
                <w:sz w:val="36"/>
                <w:szCs w:val="36"/>
              </w:rPr>
              <w:t>□□□□</w:t>
            </w:r>
            <w:r>
              <w:rPr>
                <w:rFonts w:hint="eastAsia" w:ascii="宋体" w:hAnsi="宋体"/>
                <w:color w:val="auto"/>
                <w:szCs w:val="21"/>
              </w:rPr>
              <w:t>年</w:t>
            </w:r>
            <w:r>
              <w:rPr>
                <w:rFonts w:hint="eastAsia" w:ascii="宋体" w:hAnsi="宋体"/>
                <w:bCs/>
                <w:color w:val="auto"/>
                <w:spacing w:val="-20"/>
                <w:w w:val="80"/>
                <w:sz w:val="36"/>
                <w:szCs w:val="36"/>
              </w:rPr>
              <w:t>□□</w:t>
            </w:r>
            <w:r>
              <w:rPr>
                <w:rFonts w:hint="eastAsia" w:ascii="宋体" w:hAnsi="宋体"/>
                <w:color w:val="auto"/>
                <w:szCs w:val="21"/>
              </w:rPr>
              <w:t>月</w:t>
            </w:r>
            <w:r>
              <w:rPr>
                <w:rFonts w:hint="eastAsia" w:ascii="宋体" w:hAnsi="宋体"/>
                <w:bCs/>
                <w:color w:val="auto"/>
                <w:spacing w:val="-20"/>
                <w:w w:val="80"/>
                <w:sz w:val="36"/>
                <w:szCs w:val="36"/>
              </w:rPr>
              <w:t>□□</w:t>
            </w:r>
            <w:r>
              <w:rPr>
                <w:rFonts w:hint="eastAsia" w:ascii="宋体" w:hAnsi="宋体"/>
                <w:color w:val="auto"/>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color w:val="auto"/>
              </w:rPr>
            </w:pPr>
            <w:r>
              <w:rPr>
                <w:rFonts w:hint="eastAsia" w:ascii="宋体" w:hAnsi="宋体"/>
                <w:bCs/>
                <w:color w:val="auto"/>
                <w:szCs w:val="21"/>
                <w:lang w:val="zh-CN"/>
              </w:rPr>
              <w:t>□</w:t>
            </w:r>
            <w:r>
              <w:rPr>
                <w:rFonts w:hint="eastAsia" w:ascii="宋体" w:hAnsi="宋体"/>
                <w:color w:val="auto"/>
                <w:szCs w:val="21"/>
              </w:rPr>
              <w:t>法定代表人</w:t>
            </w:r>
            <w:r>
              <w:rPr>
                <w:rFonts w:hint="eastAsia"/>
                <w:color w:val="auto"/>
              </w:rPr>
              <w:t>/合伙企业执行事务合伙人或委派代表/个人独资企业投资人</w:t>
            </w:r>
            <w:r>
              <w:rPr>
                <w:rFonts w:hint="eastAsia" w:ascii="宋体" w:hAnsi="宋体"/>
                <w:color w:val="auto"/>
                <w:szCs w:val="21"/>
              </w:rPr>
              <w:t xml:space="preserve"> </w:t>
            </w:r>
            <w:r>
              <w:rPr>
                <w:rFonts w:hint="eastAsia"/>
                <w:color w:val="auto"/>
              </w:rPr>
              <w:t xml:space="preserve">/ </w:t>
            </w:r>
            <w:r>
              <w:rPr>
                <w:rFonts w:hint="eastAsia" w:ascii="宋体" w:hAnsi="宋体"/>
                <w:bCs/>
                <w:color w:val="auto"/>
                <w:szCs w:val="21"/>
                <w:lang w:val="zh-CN"/>
              </w:rPr>
              <w:t>□</w:t>
            </w:r>
            <w:r>
              <w:rPr>
                <w:rFonts w:hint="eastAsia" w:ascii="宋体" w:hAnsi="宋体"/>
                <w:color w:val="auto"/>
                <w:szCs w:val="21"/>
              </w:rPr>
              <w:t>登记联络员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pPr>
              <w:autoSpaceDE w:val="0"/>
              <w:autoSpaceDN w:val="0"/>
              <w:adjustRightInd w:val="0"/>
              <w:rPr>
                <w:rFonts w:hint="eastAsia" w:ascii="宋体" w:hAnsi="宋体"/>
                <w:bCs/>
                <w:color w:val="auto"/>
                <w:szCs w:val="21"/>
                <w:lang w:val="zh-CN"/>
              </w:rPr>
            </w:pPr>
            <w:r>
              <w:rPr>
                <w:rFonts w:hint="eastAsia"/>
                <w:color w:val="auto"/>
              </w:rPr>
              <w:t xml:space="preserve">□清算组负责人或成员/清算人 / </w:t>
            </w:r>
            <w:r>
              <w:rPr>
                <w:rFonts w:hint="eastAsia" w:ascii="宋体" w:hAnsi="宋体"/>
                <w:bCs/>
                <w:color w:val="auto"/>
                <w:szCs w:val="21"/>
                <w:lang w:val="zh-CN"/>
              </w:rPr>
              <w:t>□人民</w:t>
            </w:r>
            <w:r>
              <w:rPr>
                <w:rFonts w:hint="eastAsia"/>
                <w:color w:val="auto"/>
              </w:rPr>
              <w:t>法院指定的清算组（清算人）/破产管理人负责人或成员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rPr>
                <w:rFonts w:hint="eastAsia" w:ascii="宋体" w:hAnsi="宋体"/>
                <w:color w:val="auto"/>
                <w:szCs w:val="21"/>
              </w:rPr>
            </w:pPr>
            <w:r>
              <w:rPr>
                <w:rFonts w:hint="eastAsia" w:ascii="宋体" w:hAnsi="宋体"/>
                <w:bCs/>
                <w:color w:val="auto"/>
                <w:szCs w:val="21"/>
                <w:lang w:val="zh-CN"/>
              </w:rPr>
              <w:t>□</w:t>
            </w:r>
            <w:r>
              <w:rPr>
                <w:rFonts w:hint="eastAsia" w:ascii="宋体" w:hAnsi="宋体"/>
                <w:color w:val="auto"/>
                <w:szCs w:val="21"/>
              </w:rPr>
              <w:t>登记注册代理人</w:t>
            </w:r>
            <w:r>
              <w:rPr>
                <w:rFonts w:hint="eastAsia" w:ascii="宋体" w:hAnsi="宋体"/>
                <w:bCs/>
                <w:color w:val="auto"/>
                <w:szCs w:val="21"/>
                <w:lang w:val="zh-CN"/>
              </w:rPr>
              <w:t xml:space="preserve"> </w:t>
            </w:r>
            <w:r>
              <w:rPr>
                <w:rFonts w:hint="eastAsia" w:ascii="黑体" w:hAnsi="黑体" w:eastAsia="黑体"/>
                <w:bCs/>
                <w:color w:val="auto"/>
                <w:szCs w:val="21"/>
                <w:lang w:val="zh-CN"/>
              </w:rPr>
              <w:t>*登记注册代理人需填写表3（附）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rPr>
                <w:color w:val="auto"/>
              </w:rPr>
            </w:pPr>
            <w:r>
              <w:rPr>
                <w:rFonts w:hint="eastAsia" w:ascii="黑体" w:hAnsi="黑体" w:eastAsia="黑体"/>
                <w:color w:val="auto"/>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color w:val="auto"/>
                <w:szCs w:val="21"/>
              </w:rPr>
            </w:pPr>
            <w:r>
              <w:rPr>
                <w:rFonts w:hint="eastAsia" w:ascii="宋体" w:hAnsi="宋体"/>
                <w:color w:val="auto"/>
                <w:szCs w:val="21"/>
              </w:rPr>
              <w:t>1.□有权 □无权 核对登记材料中的复印件并签署核对意见</w:t>
            </w:r>
          </w:p>
          <w:p>
            <w:pPr>
              <w:spacing w:line="360" w:lineRule="exact"/>
              <w:jc w:val="left"/>
              <w:rPr>
                <w:rFonts w:hint="eastAsia" w:ascii="宋体" w:hAnsi="宋体"/>
                <w:color w:val="auto"/>
                <w:szCs w:val="21"/>
              </w:rPr>
            </w:pPr>
            <w:r>
              <w:rPr>
                <w:rFonts w:hint="eastAsia" w:ascii="宋体" w:hAnsi="宋体"/>
                <w:color w:val="auto"/>
                <w:szCs w:val="21"/>
              </w:rPr>
              <w:t>2.□有权 □无权 修改经营主体自备文件的错误</w:t>
            </w:r>
          </w:p>
          <w:p>
            <w:pPr>
              <w:spacing w:line="360" w:lineRule="exact"/>
              <w:jc w:val="left"/>
              <w:rPr>
                <w:rFonts w:hint="eastAsia" w:ascii="宋体" w:hAnsi="宋体"/>
                <w:color w:val="auto"/>
                <w:szCs w:val="21"/>
              </w:rPr>
            </w:pPr>
            <w:r>
              <w:rPr>
                <w:rFonts w:hint="eastAsia" w:ascii="宋体" w:hAnsi="宋体"/>
                <w:color w:val="auto"/>
                <w:szCs w:val="21"/>
              </w:rPr>
              <w:t>3.□有权 □无权 修改有关表格的填写错误</w:t>
            </w:r>
          </w:p>
          <w:p>
            <w:pPr>
              <w:autoSpaceDE w:val="0"/>
              <w:autoSpaceDN w:val="0"/>
              <w:adjustRightInd w:val="0"/>
              <w:spacing w:line="360" w:lineRule="exact"/>
              <w:jc w:val="left"/>
              <w:rPr>
                <w:rFonts w:hint="eastAsia" w:ascii="黑体" w:hAnsi="宋体" w:eastAsia="黑体"/>
                <w:b/>
                <w:bCs/>
                <w:color w:val="auto"/>
                <w:sz w:val="28"/>
                <w:szCs w:val="21"/>
              </w:rPr>
            </w:pPr>
            <w:r>
              <w:rPr>
                <w:rFonts w:hint="eastAsia" w:ascii="宋体" w:hAnsi="宋体"/>
                <w:color w:val="auto"/>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color w:val="auto"/>
                <w:szCs w:val="21"/>
              </w:rPr>
            </w:pPr>
            <w:r>
              <w:rPr>
                <w:rFonts w:hint="eastAsia" w:ascii="黑体" w:hAnsi="黑体" w:eastAsia="黑体"/>
                <w:color w:val="auto"/>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本人承诺提交的所有材料真实、完整，本人已尽核实和查验义务，并对最终提交办理登记的信息和材料进行确认。</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pStyle w:val="2"/>
              <w:rPr>
                <w:color w:val="auto"/>
              </w:rPr>
            </w:pPr>
          </w:p>
          <w:p>
            <w:pPr>
              <w:spacing w:before="156" w:beforeLines="50" w:line="360" w:lineRule="exact"/>
              <w:ind w:right="419"/>
              <w:jc w:val="right"/>
              <w:rPr>
                <w:rFonts w:hint="eastAsia" w:ascii="宋体" w:hAnsi="宋体"/>
                <w:bCs/>
                <w:color w:val="auto"/>
                <w:szCs w:val="21"/>
              </w:rPr>
            </w:pPr>
            <w:r>
              <w:rPr>
                <w:rFonts w:hint="eastAsia" w:ascii="宋体" w:hAnsi="宋体"/>
                <w:bCs/>
                <w:color w:val="auto"/>
                <w:szCs w:val="21"/>
              </w:rPr>
              <w:t>人员签名：[</w:t>
            </w:r>
            <w:r>
              <w:rPr>
                <w:rFonts w:hint="eastAsia" w:ascii="宋体" w:hAnsi="宋体"/>
                <w:bCs/>
                <w:color w:val="auto"/>
                <w:szCs w:val="21"/>
                <w:u w:val="single"/>
              </w:rPr>
              <w:t xml:space="preserve">                                  </w:t>
            </w:r>
            <w:r>
              <w:rPr>
                <w:rFonts w:hint="eastAsia" w:ascii="宋体" w:hAnsi="宋体"/>
                <w:bCs/>
                <w:color w:val="auto"/>
                <w:szCs w:val="21"/>
              </w:rPr>
              <w:t>]</w:t>
            </w:r>
          </w:p>
          <w:p>
            <w:pPr>
              <w:spacing w:line="360" w:lineRule="exact"/>
              <w:ind w:right="630"/>
              <w:jc w:val="right"/>
              <w:rPr>
                <w:rFonts w:hint="eastAsia" w:ascii="宋体" w:hAnsi="宋体"/>
                <w:bCs/>
                <w:color w:val="auto"/>
                <w:szCs w:val="21"/>
              </w:rPr>
            </w:pPr>
            <w:r>
              <w:rPr>
                <w:rFonts w:hint="eastAsia" w:ascii="宋体" w:hAnsi="宋体"/>
                <w:bCs/>
                <w:color w:val="auto"/>
                <w:szCs w:val="21"/>
              </w:rPr>
              <w:t xml:space="preserve">日期： </w:t>
            </w:r>
            <w:r>
              <w:rPr>
                <w:rFonts w:hint="eastAsia" w:ascii="宋体" w:hAnsi="宋体"/>
                <w:bCs/>
                <w:color w:val="auto"/>
                <w:spacing w:val="-20"/>
                <w:w w:val="80"/>
                <w:sz w:val="36"/>
                <w:szCs w:val="36"/>
              </w:rPr>
              <w:t>□□□□/□□/□□</w:t>
            </w:r>
            <w:r>
              <w:rPr>
                <w:rFonts w:hint="eastAsia" w:ascii="宋体" w:hAnsi="宋体"/>
                <w:bCs/>
                <w:color w:val="auto"/>
                <w:szCs w:val="21"/>
              </w:rPr>
              <w:t>（年/月/日）</w:t>
            </w:r>
          </w:p>
        </w:tc>
      </w:tr>
    </w:tbl>
    <w:tbl>
      <w:tblPr>
        <w:tblStyle w:val="9"/>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pStyle w:val="2"/>
              <w:spacing w:line="300" w:lineRule="exact"/>
              <w:contextualSpacing/>
              <w:jc w:val="center"/>
              <w:rPr>
                <w:rFonts w:ascii="宋体" w:eastAsia="黑体"/>
                <w:color w:val="auto"/>
                <w:sz w:val="20"/>
                <w:szCs w:val="20"/>
              </w:rPr>
            </w:pPr>
            <w:r>
              <w:rPr>
                <w:rFonts w:hint="eastAsia" w:ascii="黑体" w:hAnsi="黑体" w:eastAsia="黑体" w:cs="黑体"/>
                <w:color w:val="auto"/>
                <w:sz w:val="20"/>
                <w:szCs w:val="20"/>
              </w:rPr>
              <w:t>说明</w:t>
            </w:r>
          </w:p>
        </w:tc>
        <w:tc>
          <w:tcPr>
            <w:tcW w:w="8221" w:type="dxa"/>
            <w:tcBorders>
              <w:top w:val="nil"/>
              <w:bottom w:val="nil"/>
            </w:tcBorders>
            <w:vAlign w:val="center"/>
          </w:tcPr>
          <w:p>
            <w:pPr>
              <w:spacing w:line="300" w:lineRule="exact"/>
              <w:rPr>
                <w:rFonts w:ascii="宋体"/>
                <w:color w:val="auto"/>
                <w:sz w:val="20"/>
                <w:szCs w:val="20"/>
              </w:rPr>
            </w:pPr>
            <w:r>
              <w:rPr>
                <w:rFonts w:hint="eastAsia" w:ascii="宋体" w:hAnsi="宋体"/>
                <w:color w:val="auto"/>
                <w:kern w:val="0"/>
                <w:sz w:val="20"/>
                <w:szCs w:val="20"/>
              </w:rPr>
              <w:t>登记注册代理人指直接接受经营主体委托，为经营主体提供代理登记注册相关服务的第三方机构或个人（包括代理机构中具体办理登记代理事务的工作人员）。</w:t>
            </w:r>
          </w:p>
        </w:tc>
      </w:tr>
    </w:tbl>
    <w:p>
      <w:pPr>
        <w:tabs>
          <w:tab w:val="left" w:pos="265"/>
        </w:tabs>
        <w:jc w:val="left"/>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bookmarkStart w:id="8" w:name="_Hlk201602244"/>
    </w:p>
    <w:bookmarkEnd w:id="8"/>
    <w:tbl>
      <w:tblPr>
        <w:tblStyle w:val="9"/>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pPr>
              <w:autoSpaceDE w:val="0"/>
              <w:autoSpaceDN w:val="0"/>
              <w:adjustRightInd w:val="0"/>
              <w:snapToGrid w:val="0"/>
              <w:rPr>
                <w:rFonts w:hint="eastAsia" w:ascii="黑体" w:hAnsi="黑体" w:eastAsia="黑体"/>
                <w:color w:val="auto"/>
                <w:sz w:val="24"/>
              </w:rPr>
            </w:pPr>
            <w:r>
              <w:rPr>
                <w:rFonts w:hint="eastAsia" w:ascii="黑体" w:hAnsi="黑体" w:eastAsia="黑体"/>
                <w:color w:val="FFFFFF" w:themeColor="background1"/>
                <w:sz w:val="24"/>
                <w14:textFill>
                  <w14:solidFill>
                    <w14:schemeClr w14:val="bg1"/>
                  </w14:solidFill>
                </w14:textFill>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pPr>
              <w:autoSpaceDE w:val="0"/>
              <w:autoSpaceDN w:val="0"/>
              <w:adjustRightInd w:val="0"/>
              <w:snapToGrid w:val="0"/>
              <w:rPr>
                <w:rFonts w:hint="eastAsia" w:ascii="黑体" w:hAnsi="宋体"/>
                <w:b/>
                <w:bCs/>
                <w:color w:val="auto"/>
                <w:sz w:val="28"/>
                <w:szCs w:val="21"/>
              </w:rPr>
            </w:pPr>
            <w:r>
              <w:rPr>
                <w:rFonts w:hint="eastAsia" w:ascii="黑体" w:hAnsi="黑体" w:eastAsia="黑体"/>
                <w:color w:val="auto"/>
                <w:sz w:val="24"/>
              </w:rPr>
              <w:t>表3（附）</w:t>
            </w:r>
            <w:r>
              <w:rPr>
                <w:rFonts w:hint="eastAsia" w:ascii="黑体" w:hAnsi="黑体" w:eastAsia="黑体"/>
                <w:color w:val="auto"/>
                <w:sz w:val="24"/>
                <w:lang w:eastAsia="zh-CN"/>
              </w:rPr>
              <w:t>——</w:t>
            </w:r>
            <w:r>
              <w:rPr>
                <w:rFonts w:hint="eastAsia" w:ascii="黑体" w:hAnsi="黑体" w:eastAsia="黑体"/>
                <w:color w:val="auto"/>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lang w:val="zh-CN"/>
              </w:rPr>
            </w:pPr>
            <w:r>
              <w:rPr>
                <w:rFonts w:hint="eastAsia" w:ascii="宋体" w:hAnsi="宋体"/>
                <w:bCs/>
                <w:color w:val="auto"/>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bCs/>
                <w:color w:val="auto"/>
                <w:szCs w:val="21"/>
                <w:lang w:val="zh-CN"/>
              </w:rPr>
            </w:pPr>
            <w:r>
              <w:rPr>
                <w:rFonts w:hint="eastAsia" w:ascii="宋体" w:hAnsi="宋体"/>
                <w:bCs/>
                <w:color w:val="auto"/>
                <w:szCs w:val="21"/>
                <w:lang w:val="zh-CN"/>
              </w:rPr>
              <w:t>□居民身份证 /</w:t>
            </w:r>
            <w:r>
              <w:rPr>
                <w:rFonts w:hint="eastAsia" w:ascii="宋体" w:hAnsi="宋体"/>
                <w:bCs/>
                <w:color w:val="auto"/>
                <w:szCs w:val="21"/>
              </w:rPr>
              <w:t xml:space="preserve"> </w:t>
            </w:r>
            <w:r>
              <w:rPr>
                <w:rFonts w:hint="eastAsia" w:ascii="宋体" w:hAnsi="宋体"/>
                <w:bCs/>
                <w:color w:val="auto"/>
                <w:szCs w:val="21"/>
                <w:lang w:val="zh-CN"/>
              </w:rPr>
              <w:t>□其他</w:t>
            </w:r>
            <w:r>
              <w:rPr>
                <w:rFonts w:hint="eastAsia" w:hAnsi="宋体"/>
                <w:color w:val="auto"/>
                <w:szCs w:val="21"/>
                <w:u w:val="single"/>
              </w:rPr>
              <w:t xml:space="preserve">         </w:t>
            </w:r>
            <w:r>
              <w:rPr>
                <w:rFonts w:hint="eastAsia" w:hAnsi="宋体"/>
                <w:color w:val="auto"/>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bCs/>
                <w:color w:val="auto"/>
                <w:szCs w:val="21"/>
              </w:rPr>
            </w:pPr>
            <w:r>
              <w:rPr>
                <w:rFonts w:hint="eastAsia" w:ascii="宋体" w:hAnsi="宋体"/>
                <w:bCs/>
                <w:color w:val="auto"/>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bCs/>
                <w:color w:val="auto"/>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pStyle w:val="2"/>
              <w:spacing w:line="360" w:lineRule="exact"/>
              <w:jc w:val="center"/>
              <w:rPr>
                <w:color w:val="auto"/>
              </w:rPr>
            </w:pPr>
            <w:r>
              <w:rPr>
                <w:rFonts w:hint="eastAsia" w:ascii="宋体" w:hAnsi="宋体"/>
                <w:color w:val="auto"/>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ascii="宋体" w:hAnsi="宋体"/>
                <w:bCs/>
                <w:color w:val="auto"/>
                <w:szCs w:val="21"/>
                <w:lang w:val="zh-CN"/>
              </w:rPr>
              <w:t>□</w:t>
            </w:r>
            <w:r>
              <w:rPr>
                <w:rFonts w:hint="eastAsia"/>
                <w:color w:val="auto"/>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pStyle w:val="2"/>
              <w:spacing w:line="360" w:lineRule="exact"/>
              <w:jc w:val="left"/>
              <w:rPr>
                <w:color w:val="auto"/>
              </w:rPr>
            </w:pPr>
            <w:r>
              <w:rPr>
                <w:rFonts w:hint="eastAsia" w:ascii="宋体" w:hAnsi="宋体"/>
                <w:bCs/>
                <w:color w:val="auto"/>
                <w:szCs w:val="21"/>
                <w:lang w:val="zh-CN"/>
              </w:rPr>
              <w:t>□</w:t>
            </w:r>
            <w:r>
              <w:rPr>
                <w:rFonts w:hint="eastAsia"/>
                <w:color w:val="auto"/>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pStyle w:val="2"/>
              <w:spacing w:line="360" w:lineRule="exact"/>
              <w:rPr>
                <w:rFonts w:hint="eastAsia" w:ascii="黑体" w:hAnsi="黑体" w:eastAsia="黑体"/>
                <w:color w:val="auto"/>
              </w:rPr>
            </w:pPr>
            <w:r>
              <w:rPr>
                <w:rFonts w:hint="eastAsia" w:ascii="黑体" w:hAnsi="黑体" w:eastAsia="黑体"/>
                <w:color w:val="auto"/>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ind w:left="33" w:leftChars="-50" w:hanging="138" w:hangingChars="66"/>
              <w:jc w:val="lef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pStyle w:val="2"/>
              <w:spacing w:line="360" w:lineRule="exact"/>
              <w:rPr>
                <w:color w:val="auto"/>
              </w:rPr>
            </w:pPr>
            <w:r>
              <w:rPr>
                <w:rFonts w:hint="eastAsia"/>
                <w:color w:val="auto"/>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pStyle w:val="2"/>
              <w:spacing w:line="360" w:lineRule="exact"/>
              <w:rPr>
                <w:color w:val="auto"/>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pStyle w:val="2"/>
              <w:spacing w:line="360" w:lineRule="exact"/>
              <w:rPr>
                <w:color w:val="auto"/>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pStyle w:val="2"/>
              <w:spacing w:line="360" w:lineRule="exact"/>
              <w:rPr>
                <w:color w:val="auto"/>
              </w:rPr>
            </w:pPr>
            <w:r>
              <w:rPr>
                <w:rFonts w:hint="eastAsia"/>
                <w:color w:val="auto"/>
              </w:rPr>
              <w:t>负责人移动电话：</w:t>
            </w:r>
          </w:p>
        </w:tc>
      </w:tr>
    </w:tbl>
    <w:p>
      <w:pPr>
        <w:rPr>
          <w:color w:val="auto"/>
        </w:rPr>
      </w:pPr>
    </w:p>
    <w:p>
      <w:pPr>
        <w:rPr>
          <w:color w:val="auto"/>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color w:val="auto"/>
        </w:rPr>
      </w:pPr>
    </w:p>
    <w:tbl>
      <w:tblPr>
        <w:tblStyle w:val="9"/>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pPr>
              <w:autoSpaceDE w:val="0"/>
              <w:autoSpaceDN w:val="0"/>
              <w:adjustRightInd w:val="0"/>
              <w:rPr>
                <w:rFonts w:hint="eastAsia" w:ascii="黑体" w:hAnsi="宋体" w:eastAsia="黑体"/>
                <w:b/>
                <w:bCs/>
                <w:color w:val="auto"/>
                <w:sz w:val="28"/>
                <w:szCs w:val="21"/>
              </w:rPr>
            </w:pPr>
            <w:r>
              <w:rPr>
                <w:rFonts w:hint="eastAsia" w:ascii="黑体" w:hAnsi="黑体" w:eastAsia="黑体"/>
                <w:color w:val="auto"/>
                <w:sz w:val="24"/>
              </w:rPr>
              <w:t>表4</w:t>
            </w:r>
            <w:r>
              <w:rPr>
                <w:rFonts w:hint="eastAsia" w:ascii="黑体" w:hAnsi="黑体" w:eastAsia="黑体"/>
                <w:color w:val="auto"/>
                <w:sz w:val="24"/>
                <w:lang w:eastAsia="zh-CN"/>
              </w:rPr>
              <w:t>——</w:t>
            </w:r>
            <w:r>
              <w:rPr>
                <w:rFonts w:hint="eastAsia" w:ascii="黑体" w:hAnsi="黑体" w:eastAsia="黑体"/>
                <w:color w:val="auto"/>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w:t>
            </w:r>
            <w:r>
              <w:rPr>
                <w:rFonts w:hint="eastAsia" w:ascii="仿宋_GB2312" w:hAnsi="仿宋_GB2312" w:eastAsia="仿宋_GB2312" w:cs="仿宋_GB2312"/>
                <w:color w:val="auto"/>
                <w:szCs w:val="21"/>
              </w:rPr>
              <w:t>本人确认对此次注销登记所提交各项信息知情且同意，委托本申请书“表3”所列人员代为办理注销登记业务。</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color w:val="auto"/>
                <w:szCs w:val="21"/>
              </w:rPr>
              <w:t>如存在提交虚假材料以及采取其他欺诈手段骗取登记的行为，将依法承担相应责任。</w:t>
            </w:r>
          </w:p>
          <w:p>
            <w:pPr>
              <w:autoSpaceDE w:val="0"/>
              <w:autoSpaceDN w:val="0"/>
              <w:adjustRightInd w:val="0"/>
              <w:spacing w:line="32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ascii="宋体"/>
                <w:color w:val="auto"/>
                <w:szCs w:val="21"/>
                <w:lang w:val="zh-CN"/>
              </w:rPr>
            </w:pPr>
            <w:r>
              <w:rPr>
                <w:rFonts w:hint="eastAsia" w:ascii="仿宋_GB2312" w:hAnsi="仿宋_GB2312" w:eastAsia="仿宋_GB2312" w:cs="仿宋_GB2312"/>
                <w:color w:val="auto"/>
                <w:szCs w:val="21"/>
              </w:rPr>
              <w:t>4.本人签名字迹潦草或难以辨认、盖章模糊或存在其他问题的，本人将按登记机关要求重新签名或盖章。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75" w:hRule="exact"/>
          <w:jc w:val="center"/>
        </w:trPr>
        <w:tc>
          <w:tcPr>
            <w:tcW w:w="4973" w:type="dxa"/>
            <w:gridSpan w:val="2"/>
            <w:tcBorders>
              <w:top w:val="nil"/>
              <w:bottom w:val="nil"/>
              <w:tl2br w:val="nil"/>
              <w:tr2bl w:val="nil"/>
            </w:tcBorders>
            <w:vAlign w:val="center"/>
          </w:tcPr>
          <w:p>
            <w:pPr>
              <w:spacing w:line="360" w:lineRule="exact"/>
              <w:jc w:val="right"/>
              <w:rPr>
                <w:color w:val="auto"/>
              </w:rPr>
            </w:pPr>
            <w:r>
              <w:rPr>
                <w:rFonts w:hint="eastAsia"/>
                <w:color w:val="auto"/>
              </w:rPr>
              <w:t>申请人签名：</w:t>
            </w:r>
          </w:p>
        </w:tc>
        <w:tc>
          <w:tcPr>
            <w:tcW w:w="4226" w:type="dxa"/>
            <w:tcBorders>
              <w:top w:val="nil"/>
              <w:bottom w:val="nil"/>
              <w:tl2br w:val="nil"/>
              <w:tr2bl w:val="nil"/>
            </w:tcBorders>
            <w:vAlign w:val="center"/>
          </w:tcPr>
          <w:p>
            <w:pPr>
              <w:spacing w:line="360" w:lineRule="exact"/>
              <w:jc w:val="left"/>
              <w:rPr>
                <w:rFonts w:hint="eastAsia" w:ascii="宋体" w:hAnsi="宋体"/>
                <w:b/>
                <w:bCs/>
                <w:color w:val="auto"/>
                <w:szCs w:val="21"/>
              </w:rPr>
            </w:pPr>
            <w:r>
              <w:rPr>
                <w:rFonts w:hint="eastAsia" w:ascii="宋体" w:hAnsi="宋体"/>
                <w:bCs/>
                <w:color w:val="auto"/>
                <w:szCs w:val="21"/>
              </w:rPr>
              <w:t>[</w:t>
            </w:r>
            <w:r>
              <w:rPr>
                <w:rFonts w:hint="eastAsia"/>
                <w:color w:val="auto"/>
                <w:u w:val="single"/>
              </w:rPr>
              <w:t xml:space="preserve">                               </w:t>
            </w:r>
            <w:r>
              <w:rPr>
                <w:rFonts w:hint="eastAsia" w:ascii="宋体" w:hAnsi="宋体"/>
                <w:bCs/>
                <w:color w:val="auto"/>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p>
        </w:tc>
        <w:tc>
          <w:tcPr>
            <w:tcW w:w="4097" w:type="dxa"/>
            <w:tcBorders>
              <w:top w:val="nil"/>
              <w:bottom w:val="single" w:color="000000" w:sz="12" w:space="0"/>
              <w:tl2br w:val="nil"/>
              <w:tr2bl w:val="nil"/>
            </w:tcBorders>
            <w:vAlign w:val="center"/>
          </w:tcPr>
          <w:p>
            <w:pPr>
              <w:spacing w:line="360" w:lineRule="exact"/>
              <w:ind w:firstLine="420" w:firstLineChars="200"/>
              <w:jc w:val="right"/>
              <w:rPr>
                <w:rFonts w:hint="eastAsia" w:ascii="宋体" w:hAnsi="宋体"/>
                <w:b/>
                <w:bCs/>
                <w:color w:val="auto"/>
                <w:szCs w:val="21"/>
              </w:rPr>
            </w:pPr>
            <w:r>
              <w:rPr>
                <w:rFonts w:hint="eastAsia"/>
                <w:color w:val="auto"/>
              </w:rPr>
              <w:t xml:space="preserve">日期：     </w:t>
            </w:r>
          </w:p>
        </w:tc>
        <w:tc>
          <w:tcPr>
            <w:tcW w:w="4226" w:type="dxa"/>
            <w:tcBorders>
              <w:top w:val="nil"/>
              <w:bottom w:val="single" w:color="000000" w:sz="12" w:space="0"/>
              <w:tl2br w:val="nil"/>
              <w:tr2bl w:val="nil"/>
            </w:tcBorders>
            <w:vAlign w:val="center"/>
          </w:tcPr>
          <w:p>
            <w:pPr>
              <w:spacing w:line="360" w:lineRule="exact"/>
              <w:rPr>
                <w:rFonts w:hint="eastAsia" w:ascii="宋体" w:hAnsi="宋体"/>
                <w:b/>
                <w:bCs/>
                <w:color w:val="auto"/>
                <w:szCs w:val="21"/>
              </w:rPr>
            </w:pPr>
            <w:r>
              <w:rPr>
                <w:rFonts w:hint="eastAsia"/>
                <w:color w:val="auto"/>
                <w:w w:val="90"/>
                <w:sz w:val="28"/>
                <w:szCs w:val="36"/>
                <w:u w:val="none"/>
              </w:rPr>
              <w:t>□□□□/□□/□□</w:t>
            </w:r>
            <w:r>
              <w:rPr>
                <w:rFonts w:hint="eastAsia" w:asciiTheme="minorEastAsia" w:hAnsiTheme="minorEastAsia" w:cstheme="minorEastAsia"/>
                <w:color w:val="auto"/>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877" w:hRule="exact"/>
          <w:jc w:val="center"/>
        </w:trPr>
        <w:tc>
          <w:tcPr>
            <w:tcW w:w="876" w:type="dxa"/>
            <w:tcBorders>
              <w:top w:val="single" w:color="000000" w:sz="12" w:space="0"/>
              <w:left w:val="nil"/>
              <w:bottom w:val="nil"/>
            </w:tcBorders>
            <w:vAlign w:val="center"/>
          </w:tcPr>
          <w:p>
            <w:pPr>
              <w:spacing w:line="300" w:lineRule="exact"/>
              <w:rPr>
                <w:rFonts w:hint="eastAsia" w:ascii="宋体" w:hAnsi="宋体"/>
                <w:b/>
                <w:bCs/>
                <w:color w:val="auto"/>
                <w:sz w:val="20"/>
                <w:szCs w:val="20"/>
              </w:rPr>
            </w:pPr>
            <w:r>
              <w:rPr>
                <w:rFonts w:hint="eastAsia" w:ascii="黑体" w:hAnsi="黑体" w:eastAsia="黑体"/>
                <w:color w:val="auto"/>
                <w:sz w:val="20"/>
                <w:szCs w:val="22"/>
              </w:rPr>
              <w:t>说明</w:t>
            </w:r>
          </w:p>
        </w:tc>
        <w:tc>
          <w:tcPr>
            <w:tcW w:w="8323" w:type="dxa"/>
            <w:gridSpan w:val="2"/>
            <w:tcBorders>
              <w:top w:val="single" w:color="000000" w:sz="12" w:space="0"/>
              <w:bottom w:val="nil"/>
              <w:right w:val="nil"/>
            </w:tcBorders>
          </w:tcPr>
          <w:p>
            <w:pPr>
              <w:pStyle w:val="14"/>
              <w:numPr>
                <w:ilvl w:val="0"/>
                <w:numId w:val="2"/>
              </w:numPr>
              <w:autoSpaceDE w:val="0"/>
              <w:autoSpaceDN w:val="0"/>
              <w:adjustRightInd w:val="0"/>
              <w:spacing w:line="300" w:lineRule="exact"/>
              <w:ind w:left="418" w:right="23" w:rightChars="11" w:hanging="418"/>
              <w:contextualSpacing w:val="0"/>
              <w:rPr>
                <w:rFonts w:hint="eastAsia" w:ascii="宋体" w:hAnsi="宋体"/>
                <w:b/>
                <w:bCs/>
                <w:color w:val="auto"/>
                <w:sz w:val="20"/>
                <w:szCs w:val="20"/>
              </w:rPr>
            </w:pPr>
            <w:r>
              <w:rPr>
                <w:rFonts w:hint="eastAsia" w:ascii="宋体" w:hAnsi="宋体"/>
                <w:color w:val="auto"/>
                <w:sz w:val="20"/>
                <w:szCs w:val="20"/>
              </w:rPr>
              <w:t>申请普通注销的已清算的公司、合伙企业由清算组负责人或清算人签名；个人独资企业由投资人或清算人签名。</w:t>
            </w:r>
          </w:p>
          <w:p>
            <w:pPr>
              <w:pStyle w:val="14"/>
              <w:numPr>
                <w:ilvl w:val="0"/>
                <w:numId w:val="2"/>
              </w:numPr>
              <w:autoSpaceDE w:val="0"/>
              <w:autoSpaceDN w:val="0"/>
              <w:adjustRightInd w:val="0"/>
              <w:spacing w:line="300" w:lineRule="exact"/>
              <w:ind w:left="418" w:hanging="418"/>
              <w:contextualSpacing w:val="0"/>
              <w:rPr>
                <w:rFonts w:hint="eastAsia" w:ascii="宋体" w:hAnsi="宋体"/>
                <w:color w:val="auto"/>
                <w:sz w:val="20"/>
                <w:szCs w:val="20"/>
              </w:rPr>
            </w:pPr>
            <w:r>
              <w:rPr>
                <w:rFonts w:hint="eastAsia" w:ascii="宋体" w:hAnsi="宋体"/>
                <w:color w:val="auto"/>
                <w:sz w:val="20"/>
                <w:szCs w:val="20"/>
              </w:rPr>
              <w:t>申请普通注销的已清算的非公司企业法人和因合并或分立未清算的公司由法定代表人签名。</w:t>
            </w:r>
          </w:p>
          <w:p>
            <w:pPr>
              <w:pStyle w:val="14"/>
              <w:numPr>
                <w:ilvl w:val="0"/>
                <w:numId w:val="2"/>
              </w:numPr>
              <w:autoSpaceDE w:val="0"/>
              <w:autoSpaceDN w:val="0"/>
              <w:adjustRightInd w:val="0"/>
              <w:spacing w:line="300" w:lineRule="exact"/>
              <w:ind w:left="418" w:hanging="418"/>
              <w:contextualSpacing w:val="0"/>
              <w:rPr>
                <w:rFonts w:hint="eastAsia" w:ascii="宋体" w:hAnsi="宋体"/>
                <w:color w:val="auto"/>
                <w:sz w:val="20"/>
                <w:szCs w:val="20"/>
              </w:rPr>
            </w:pPr>
            <w:r>
              <w:rPr>
                <w:rFonts w:hint="eastAsia" w:ascii="宋体" w:hAnsi="宋体"/>
                <w:color w:val="auto"/>
                <w:sz w:val="20"/>
                <w:szCs w:val="20"/>
              </w:rPr>
              <w:t>人民法院裁定清算（破产）的，由其指定的清算组负责人（破产管理人负责人）签名。</w:t>
            </w:r>
          </w:p>
          <w:p>
            <w:pPr>
              <w:pStyle w:val="14"/>
              <w:numPr>
                <w:ilvl w:val="0"/>
                <w:numId w:val="2"/>
              </w:numPr>
              <w:autoSpaceDE w:val="0"/>
              <w:autoSpaceDN w:val="0"/>
              <w:adjustRightInd w:val="0"/>
              <w:spacing w:line="300" w:lineRule="exact"/>
              <w:ind w:left="418" w:hanging="418"/>
              <w:contextualSpacing w:val="0"/>
              <w:rPr>
                <w:rFonts w:hint="eastAsia" w:ascii="宋体" w:hAnsi="宋体"/>
                <w:color w:val="auto"/>
                <w:sz w:val="20"/>
                <w:szCs w:val="20"/>
              </w:rPr>
            </w:pPr>
            <w:r>
              <w:rPr>
                <w:rFonts w:hint="eastAsia"/>
                <w:color w:val="auto"/>
                <w:kern w:val="0"/>
                <w:sz w:val="20"/>
                <w:szCs w:val="18"/>
                <w:lang w:val="en-US" w:eastAsia="zh-CN"/>
              </w:rPr>
              <w:t>2026年5月制定。</w:t>
            </w:r>
          </w:p>
        </w:tc>
      </w:tr>
    </w:tbl>
    <w:p>
      <w:pPr>
        <w:rPr>
          <w:rFonts w:hint="eastAsia" w:ascii="黑体" w:hAnsi="黑体" w:eastAsia="黑体" w:cs="仿宋_GB2312"/>
          <w:color w:val="auto"/>
          <w:sz w:val="36"/>
          <w:szCs w:val="36"/>
        </w:rPr>
        <w:sectPr>
          <w:headerReference r:id="rId8" w:type="default"/>
          <w:footerReference r:id="rId9" w:type="default"/>
          <w:pgSz w:w="11906" w:h="16838"/>
          <w:pgMar w:top="1440" w:right="1587" w:bottom="1440" w:left="1587" w:header="851" w:footer="992" w:gutter="0"/>
          <w:cols w:space="0" w:num="1"/>
          <w:rtlGutter w:val="0"/>
          <w:docGrid w:type="lines" w:linePitch="312" w:charSpace="0"/>
        </w:sectPr>
      </w:pPr>
      <w:r>
        <w:rPr>
          <w:color w:val="auto"/>
        </w:rPr>
        <w:br w:type="page"/>
      </w:r>
      <w:bookmarkStart w:id="19" w:name="_GoBack"/>
      <w:bookmarkEnd w:id="19"/>
    </w:p>
    <w:p>
      <w:pPr>
        <w:pStyle w:val="13"/>
        <w:widowControl/>
        <w:overflowPunct w:val="0"/>
        <w:adjustRightInd w:val="0"/>
        <w:snapToGrid w:val="0"/>
        <w:spacing w:line="420" w:lineRule="exact"/>
        <w:contextualSpacing/>
        <w:jc w:val="center"/>
        <w:outlineLvl w:val="9"/>
        <w:rPr>
          <w:rFonts w:hint="eastAsia" w:ascii="黑体" w:hAnsi="黑体" w:eastAsia="黑体" w:cs="仿宋_GB2312"/>
          <w:color w:val="auto"/>
          <w:sz w:val="36"/>
          <w:szCs w:val="36"/>
        </w:rPr>
      </w:pPr>
    </w:p>
    <w:p>
      <w:pPr>
        <w:pStyle w:val="13"/>
        <w:widowControl/>
        <w:overflowPunct w:val="0"/>
        <w:adjustRightInd w:val="0"/>
        <w:snapToGrid w:val="0"/>
        <w:spacing w:line="420" w:lineRule="exact"/>
        <w:contextualSpacing/>
        <w:jc w:val="center"/>
        <w:outlineLvl w:val="0"/>
        <w:rPr>
          <w:rFonts w:hint="eastAsia" w:ascii="黑体" w:hAnsi="黑体" w:eastAsia="黑体" w:cs="仿宋_GB2312"/>
          <w:color w:val="auto"/>
          <w:sz w:val="24"/>
          <w:szCs w:val="24"/>
        </w:rPr>
      </w:pPr>
      <w:bookmarkStart w:id="9" w:name="_Toc1516413989"/>
      <w:bookmarkStart w:id="10" w:name="_Toc14642"/>
      <w:bookmarkStart w:id="11" w:name="_Toc9251"/>
      <w:bookmarkStart w:id="12" w:name="_Toc4975"/>
      <w:bookmarkStart w:id="13" w:name="_Toc16153"/>
      <w:bookmarkStart w:id="14" w:name="_Toc1395633691"/>
      <w:r>
        <w:rPr>
          <w:rFonts w:hint="eastAsia" w:ascii="黑体" w:hAnsi="黑体" w:eastAsia="黑体" w:cs="仿宋_GB2312"/>
          <w:color w:val="auto"/>
          <w:sz w:val="36"/>
          <w:szCs w:val="36"/>
        </w:rPr>
        <w:t>说  明</w:t>
      </w:r>
      <w:bookmarkEnd w:id="7"/>
      <w:bookmarkEnd w:id="9"/>
      <w:bookmarkEnd w:id="10"/>
      <w:bookmarkEnd w:id="11"/>
      <w:bookmarkEnd w:id="12"/>
      <w:bookmarkEnd w:id="13"/>
      <w:bookmarkEnd w:id="14"/>
    </w:p>
    <w:p>
      <w:pPr>
        <w:pStyle w:val="13"/>
        <w:widowControl/>
        <w:overflowPunct w:val="0"/>
        <w:adjustRightInd w:val="0"/>
        <w:snapToGrid w:val="0"/>
        <w:spacing w:line="420" w:lineRule="exact"/>
        <w:ind w:firstLine="480" w:firstLineChars="200"/>
        <w:contextualSpacing/>
        <w:rPr>
          <w:rFonts w:hint="eastAsia" w:ascii="宋体" w:hAnsi="宋体" w:cs="仿宋_GB2312"/>
          <w:color w:val="auto"/>
          <w:sz w:val="24"/>
          <w:szCs w:val="24"/>
        </w:rPr>
      </w:pP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bCs w:val="0"/>
          <w:color w:val="auto"/>
          <w:sz w:val="24"/>
          <w:szCs w:val="24"/>
        </w:rPr>
      </w:pPr>
      <w:r>
        <w:rPr>
          <w:rFonts w:hint="eastAsia" w:ascii="宋体" w:hAnsi="宋体" w:cs="仿宋_GB2312"/>
          <w:color w:val="auto"/>
          <w:sz w:val="24"/>
          <w:szCs w:val="24"/>
        </w:rPr>
        <w:t>1.</w:t>
      </w:r>
      <w:r>
        <w:rPr>
          <w:rFonts w:hint="eastAsia" w:ascii="宋体" w:hAnsi="宋体" w:cs="仿宋_GB2312"/>
          <w:bCs w:val="0"/>
          <w:color w:val="auto"/>
          <w:sz w:val="24"/>
          <w:szCs w:val="24"/>
        </w:rPr>
        <w:t>表格</w:t>
      </w:r>
      <w:r>
        <w:rPr>
          <w:rFonts w:hint="eastAsia" w:ascii="宋体" w:hAnsi="宋体" w:cs="仿宋_GB2312"/>
          <w:bCs w:val="0"/>
          <w:color w:val="auto"/>
          <w:sz w:val="24"/>
          <w:szCs w:val="24"/>
          <w:lang w:eastAsia="zh-CN"/>
        </w:rPr>
        <w:t>、参考文书等</w:t>
      </w:r>
      <w:r>
        <w:rPr>
          <w:rFonts w:hint="eastAsia" w:ascii="宋体" w:hAnsi="宋体" w:cs="仿宋_GB2312"/>
          <w:bCs w:val="0"/>
          <w:color w:val="auto"/>
          <w:sz w:val="24"/>
          <w:szCs w:val="24"/>
        </w:rPr>
        <w:t>下载方式：（1）登录广东政务服务网（https://www.gdzwfw.gov.cn/）-选择“东莞市”-选择“东莞市市场监督管理局”-搜索所需办理的服务事项名称-查看材料清单-下载空白表格。（2）微信登录“东莞市场监管咨询易”小程序-选择“表格指南”-选择“营业执照”-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r>
        <w:rPr>
          <w:rFonts w:hint="eastAsia" w:ascii="宋体" w:hAnsi="宋体" w:cs="仿宋_GB2312"/>
          <w:bCs w:val="0"/>
          <w:color w:val="auto"/>
          <w:sz w:val="24"/>
          <w:szCs w:val="24"/>
        </w:rPr>
        <w:t>。</w:t>
      </w:r>
      <w:r>
        <w:rPr>
          <w:rFonts w:hint="eastAsia" w:ascii="宋体" w:hAnsi="宋体" w:cs="仿宋_GB2312"/>
          <w:bCs w:val="0"/>
          <w:color w:val="auto"/>
          <w:sz w:val="24"/>
          <w:szCs w:val="24"/>
          <w:lang w:eastAsia="zh-CN"/>
        </w:rPr>
        <w:t>（</w:t>
      </w:r>
      <w:r>
        <w:rPr>
          <w:rFonts w:hint="eastAsia" w:ascii="宋体" w:hAnsi="宋体" w:cs="仿宋_GB2312"/>
          <w:bCs w:val="0"/>
          <w:color w:val="auto"/>
          <w:sz w:val="24"/>
          <w:szCs w:val="24"/>
          <w:lang w:val="en-US" w:eastAsia="zh-CN"/>
        </w:rPr>
        <w:t>3）登录东莞市市场监督管理局（知识产权局）官网（http://dgamr.dg.gov.cn/）</w:t>
      </w:r>
      <w:r>
        <w:rPr>
          <w:rFonts w:hint="eastAsia" w:ascii="宋体" w:hAnsi="宋体" w:cs="仿宋_GB2312"/>
          <w:bCs w:val="0"/>
          <w:color w:val="auto"/>
          <w:sz w:val="24"/>
          <w:szCs w:val="24"/>
        </w:rPr>
        <w:t>-选择“东莞市”-选择“</w:t>
      </w:r>
      <w:r>
        <w:rPr>
          <w:rFonts w:hint="eastAsia" w:ascii="宋体" w:hAnsi="宋体" w:cs="仿宋_GB2312"/>
          <w:bCs w:val="0"/>
          <w:color w:val="auto"/>
          <w:sz w:val="24"/>
          <w:szCs w:val="24"/>
          <w:lang w:eastAsia="zh-CN"/>
        </w:rPr>
        <w:t>业务工作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登记许可工作</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登记许可业务指引</w:t>
      </w:r>
      <w:r>
        <w:rPr>
          <w:rFonts w:hint="eastAsia" w:ascii="宋体" w:hAnsi="宋体" w:cs="仿宋_GB2312"/>
          <w:bCs w:val="0"/>
          <w:color w:val="auto"/>
          <w:sz w:val="24"/>
          <w:szCs w:val="24"/>
        </w:rPr>
        <w:t>”-选择“</w:t>
      </w:r>
      <w:r>
        <w:rPr>
          <w:rFonts w:hint="eastAsia" w:ascii="宋体" w:hAnsi="宋体" w:cs="仿宋_GB2312"/>
          <w:bCs w:val="0"/>
          <w:color w:val="auto"/>
          <w:sz w:val="24"/>
          <w:szCs w:val="24"/>
          <w:lang w:eastAsia="zh-CN"/>
        </w:rPr>
        <w:t>经营主体登记</w:t>
      </w:r>
      <w:r>
        <w:rPr>
          <w:rFonts w:hint="eastAsia" w:ascii="宋体" w:hAnsi="宋体" w:cs="仿宋_GB2312"/>
          <w:bCs w:val="0"/>
          <w:color w:val="auto"/>
          <w:sz w:val="24"/>
          <w:szCs w:val="24"/>
        </w:rPr>
        <w:t>”-选择所需办理的</w:t>
      </w:r>
      <w:r>
        <w:rPr>
          <w:rFonts w:hint="eastAsia" w:ascii="宋体" w:hAnsi="宋体" w:cs="仿宋_GB2312"/>
          <w:bCs w:val="0"/>
          <w:color w:val="auto"/>
          <w:sz w:val="24"/>
          <w:szCs w:val="24"/>
          <w:lang w:eastAsia="zh-CN"/>
        </w:rPr>
        <w:t>经营</w:t>
      </w:r>
      <w:r>
        <w:rPr>
          <w:rFonts w:hint="eastAsia" w:ascii="宋体" w:hAnsi="宋体" w:cs="仿宋_GB2312"/>
          <w:bCs w:val="0"/>
          <w:color w:val="auto"/>
          <w:sz w:val="24"/>
          <w:szCs w:val="24"/>
        </w:rPr>
        <w:t>主体类型并下载所需</w:t>
      </w:r>
      <w:r>
        <w:rPr>
          <w:rFonts w:hint="eastAsia" w:ascii="宋体" w:hAnsi="宋体" w:cs="仿宋_GB2312"/>
          <w:bCs w:val="0"/>
          <w:color w:val="auto"/>
          <w:sz w:val="24"/>
          <w:szCs w:val="24"/>
          <w:lang w:eastAsia="zh-CN"/>
        </w:rPr>
        <w:t>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提交登记申请文书与其他申请材料应当使用A4型白色纸张。依《经营主体登记文书规范》打印生成的，</w:t>
      </w:r>
      <w:bookmarkStart w:id="15" w:name="_Hlk218637987"/>
      <w:r>
        <w:rPr>
          <w:rFonts w:hint="eastAsia" w:ascii="宋体" w:hAnsi="宋体" w:cs="仿宋_GB2312"/>
          <w:color w:val="auto"/>
          <w:sz w:val="24"/>
          <w:szCs w:val="24"/>
        </w:rPr>
        <w:t>应当</w:t>
      </w:r>
      <w:bookmarkEnd w:id="15"/>
      <w:r>
        <w:rPr>
          <w:rFonts w:hint="eastAsia" w:ascii="宋体" w:hAnsi="宋体" w:cs="仿宋_GB2312"/>
          <w:color w:val="auto"/>
          <w:sz w:val="24"/>
          <w:szCs w:val="24"/>
        </w:rPr>
        <w:t>使用黑色或蓝色墨水钢笔或签字笔签名；手工填写的，应当使用黑色或蓝色墨水钢笔或签字笔工整填写、签名。</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2.</w:t>
      </w:r>
      <w:bookmarkStart w:id="16" w:name="_Hlk218638775"/>
      <w:r>
        <w:rPr>
          <w:rFonts w:hint="eastAsia" w:ascii="宋体" w:hAnsi="宋体" w:cs="仿宋_GB2312"/>
          <w:color w:val="auto"/>
          <w:sz w:val="24"/>
          <w:szCs w:val="24"/>
        </w:rPr>
        <w:t>对于现场窗口提交材料的，除</w:t>
      </w:r>
      <w:bookmarkStart w:id="17" w:name="_Hlk183618169"/>
      <w:r>
        <w:rPr>
          <w:rFonts w:hint="eastAsia" w:ascii="宋体" w:hAnsi="宋体" w:cs="仿宋_GB2312"/>
          <w:color w:val="auto"/>
          <w:sz w:val="24"/>
          <w:szCs w:val="24"/>
        </w:rPr>
        <w:t>明确注明要求提交复印件的材料外，其他材料均提交</w:t>
      </w:r>
      <w:bookmarkEnd w:id="17"/>
      <w:r>
        <w:rPr>
          <w:rFonts w:hint="eastAsia" w:ascii="宋体" w:hAnsi="宋体" w:cs="仿宋_GB2312"/>
          <w:color w:val="auto"/>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6"/>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4</w:t>
      </w:r>
      <w:bookmarkStart w:id="18" w:name="_Hlk183618266"/>
      <w:r>
        <w:rPr>
          <w:rFonts w:hint="eastAsia" w:ascii="宋体" w:hAnsi="宋体" w:cs="仿宋_GB2312"/>
          <w:color w:val="auto"/>
          <w:sz w:val="24"/>
          <w:szCs w:val="24"/>
        </w:rPr>
        <w:t>.申请人通过全程电子化登记系统上传的手写签名申请材料图片或影像（印）件，经申请人确认并提交后，可直接以电子档案方式存储，登记机关可以不再收取原纸质材料。</w:t>
      </w:r>
      <w:bookmarkEnd w:id="18"/>
      <w:r>
        <w:rPr>
          <w:rFonts w:hint="eastAsia" w:ascii="宋体" w:hAnsi="宋体" w:cs="仿宋_GB2312"/>
          <w:color w:val="auto"/>
          <w:sz w:val="24"/>
          <w:szCs w:val="24"/>
        </w:rPr>
        <w:t>登记机关能通过数据共享等手段获取相关人员身份证明、清税信息、有关批准文件或许可证件等文件或数据信息，且可以在线核验、存档的，可以不再收取对应的纸质材料。</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仿宋_GB2312"/>
          <w:sz w:val="24"/>
          <w:szCs w:val="24"/>
          <w:lang w:eastAsia="zh-CN"/>
        </w:rPr>
      </w:pPr>
      <w:r>
        <w:rPr>
          <w:rFonts w:hint="eastAsia" w:ascii="宋体" w:hAnsi="宋体" w:cs="仿宋_GB2312"/>
          <w:color w:val="auto"/>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r>
        <w:rPr>
          <w:rFonts w:hint="eastAsia" w:ascii="宋体" w:hAnsi="宋体" w:cs="仿宋_GB2312"/>
          <w:sz w:val="24"/>
          <w:szCs w:val="24"/>
          <w:lang w:eastAsia="zh-CN"/>
        </w:rPr>
        <w:t>详情请扫描下方二维码。</w:t>
      </w:r>
    </w:p>
    <w:p>
      <w:pPr>
        <w:pStyle w:val="13"/>
        <w:keepNext w:val="0"/>
        <w:keepLines w:val="0"/>
        <w:pageBreakBefore w:val="0"/>
        <w:widowControl/>
        <w:kinsoku/>
        <w:overflowPunct/>
        <w:topLinePunct w:val="0"/>
        <w:autoSpaceDE/>
        <w:autoSpaceDN/>
        <w:bidi w:val="0"/>
        <w:adjustRightInd w:val="0"/>
        <w:snapToGrid w:val="0"/>
        <w:spacing w:line="380" w:lineRule="exact"/>
        <w:ind w:firstLine="480" w:firstLineChars="200"/>
        <w:jc w:val="left"/>
        <w:textAlignment w:val="auto"/>
        <w:rPr>
          <w:rFonts w:hint="eastAsia" w:ascii="宋体" w:hAnsi="宋体" w:cs="仿宋_GB2312"/>
          <w:color w:val="auto"/>
          <w:sz w:val="24"/>
          <w:szCs w:val="24"/>
        </w:rPr>
      </w:pPr>
      <w:r>
        <w:rPr>
          <w:rFonts w:hint="eastAsia" w:ascii="宋体" w:hAnsi="宋体" w:eastAsia="宋体" w:cs="仿宋_GB2312"/>
          <w:sz w:val="24"/>
          <w:szCs w:val="24"/>
          <w:lang w:eastAsia="zh-CN"/>
        </w:rPr>
        <w:drawing>
          <wp:anchor distT="0" distB="0" distL="114300" distR="114300" simplePos="0" relativeHeight="251659264" behindDoc="0" locked="0" layoutInCell="1" allowOverlap="1">
            <wp:simplePos x="0" y="0"/>
            <wp:positionH relativeFrom="column">
              <wp:posOffset>2237740</wp:posOffset>
            </wp:positionH>
            <wp:positionV relativeFrom="paragraph">
              <wp:posOffset>209550</wp:posOffset>
            </wp:positionV>
            <wp:extent cx="1104900" cy="1242695"/>
            <wp:effectExtent l="0" t="0" r="0" b="14605"/>
            <wp:wrapTopAndBottom/>
            <wp:docPr id="1" name="图片 2" descr="7283678e76a8b1f35e70cf25ba61bb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7283678e76a8b1f35e70cf25ba61bb16"/>
                    <pic:cNvPicPr>
                      <a:picLocks noChangeAspect="true"/>
                    </pic:cNvPicPr>
                  </pic:nvPicPr>
                  <pic:blipFill>
                    <a:blip r:embed="rId12"/>
                    <a:stretch>
                      <a:fillRect/>
                    </a:stretch>
                  </pic:blipFill>
                  <pic:spPr>
                    <a:xfrm>
                      <a:off x="0" y="0"/>
                      <a:ext cx="1104900" cy="1242695"/>
                    </a:xfrm>
                    <a:prstGeom prst="rect">
                      <a:avLst/>
                    </a:prstGeom>
                    <a:noFill/>
                    <a:ln>
                      <a:noFill/>
                    </a:ln>
                  </pic:spPr>
                </pic:pic>
              </a:graphicData>
            </a:graphic>
          </wp:anchor>
        </w:drawing>
      </w:r>
    </w:p>
    <w:p>
      <w:pPr>
        <w:pStyle w:val="13"/>
        <w:keepNext w:val="0"/>
        <w:keepLines w:val="0"/>
        <w:pageBreakBefore w:val="0"/>
        <w:widowControl/>
        <w:tabs>
          <w:tab w:val="left" w:pos="948"/>
        </w:tabs>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ascii="宋体" w:hAnsi="宋体" w:cs="仿宋_GB2312"/>
          <w:color w:val="auto"/>
          <w:sz w:val="24"/>
          <w:szCs w:val="24"/>
        </w:rPr>
      </w:pPr>
      <w:r>
        <w:rPr>
          <w:rFonts w:hint="eastAsia" w:ascii="宋体" w:hAnsi="宋体" w:cs="仿宋_GB2312"/>
          <w:color w:val="auto"/>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13"/>
        <w:keepNext w:val="0"/>
        <w:keepLines w:val="0"/>
        <w:pageBreakBefore w:val="0"/>
        <w:widowControl/>
        <w:kinsoku/>
        <w:overflowPunct w:val="0"/>
        <w:topLinePunct w:val="0"/>
        <w:autoSpaceDE/>
        <w:autoSpaceDN/>
        <w:bidi w:val="0"/>
        <w:adjustRightInd w:val="0"/>
        <w:snapToGrid w:val="0"/>
        <w:spacing w:line="380" w:lineRule="exact"/>
        <w:ind w:firstLine="480" w:firstLineChars="200"/>
        <w:contextualSpacing/>
        <w:textAlignment w:val="auto"/>
        <w:rPr>
          <w:rFonts w:hint="eastAsia" w:ascii="宋体" w:hAnsi="宋体" w:cs="仿宋_GB2312"/>
          <w:color w:val="auto"/>
          <w:sz w:val="24"/>
          <w:szCs w:val="24"/>
        </w:rPr>
      </w:pPr>
      <w:r>
        <w:rPr>
          <w:rFonts w:hint="eastAsia" w:ascii="宋体" w:hAnsi="宋体" w:cs="仿宋_GB2312"/>
          <w:color w:val="auto"/>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2"/>
        <w:keepNext w:val="0"/>
        <w:keepLines w:val="0"/>
        <w:pageBreakBefore w:val="0"/>
        <w:kinsoku/>
        <w:topLinePunct w:val="0"/>
        <w:autoSpaceDE/>
        <w:autoSpaceDN/>
        <w:bidi w:val="0"/>
        <w:spacing w:line="380" w:lineRule="exact"/>
        <w:ind w:firstLine="420"/>
        <w:textAlignment w:val="auto"/>
        <w:rPr>
          <w:rFonts w:hint="eastAsia" w:ascii="宋体" w:hAnsi="宋体" w:eastAsia="宋体" w:cs="仿宋_GB2312"/>
          <w:color w:val="auto"/>
          <w:kern w:val="2"/>
          <w:sz w:val="24"/>
          <w:szCs w:val="24"/>
          <w:lang w:eastAsia="zh-CN" w:bidi="ar-SA"/>
        </w:rPr>
      </w:pPr>
      <w:r>
        <w:rPr>
          <w:rFonts w:hint="eastAsia" w:ascii="宋体" w:hAnsi="宋体" w:eastAsia="宋体" w:cs="仿宋_GB2312"/>
          <w:color w:val="auto"/>
          <w:kern w:val="2"/>
          <w:sz w:val="24"/>
          <w:szCs w:val="24"/>
          <w:lang w:eastAsia="zh-CN" w:bidi="ar-SA"/>
        </w:rPr>
        <w:t>12.受益所有人信息备案，按照《受益所有人信息管理办法》规定执行。</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20"/>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13</w:t>
      </w:r>
      <w:r>
        <w:rPr>
          <w:rFonts w:hint="eastAsia" w:ascii="宋体" w:hAnsi="宋体" w:eastAsia="宋体" w:cs="仿宋_GB2312"/>
          <w:color w:val="auto"/>
          <w:kern w:val="2"/>
          <w:sz w:val="24"/>
          <w:szCs w:val="24"/>
          <w:lang w:eastAsia="zh-CN" w:bidi="ar-SA"/>
        </w:rPr>
        <w:t>.</w:t>
      </w:r>
      <w:r>
        <w:rPr>
          <w:rFonts w:hint="eastAsia" w:ascii="宋体" w:hAnsi="宋体" w:eastAsia="宋体" w:cs="仿宋_GB2312"/>
          <w:bCs w:val="0"/>
          <w:color w:val="auto"/>
          <w:kern w:val="2"/>
          <w:sz w:val="24"/>
          <w:szCs w:val="24"/>
          <w:lang w:eastAsia="zh-CN" w:bidi="ar-SA"/>
        </w:rPr>
        <w:t>经营范围需登录经营范围规范表述查询系统(网址为：https://jyfwyun.com/)或者微信登录“经营范围规范表述查询系统”小程序，自主查询并选择所需经营范围，生成《经营范围规范表述预查结果报告》后，采用规范的经营条目及报告编号（经营范围组合码）提交登记申请。</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val="en-US" w:eastAsia="zh-CN" w:bidi="ar-SA"/>
        </w:rPr>
        <w:t>14</w:t>
      </w:r>
      <w:r>
        <w:rPr>
          <w:rFonts w:hint="eastAsia" w:ascii="宋体" w:hAnsi="宋体" w:eastAsia="宋体" w:cs="仿宋_GB2312"/>
          <w:bCs w:val="0"/>
          <w:color w:val="auto"/>
          <w:kern w:val="2"/>
          <w:sz w:val="24"/>
          <w:szCs w:val="24"/>
          <w:lang w:eastAsia="zh-CN" w:bidi="ar-SA"/>
        </w:rPr>
        <w:t>.“标准地址”的查询途径有两种：</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eastAsia="zh-CN" w:bidi="ar-SA"/>
        </w:rPr>
      </w:pPr>
      <w:r>
        <w:rPr>
          <w:rFonts w:hint="eastAsia" w:ascii="宋体" w:hAnsi="宋体" w:eastAsia="宋体" w:cs="仿宋_GB2312"/>
          <w:bCs w:val="0"/>
          <w:color w:val="auto"/>
          <w:kern w:val="2"/>
          <w:sz w:val="24"/>
          <w:szCs w:val="24"/>
          <w:lang w:eastAsia="zh-CN" w:bidi="ar-SA"/>
        </w:rPr>
        <w:t>（1）查询</w:t>
      </w:r>
      <w:r>
        <w:rPr>
          <w:rFonts w:hint="eastAsia" w:ascii="宋体" w:hAnsi="宋体" w:cs="仿宋_GB2312"/>
          <w:bCs w:val="0"/>
          <w:color w:val="auto"/>
          <w:kern w:val="2"/>
          <w:sz w:val="24"/>
          <w:szCs w:val="24"/>
          <w:lang w:val="en-US" w:eastAsia="zh-CN" w:bidi="ar-SA"/>
        </w:rPr>
        <w:t>网址</w:t>
      </w:r>
      <w:r>
        <w:rPr>
          <w:rFonts w:hint="eastAsia" w:ascii="宋体" w:hAnsi="宋体" w:eastAsia="宋体" w:cs="仿宋_GB2312"/>
          <w:bCs w:val="0"/>
          <w:color w:val="auto"/>
          <w:kern w:val="2"/>
          <w:sz w:val="24"/>
          <w:szCs w:val="24"/>
          <w:lang w:eastAsia="zh-CN" w:bidi="ar-SA"/>
        </w:rPr>
        <w:t>http://59.37.20.98/gabzdz/view/jsp/view/address2.jsp；</w:t>
      </w:r>
    </w:p>
    <w:p>
      <w:pPr>
        <w:pStyle w:val="2"/>
        <w:keepNext w:val="0"/>
        <w:keepLines w:val="0"/>
        <w:pageBreakBefore w:val="0"/>
        <w:widowControl w:val="0"/>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仿宋_GB2312"/>
          <w:bCs w:val="0"/>
          <w:color w:val="auto"/>
          <w:kern w:val="2"/>
          <w:sz w:val="24"/>
          <w:szCs w:val="24"/>
          <w:lang w:val="zh-CN" w:eastAsia="zh-CN" w:bidi="ar-SA"/>
        </w:rPr>
      </w:pPr>
      <w:r>
        <w:rPr>
          <w:rFonts w:hint="eastAsia" w:ascii="宋体" w:hAnsi="宋体" w:eastAsia="宋体" w:cs="仿宋_GB2312"/>
          <w:bCs w:val="0"/>
          <w:color w:val="auto"/>
          <w:kern w:val="2"/>
          <w:sz w:val="24"/>
          <w:szCs w:val="24"/>
          <w:lang w:eastAsia="zh-CN" w:bidi="ar-SA"/>
        </w:rPr>
        <w:t>（2）关注“东莞市场监管”微信公众号进行查询。</w:t>
      </w:r>
    </w:p>
    <w:p>
      <w:pPr>
        <w:pStyle w:val="2"/>
        <w:keepNext w:val="0"/>
        <w:keepLines w:val="0"/>
        <w:pageBreakBefore w:val="0"/>
        <w:widowControl w:val="0"/>
        <w:kinsoku/>
        <w:wordWrap w:val="0"/>
        <w:overflowPunct/>
        <w:topLinePunct w:val="0"/>
        <w:autoSpaceDE/>
        <w:autoSpaceDN/>
        <w:bidi w:val="0"/>
        <w:adjustRightInd/>
        <w:snapToGrid/>
        <w:spacing w:line="360" w:lineRule="exact"/>
        <w:ind w:firstLine="0"/>
        <w:jc w:val="left"/>
        <w:textAlignment w:val="auto"/>
        <w:rPr>
          <w:rFonts w:hint="eastAsia" w:ascii="宋体" w:hAnsi="宋体" w:eastAsia="宋体" w:cs="仿宋_GB2312"/>
          <w:bCs w:val="0"/>
          <w:color w:val="auto"/>
          <w:kern w:val="2"/>
          <w:sz w:val="24"/>
          <w:szCs w:val="24"/>
          <w:lang w:eastAsia="zh-CN" w:bidi="ar-SA"/>
        </w:rPr>
      </w:pPr>
    </w:p>
    <w:p>
      <w:pPr>
        <w:pStyle w:val="2"/>
      </w:pPr>
    </w:p>
    <w:sectPr>
      <w:headerReference r:id="rId10"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vuix5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BjXSHOdmkxS7TdcPt7H1EbN5&#10;e6ZHcHzVoPgdC/GBefABDYPj8R6PVBZFbC9RsrP+89/sKR5rgpeSFvyqqMEBUKLeGawvUXEQ/CBs&#10;BsHs9Y0FYce4HceziB98VIMovdWfQPxlqiGZCkjMDEc1rGYQbyK03okD4mK5vOggn2Pxzqwd75eZ&#10;sAxuuY/AM8OcMDoD00MHBuZF9deSKP6rnqOebnr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vuix5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fi8L5FQIAABsEAAAOAAAAZHJz&#10;L2Uyb0RvYy54bWytU8uO0zAU3SPxD5b3NGnR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fi8L5FQIAABsEAAAOAAAAAAAAAAEAIAAAADU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r>
      <w:rPr>
        <w:rFonts w:hint="eastAsia" w:ascii="方正小标宋简体" w:eastAsia="方正小标宋简体" w:cs="Times New Roman"/>
        <w:b w:val="0"/>
        <w:bCs/>
      </w:rPr>
      <w:t>企业注销登记申请书（普通程序）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after="120" w:line="5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C6C6"/>
    <w:rsid w:val="1FFE2339"/>
    <w:rsid w:val="2DE64B0D"/>
    <w:rsid w:val="3DFFBBA4"/>
    <w:rsid w:val="3EBC0C93"/>
    <w:rsid w:val="3EDB44A6"/>
    <w:rsid w:val="4C2F9A21"/>
    <w:rsid w:val="51D91632"/>
    <w:rsid w:val="59FDB39C"/>
    <w:rsid w:val="5E7DC6C6"/>
    <w:rsid w:val="694EF7BB"/>
    <w:rsid w:val="6B7890E2"/>
    <w:rsid w:val="6BB76524"/>
    <w:rsid w:val="6F3C2BDF"/>
    <w:rsid w:val="6FCDE786"/>
    <w:rsid w:val="717B0042"/>
    <w:rsid w:val="7DD915BE"/>
    <w:rsid w:val="7DEB8942"/>
    <w:rsid w:val="7EEE7034"/>
    <w:rsid w:val="7F1D99F8"/>
    <w:rsid w:val="7F58F0D2"/>
    <w:rsid w:val="7F7BE0E8"/>
    <w:rsid w:val="7FEF9DB0"/>
    <w:rsid w:val="7FFB9E3A"/>
    <w:rsid w:val="99EDE117"/>
    <w:rsid w:val="9FF3822D"/>
    <w:rsid w:val="A4CA7DD4"/>
    <w:rsid w:val="ADE98738"/>
    <w:rsid w:val="AFDD2E48"/>
    <w:rsid w:val="BBFB23C8"/>
    <w:rsid w:val="BE4E4E83"/>
    <w:rsid w:val="BEFFB7E8"/>
    <w:rsid w:val="BFEC724E"/>
    <w:rsid w:val="D76FBDC0"/>
    <w:rsid w:val="D7EFF2FD"/>
    <w:rsid w:val="D7F7EC02"/>
    <w:rsid w:val="DC7F8757"/>
    <w:rsid w:val="DD7F5112"/>
    <w:rsid w:val="E29F773A"/>
    <w:rsid w:val="E7FF4B2B"/>
    <w:rsid w:val="F5D94F42"/>
    <w:rsid w:val="F6E7E685"/>
    <w:rsid w:val="F7FF0E74"/>
    <w:rsid w:val="FBBFE1ED"/>
    <w:rsid w:val="FBE62732"/>
    <w:rsid w:val="FD6F740A"/>
    <w:rsid w:val="FEBF45BE"/>
    <w:rsid w:val="FFFFB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1"/>
    <w:basedOn w:val="1"/>
    <w:next w:val="3"/>
    <w:qFormat/>
    <w:uiPriority w:val="0"/>
  </w:style>
  <w:style w:type="paragraph" w:styleId="3">
    <w:name w:val="Body Text"/>
    <w:basedOn w:val="1"/>
    <w:next w:val="4"/>
    <w:qFormat/>
    <w:uiPriority w:val="0"/>
    <w:rPr>
      <w:rFonts w:ascii="宋体" w:hAnsi="Courier New"/>
      <w:sz w:val="144"/>
    </w:rPr>
  </w:style>
  <w:style w:type="paragraph" w:styleId="4">
    <w:name w:val="Body Text First Indent"/>
    <w:basedOn w:val="3"/>
    <w:next w:val="3"/>
    <w:qFormat/>
    <w:uiPriority w:val="0"/>
    <w:pPr>
      <w:ind w:firstLine="720"/>
    </w:pPr>
  </w:style>
  <w:style w:type="paragraph" w:styleId="5">
    <w:name w:val="annotation text"/>
    <w:basedOn w:val="1"/>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4">
    <w:name w:val="List Paragraph"/>
    <w:basedOn w:val="1"/>
    <w:qFormat/>
    <w:uiPriority w:val="34"/>
    <w:pPr>
      <w:ind w:left="720"/>
      <w:contextualSpacing/>
    </w:pPr>
  </w:style>
  <w:style w:type="paragraph" w:customStyle="1" w:styleId="15">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2026-04-03T08:17:00Z</dcterms:created>
  <dc:creator>user</dc:creator>
  <cp:lastModifiedBy>user</cp:lastModifiedBy>
  <dcterms:modified xsi:type="dcterms:W3CDTF">2026-04-26T15:29:57Z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62A8035FCF33F992636DCC6975DF3707_43</vt:lpwstr>
  </property>
</Properties>
</file>