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Theme="minorEastAsia" w:hAnsiTheme="minorEastAsia" w:cstheme="minorEastAsia"/>
          <w:b/>
          <w:bCs/>
          <w:color w:val="FF0000"/>
          <w:sz w:val="24"/>
        </w:rPr>
      </w:pPr>
      <w:r>
        <w:rPr>
          <w:rFonts w:hint="eastAsia" w:asciiTheme="minorEastAsia" w:hAnsiTheme="minorEastAsia" w:cstheme="minorEastAsia"/>
          <w:b/>
          <w:color w:val="000000" w:themeColor="text1"/>
          <w:sz w:val="24"/>
          <w14:textFill>
            <w14:solidFill>
              <w14:schemeClr w14:val="tx1"/>
            </w14:solidFill>
          </w14:textFill>
        </w:rPr>
        <w:t>有限责任公司公司情形12：只有一个股东，设董事会、审计委员会、经理，不设监事</w:t>
      </w:r>
      <w:r>
        <w:rPr>
          <w:rFonts w:hint="eastAsia" w:asciiTheme="minorEastAsia" w:hAnsiTheme="minorEastAsia" w:cstheme="minorEastAsia"/>
          <w:b/>
          <w:bCs/>
          <w:color w:val="FF0000"/>
          <w:sz w:val="24"/>
        </w:rPr>
        <w:t>（注:为便于工作人员审查，请保留本行内容。）</w:t>
      </w:r>
    </w:p>
    <w:p>
      <w:pPr>
        <w:spacing w:line="480" w:lineRule="exact"/>
        <w:jc w:val="center"/>
        <w:rPr>
          <w:rFonts w:ascii="仿宋_GB2312" w:hAnsi="仿宋_GB2312" w:eastAsia="仿宋_GB2312" w:cs="仿宋_GB2312"/>
          <w:sz w:val="28"/>
          <w:szCs w:val="28"/>
        </w:rPr>
      </w:pPr>
    </w:p>
    <w:p>
      <w:pPr>
        <w:spacing w:line="480" w:lineRule="exact"/>
        <w:jc w:val="center"/>
        <w:outlineLvl w:val="0"/>
        <w:rPr>
          <w:rFonts w:ascii="黑体" w:hAnsi="黑体" w:eastAsia="黑体" w:cs="黑体"/>
          <w:b/>
          <w:kern w:val="0"/>
          <w:sz w:val="32"/>
          <w:szCs w:val="32"/>
        </w:rPr>
      </w:pPr>
      <w:r>
        <w:rPr>
          <w:rFonts w:hint="eastAsia" w:ascii="黑体" w:hAnsi="黑体" w:eastAsia="黑体" w:cs="黑体"/>
          <w:color w:val="000000" w:themeColor="text1"/>
          <w:spacing w:val="-2"/>
          <w:kern w:val="0"/>
          <w:sz w:val="32"/>
          <w:szCs w:val="32"/>
          <w:u w:val="single"/>
          <w14:textFill>
            <w14:solidFill>
              <w14:schemeClr w14:val="tx1"/>
            </w14:solidFill>
          </w14:textFill>
        </w:rPr>
        <w:t xml:space="preserve">                </w:t>
      </w:r>
      <w:r>
        <w:rPr>
          <w:rFonts w:hint="eastAsia" w:ascii="黑体" w:hAnsi="黑体" w:eastAsia="黑体" w:cs="黑体"/>
          <w:b/>
          <w:color w:val="000000" w:themeColor="text1"/>
          <w:kern w:val="0"/>
          <w:sz w:val="32"/>
          <w:szCs w:val="32"/>
          <w14:textFill>
            <w14:solidFill>
              <w14:schemeClr w14:val="tx1"/>
            </w14:solidFill>
          </w14:textFill>
        </w:rPr>
        <w:t>有限公司</w:t>
      </w:r>
      <w:r>
        <w:rPr>
          <w:rFonts w:hint="eastAsia" w:ascii="黑体" w:hAnsi="黑体" w:eastAsia="黑体" w:cs="黑体"/>
          <w:b/>
          <w:kern w:val="0"/>
          <w:sz w:val="32"/>
          <w:szCs w:val="32"/>
        </w:rPr>
        <w:t>章程</w:t>
      </w:r>
    </w:p>
    <w:p>
      <w:pPr>
        <w:spacing w:line="480" w:lineRule="exact"/>
        <w:rPr>
          <w:rFonts w:ascii="仿宋_GB2312" w:hAnsi="仿宋_GB2312" w:eastAsia="仿宋_GB2312" w:cs="仿宋_GB2312"/>
          <w:b/>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第一章  总  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第一条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第二条 </w:t>
      </w:r>
      <w:r>
        <w:rPr>
          <w:rFonts w:hint="eastAsia" w:ascii="仿宋_GB2312" w:hAnsi="仿宋_GB2312" w:eastAsia="仿宋_GB2312" w:cs="仿宋_GB2312"/>
          <w:spacing w:val="-2"/>
          <w:kern w:val="0"/>
          <w:sz w:val="28"/>
          <w:szCs w:val="28"/>
        </w:rPr>
        <w:t>公司类型：有限责任公司。</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第三条</w:t>
      </w:r>
      <w:r>
        <w:rPr>
          <w:rFonts w:hint="eastAsia" w:ascii="仿宋_GB2312" w:hAnsi="仿宋_GB2312" w:eastAsia="仿宋_GB2312" w:cs="仿宋_GB2312"/>
          <w:spacing w:val="-2"/>
          <w:kern w:val="0"/>
          <w:sz w:val="28"/>
          <w:szCs w:val="28"/>
        </w:rPr>
        <w:t xml:space="preserve"> 本章程为本公司行为准则，对公司、股东、董事、高级管理人员具有约束力。</w:t>
      </w:r>
    </w:p>
    <w:p>
      <w:pPr>
        <w:spacing w:line="480" w:lineRule="exact"/>
        <w:jc w:val="center"/>
        <w:rPr>
          <w:rFonts w:ascii="仿宋_GB2312" w:hAnsi="仿宋_GB2312" w:eastAsia="仿宋_GB2312" w:cs="仿宋_GB2312"/>
          <w:b/>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第二章  公司名称、住所、经营范围、经营期限及注册资本</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insoku w:val="0"/>
        <w:overflowPunct w:val="0"/>
        <w:topLinePunct/>
        <w:autoSpaceDE w:val="0"/>
        <w:autoSpaceDN w:val="0"/>
        <w:spacing w:line="480" w:lineRule="exact"/>
        <w:ind w:firstLine="554"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bCs/>
          <w:spacing w:val="-2"/>
          <w:kern w:val="0"/>
          <w:sz w:val="28"/>
          <w:szCs w:val="28"/>
        </w:rPr>
        <w:t>第六条</w:t>
      </w:r>
      <w:r>
        <w:rPr>
          <w:rFonts w:hint="eastAsia" w:ascii="仿宋_GB2312" w:hAnsi="仿宋_GB2312" w:eastAsia="仿宋_GB2312" w:cs="仿宋_GB2312"/>
          <w:spacing w:val="-2"/>
          <w:kern w:val="0"/>
          <w:sz w:val="28"/>
          <w:szCs w:val="28"/>
        </w:rPr>
        <w:t xml:space="preserve"> 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spacing w:line="480" w:lineRule="exact"/>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（依法须经批准的项目，经相关部门批准后方可开展经营活动，具体经营项目以相关部门批准文件或许可证件为准）</w:t>
      </w:r>
    </w:p>
    <w:p>
      <w:pPr>
        <w:kinsoku w:val="0"/>
        <w:overflowPunct w:val="0"/>
        <w:spacing w:line="480" w:lineRule="exact"/>
        <w:ind w:firstLine="552" w:firstLineChars="200"/>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r>
        <w:rPr>
          <w:rFonts w:hint="eastAsia" w:ascii="仿宋_GB2312" w:hAnsi="仿宋_GB2312" w:eastAsia="仿宋_GB2312" w:cs="仿宋_GB2312"/>
          <w:bCs/>
          <w:iCs/>
          <w:color w:val="000000" w:themeColor="text1"/>
          <w:sz w:val="28"/>
          <w:szCs w:val="28"/>
          <w:u w:val="single"/>
          <w14:textFill>
            <w14:solidFill>
              <w14:schemeClr w14:val="tx1"/>
            </w14:solidFill>
          </w14:textFill>
        </w:rPr>
        <w:t xml:space="preserve"> </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p>
    <w:p>
      <w:pPr>
        <w:spacing w:line="480" w:lineRule="exact"/>
        <w:ind w:left="10" w:firstLine="543" w:firstLineChars="196"/>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第七条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万元。</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（注：外商投资的公司应注明具体币种，下同）</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第九条 </w:t>
      </w:r>
      <w:r>
        <w:rPr>
          <w:rFonts w:hint="eastAsia" w:ascii="仿宋_GB2312" w:hAnsi="仿宋_GB2312" w:eastAsia="仿宋_GB2312" w:cs="仿宋_GB2312"/>
          <w:spacing w:val="-2"/>
          <w:kern w:val="0"/>
          <w:sz w:val="28"/>
          <w:szCs w:val="28"/>
        </w:rPr>
        <w:t>公司可以增加注册资本和减少注册资本。</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第三章  公司的股东</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第十条 </w:t>
      </w:r>
      <w:r>
        <w:rPr>
          <w:rFonts w:hint="eastAsia" w:ascii="仿宋_GB2312" w:hAnsi="仿宋_GB2312" w:eastAsia="仿宋_GB2312" w:cs="仿宋_GB2312"/>
          <w:spacing w:val="-2"/>
          <w:kern w:val="0"/>
          <w:sz w:val="28"/>
          <w:szCs w:val="28"/>
        </w:rPr>
        <w:t>公司股东：</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姓名（名称）：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，证件名称：</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spacing w:val="-2"/>
          <w:kern w:val="0"/>
          <w:sz w:val="28"/>
          <w:szCs w:val="28"/>
        </w:rPr>
        <w:t xml:space="preserve">，证件号码 </w:t>
      </w:r>
      <w:r>
        <w:rPr>
          <w:rFonts w:hint="eastAsia" w:ascii="仿宋_GB2312" w:hAnsi="仿宋_GB2312" w:eastAsia="仿宋_GB2312" w:cs="仿宋_GB2312"/>
          <w:iCs/>
          <w:sz w:val="28"/>
          <w:szCs w:val="28"/>
          <w:u w:val="single"/>
        </w:rPr>
        <w:t xml:space="preserve">             </w:t>
      </w:r>
      <w:r>
        <w:rPr>
          <w:rFonts w:hint="eastAsia" w:ascii="仿宋_GB2312" w:hAnsi="仿宋_GB2312" w:eastAsia="仿宋_GB2312" w:cs="仿宋_GB2312"/>
          <w:iCs/>
          <w:sz w:val="28"/>
          <w:szCs w:val="28"/>
        </w:rPr>
        <w:t>，</w:t>
      </w:r>
      <w:r>
        <w:rPr>
          <w:rFonts w:hint="eastAsia" w:ascii="仿宋_GB2312" w:hAnsi="仿宋_GB2312" w:eastAsia="仿宋_GB2312" w:cs="仿宋_GB2312"/>
          <w:spacing w:val="-2"/>
          <w:kern w:val="0"/>
          <w:sz w:val="28"/>
          <w:szCs w:val="28"/>
        </w:rPr>
        <w:t>住所：</w:t>
      </w:r>
      <w:r>
        <w:rPr>
          <w:rFonts w:hint="eastAsia" w:ascii="仿宋_GB2312" w:hAnsi="仿宋_GB2312" w:eastAsia="仿宋_GB2312" w:cs="仿宋_GB2312"/>
          <w:iCs/>
          <w:sz w:val="28"/>
          <w:szCs w:val="28"/>
          <w:u w:val="single"/>
        </w:rPr>
        <w:t xml:space="preserve">                         。</w:t>
      </w:r>
    </w:p>
    <w:p>
      <w:pPr>
        <w:spacing w:line="480" w:lineRule="exact"/>
        <w:ind w:firstLine="585"/>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（注：股东的姓名或者名称应当与公司股东名册的记载一致。）</w:t>
      </w:r>
      <w:r>
        <w:rPr>
          <w:rFonts w:hint="eastAsia" w:ascii="仿宋_GB2312" w:hAnsi="仿宋_GB2312" w:eastAsia="仿宋_GB2312" w:cs="仿宋_GB2312"/>
          <w:spacing w:val="-2"/>
          <w:kern w:val="0"/>
          <w:sz w:val="28"/>
          <w:szCs w:val="28"/>
        </w:rPr>
        <w:t xml:space="preserve">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第十一条</w:t>
      </w:r>
      <w:r>
        <w:rPr>
          <w:rFonts w:hint="eastAsia" w:ascii="仿宋_GB2312" w:hAnsi="仿宋_GB2312" w:eastAsia="仿宋_GB2312" w:cs="仿宋_GB2312"/>
          <w:spacing w:val="-2"/>
          <w:kern w:val="0"/>
          <w:sz w:val="28"/>
          <w:szCs w:val="28"/>
        </w:rPr>
        <w:t xml:space="preserve"> 公司成立后，应当向股东签发出资证明书，记载下列事项：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（一）公司名称；</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（二）公司成立日期；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（三）公司注册资本；</w:t>
      </w:r>
    </w:p>
    <w:p>
      <w:pPr>
        <w:spacing w:line="480" w:lineRule="exact"/>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（四）股东的姓名或者名称、认缴和实缴的出资额、出资方式和出资日期；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（五）出资证明书的编号和核发日期。</w:t>
      </w:r>
    </w:p>
    <w:p>
      <w:pPr>
        <w:spacing w:line="480" w:lineRule="exact"/>
        <w:ind w:firstLine="624"/>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出资证明书由法定代表人签名，并由公司盖章。</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第十二条</w:t>
      </w:r>
      <w:r>
        <w:rPr>
          <w:rFonts w:hint="eastAsia" w:ascii="仿宋_GB2312" w:hAnsi="仿宋_GB2312" w:eastAsia="仿宋_GB2312" w:cs="仿宋_GB2312"/>
          <w:spacing w:val="-2"/>
          <w:kern w:val="0"/>
          <w:sz w:val="28"/>
          <w:szCs w:val="28"/>
        </w:rPr>
        <w:t xml:space="preserve"> 公司应当置备股东名册，记载下列事项：</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（一）股东的姓名或者名称及住所；</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（二）股东认缴和实缴的出资额、出资方式和出资日期；</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（三）出资证明书编号；</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（四）取得和丧失股东资格的日期。</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记载于股东名册的股东，可以依股东名册主张行使股东权利。</w:t>
      </w:r>
    </w:p>
    <w:p>
      <w:pPr>
        <w:spacing w:line="480" w:lineRule="exact"/>
        <w:ind w:firstLine="629"/>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（注：可以就股东名册的管理部门及其管理、更新、使用规则制定相关规定，并记载于本条。）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第十三条</w:t>
      </w:r>
      <w:r>
        <w:rPr>
          <w:rFonts w:hint="eastAsia" w:ascii="仿宋_GB2312" w:hAnsi="仿宋_GB2312" w:eastAsia="仿宋_GB2312" w:cs="仿宋_GB2312"/>
          <w:spacing w:val="-2"/>
          <w:kern w:val="0"/>
          <w:sz w:val="28"/>
          <w:szCs w:val="28"/>
        </w:rPr>
        <w:t xml:space="preserve"> 股东享有下列权利：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（一）依法享有资产收益、参与重大决策和选择管理者等权利；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（二）要求公司为其签发出资证明书；</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（三）按照本章程规定的方式分取红利；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（四）按有关规定质押所持有的股权；</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五）有权查阅、复制公司章程、股东名册、股东决定、董事会决议、审计委员会会议决议、财务会计报告，对公司的经营提出建议或者质询。有权要求查阅公司会计账簿、会计凭证，公司拒绝提供查阅的，股东可以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（六）在公司清算完毕并清偿公司债务后，按照本章程规定的方式分配剩余财产；</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（七）有被委派为董事的权利；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z w:val="28"/>
          <w:szCs w:val="28"/>
        </w:rPr>
        <w:t>（注：可以根据需要依法约定股东的其他权利，并记载于本条。）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股东履行下列义务：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（二）应当按期足额缴纳本章程载明的所认缴的出资额；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（六）不得滥用股东权利损害公司利益；</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（七）不得滥用公司法人独立地位和股东有限责任损害公司债权人的利益。</w:t>
      </w:r>
    </w:p>
    <w:p>
      <w:pPr>
        <w:spacing w:line="480" w:lineRule="exact"/>
        <w:ind w:firstLine="560" w:firstLineChars="200"/>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（注：可以根据需要依法约定股东的其他义务，并记载于本条。）</w:t>
      </w:r>
    </w:p>
    <w:p>
      <w:pPr>
        <w:spacing w:line="480" w:lineRule="exact"/>
        <w:ind w:firstLine="560" w:firstLineChars="200"/>
        <w:rPr>
          <w:rFonts w:ascii="仿宋_GB2312" w:hAnsi="仿宋_GB2312" w:eastAsia="仿宋_GB2312" w:cs="仿宋_GB2312"/>
          <w:color w:val="FF000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第四章  股东的出资额、出资方式和出资日期</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第十五条 </w:t>
      </w:r>
      <w:r>
        <w:rPr>
          <w:rFonts w:hint="eastAsia" w:ascii="仿宋_GB2312" w:hAnsi="仿宋_GB2312" w:eastAsia="仿宋_GB2312" w:cs="仿宋_GB2312"/>
          <w:spacing w:val="-2"/>
          <w:kern w:val="0"/>
          <w:sz w:val="28"/>
          <w:szCs w:val="28"/>
        </w:rPr>
        <w:t>股东的出资额、出资方式和出资日期：</w:t>
      </w:r>
    </w:p>
    <w:p>
      <w:pPr>
        <w:spacing w:line="480" w:lineRule="exact"/>
        <w:ind w:firstLine="552" w:firstLineChars="200"/>
        <w:rPr>
          <w:rFonts w:ascii="仿宋_GB2312" w:hAnsi="仿宋_GB2312" w:eastAsia="仿宋_GB2312" w:cs="仿宋_GB2312"/>
          <w:spacing w:val="-2"/>
          <w:kern w:val="0"/>
          <w:sz w:val="28"/>
          <w:szCs w:val="28"/>
        </w:rPr>
      </w:pPr>
    </w:p>
    <w:p>
      <w:pPr>
        <w:spacing w:line="460" w:lineRule="exact"/>
        <w:ind w:firstLine="552" w:firstLineChars="200"/>
        <w:rPr>
          <w:rFonts w:ascii="仿宋_GB2312" w:hAnsi="仿宋_GB2312" w:eastAsia="仿宋_GB2312" w:cs="仿宋_GB2312"/>
          <w:spacing w:val="-2"/>
          <w:kern w:val="0"/>
          <w:sz w:val="28"/>
          <w:szCs w:val="28"/>
        </w:rPr>
      </w:pP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787"/>
        <w:gridCol w:w="1196"/>
        <w:gridCol w:w="1002"/>
        <w:gridCol w:w="1419"/>
        <w:gridCol w:w="1540"/>
        <w:gridCol w:w="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9"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股东姓名</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（名称）</w:t>
            </w:r>
          </w:p>
        </w:tc>
        <w:tc>
          <w:tcPr>
            <w:tcW w:w="702"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出资方式</w:t>
            </w:r>
          </w:p>
        </w:tc>
        <w:tc>
          <w:tcPr>
            <w:tcW w:w="833"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出资期限起始日期</w:t>
            </w:r>
          </w:p>
        </w:tc>
        <w:tc>
          <w:tcPr>
            <w:tcW w:w="90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出资期限截止日期</w:t>
            </w:r>
          </w:p>
        </w:tc>
        <w:tc>
          <w:tcPr>
            <w:tcW w:w="534"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9"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2"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4"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4"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张</w:t>
            </w:r>
            <w:r>
              <w:rPr>
                <w:rFonts w:hint="eastAsia" w:ascii="仿宋_GB2312" w:hAnsi="仿宋_GB2312" w:eastAsia="仿宋_GB2312" w:cs="仿宋_GB2312"/>
                <w:iCs/>
                <w:color w:val="FF0000"/>
                <w:sz w:val="28"/>
                <w:szCs w:val="28"/>
                <w:vertAlign w:val="baseline"/>
                <w:lang w:eastAsia="zh-CN"/>
              </w:rPr>
              <w:t>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9"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张某某</w:t>
            </w:r>
          </w:p>
        </w:tc>
        <w:tc>
          <w:tcPr>
            <w:tcW w:w="702"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4"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color w:val="auto"/>
                <w:sz w:val="28"/>
                <w:szCs w:val="28"/>
                <w:vertAlign w:val="baseline"/>
                <w:lang w:eastAsia="zh-CN"/>
              </w:rPr>
              <w:t>说明：“出资期限起始日期”是指设立或增资认购出资份额的日期，一经记载不可更改。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sz w:val="28"/>
          <w:szCs w:val="28"/>
        </w:rPr>
      </w:pP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同一股东不同出资方式、出资期限的应当分别列明。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依据《公司法》第四十七条的规定，股东认缴的出资额由股东按照公司章程的规定自公司成立之日起五年内缴足。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实行注册资本认缴登记制的公司，在股东缴纳出资后应当依法公示。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（1）2024年6月30日前登记设立的有限责任公司，剩余认缴出资期限自2027年7月1日起超过5年的，应当在2027年6月30日前将剩余认缴出资期限调整至5年内，股东应当在调整后的认缴出资期限内足额缴纳认缴的出资额。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（2）受让股权的，按原股东出资情况填写。如受让股权同时调整出资方式或出资期限截止日期的需在决议列明，且需符合《公司法》要求。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涉及股东、股东出资方式、出资期限截止日期变更的，应当逐笔明确认缴出资额、认缴出资方式和认缴出资的缴付起止日期。其他情形可按原出资情况列明。</w:t>
      </w:r>
    </w:p>
    <w:p>
      <w:pPr>
        <w:spacing w:line="460" w:lineRule="exact"/>
        <w:ind w:firstLine="560" w:firstLineChars="200"/>
        <w:jc w:val="both"/>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.非公司企业法人改制为公司的，本章程应当载明股东约定的各自的出资额、出资时间和出资方式。（一）股东的出资总额等于原非公司企业法人的净资产，出资方式为净资产出资，出资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第十六条</w:t>
      </w:r>
      <w:r>
        <w:rPr>
          <w:rFonts w:hint="eastAsia" w:ascii="仿宋_GB2312" w:hAnsi="仿宋_GB2312" w:eastAsia="仿宋_GB2312" w:cs="仿宋_GB2312"/>
          <w:spacing w:val="-2"/>
          <w:kern w:val="0"/>
          <w:sz w:val="28"/>
          <w:szCs w:val="28"/>
        </w:rPr>
        <w:t xml:space="preserve"> 股东应当按期足额缴纳公司章程规定的认缴出资额。</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股东以货币出资的，应当将货币出资足额存入有限责任公司在银行开设的账户；以非货币财产出资的，应当依法办理其财产权的转移手续。</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股东未按期足额缴纳出资的，除应当向公司足额缴纳外，还应当对给公司造成的损失承担赔偿责任。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公司成立后，发现作为设立公司出资的非货币财产的实际价额显著低于所认缴的出资额的，应当由股东补足其差额。</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第十八条 </w:t>
      </w:r>
      <w:r>
        <w:rPr>
          <w:rFonts w:hint="eastAsia" w:ascii="仿宋_GB2312" w:hAnsi="仿宋_GB2312" w:eastAsia="仿宋_GB2312" w:cs="仿宋_GB2312"/>
          <w:spacing w:val="-2"/>
          <w:kern w:val="0"/>
          <w:sz w:val="28"/>
          <w:szCs w:val="28"/>
        </w:rPr>
        <w:t>有限责任公司成立后，董事会应当对股东的出资情况进行核查，发现股东未按期足额缴纳公司章程规定的出资的，应当由公司向该股东发出书面催缴书，催缴出资。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第十九条</w:t>
      </w:r>
      <w:r>
        <w:rPr>
          <w:rFonts w:hint="eastAsia" w:ascii="仿宋_GB2312" w:hAnsi="仿宋_GB2312" w:eastAsia="仿宋_GB2312" w:cs="仿宋_GB2312"/>
          <w:spacing w:val="-2"/>
          <w:kern w:val="0"/>
          <w:sz w:val="28"/>
          <w:szCs w:val="28"/>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依照前款规定丧失的股权应当依法转让，或者相应减少注册资本并注销该股权。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股东对失权有异议的，应当自接到失权通知之日起三十日内，向人民法院提起诉讼。</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第二十条</w:t>
      </w:r>
      <w:r>
        <w:rPr>
          <w:rFonts w:hint="eastAsia" w:ascii="仿宋_GB2312" w:hAnsi="仿宋_GB2312" w:eastAsia="仿宋_GB2312" w:cs="仿宋_GB2312"/>
          <w:spacing w:val="-2"/>
          <w:kern w:val="0"/>
          <w:sz w:val="28"/>
          <w:szCs w:val="28"/>
        </w:rPr>
        <w:t xml:space="preserve"> 公司成立后，股东不得抽逃出资。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违反前款规定的，股东应当返还抽逃的出资；给公司造成损失的，负有责任的董事、高级管理人员应当与股东承担连带赔偿责任。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第二十一条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公司不能清偿到期债务的，公司或者已到期债权的债权人有权要求已认缴出资但未届出资期限的股东提前缴纳出资。</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第五章  股权转让</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第二十二条</w:t>
      </w:r>
      <w:r>
        <w:rPr>
          <w:rFonts w:hint="eastAsia" w:ascii="仿宋_GB2312" w:hAnsi="仿宋_GB2312" w:eastAsia="仿宋_GB2312" w:cs="仿宋_GB2312"/>
          <w:spacing w:val="-2"/>
          <w:kern w:val="0"/>
          <w:sz w:val="28"/>
          <w:szCs w:val="28"/>
        </w:rPr>
        <w:t xml:space="preserve"> 股东可以转让其全部或者部分股权。</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（注：对股权转让另有约定的，应按约定修改本条内容。）</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股权转让的，受让人自记载于股东名册时起可以向公司主张行使股东权利。</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转让股权后，公司应当及时注销原股东的出资证明书，向新股东签发出资证明书，并相应修改公司章程和股东名册中有关股东及其出资额的记载。</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股东转让已认缴出资但未届出资期限的股权的，由受让人承担缴纳该出资的义务；受让人未按期足额缴纳出资的，转让人对受让人未按期缴纳的出资承担补充责任。</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自然人股东死亡后，其合法继承人可以继承股东资格。股东未履行或者未全面履行出资义务的，继承人应当承继股东的出资义务。</w:t>
      </w:r>
    </w:p>
    <w:p>
      <w:pPr>
        <w:spacing w:line="48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（注：对股权继承另有约定的，应按约定修改本条内容。）</w:t>
      </w:r>
    </w:p>
    <w:p>
      <w:pPr>
        <w:spacing w:line="480" w:lineRule="exact"/>
        <w:ind w:firstLine="560" w:firstLineChars="200"/>
        <w:rPr>
          <w:rFonts w:ascii="仿宋_GB2312" w:hAnsi="仿宋_GB2312" w:eastAsia="仿宋_GB2312" w:cs="仿宋_GB2312"/>
          <w:iCs/>
          <w:color w:val="FF000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第六章  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第二十五条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spacing w:line="480" w:lineRule="exact"/>
        <w:ind w:firstLine="63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第二十六条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rPr>
        <w:t>股东委派</w:t>
      </w:r>
      <w:r>
        <w:rPr>
          <w:rFonts w:hint="eastAsia" w:ascii="仿宋_GB2312" w:hAnsi="仿宋_GB2312" w:eastAsia="仿宋_GB2312" w:cs="仿宋_GB2312"/>
          <w:spacing w:val="-2"/>
          <w:kern w:val="0"/>
          <w:sz w:val="28"/>
          <w:szCs w:val="28"/>
        </w:rPr>
        <w:t>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（1.适用于法定代表人由代表公司执行公司事务的董事担任。2.注：执行公司事务的董事可以由董事会或者其他机构选举或其他方式产生，并修改本款。）</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630"/>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spacing w:line="480" w:lineRule="exact"/>
        <w:ind w:firstLine="552" w:firstLineChars="200"/>
        <w:rPr>
          <w:rFonts w:ascii="仿宋_GB2312" w:hAnsi="仿宋_GB2312" w:eastAsia="仿宋_GB2312" w:cs="仿宋_GB2312"/>
          <w:color w:val="FF0000"/>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法定代表人应当遵守法律、行政法规以及本章程的规定，不得滥用职权，不得作出违背公司股东决定、董事会决议的行为，不得违反对公司的忠实义务和勤勉义务。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法定代表人违反上述规定，损害公司或者股东利益的， 应当承担相应的责任。</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公司章程或者股东对法定代表人职权的限制，不得对抗善意相对人。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（二）法定代表人由执行公司事务的董事或经理担任，但其丧失董事或经理资格的；</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spacing w:line="480" w:lineRule="exact"/>
        <w:jc w:val="center"/>
        <w:rPr>
          <w:rFonts w:ascii="仿宋_GB2312" w:hAnsi="仿宋_GB2312" w:eastAsia="仿宋_GB2312" w:cs="仿宋_GB2312"/>
          <w:b/>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第七章  公司的机构及其产生办法、职权、议事规则</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第三十条 </w:t>
      </w:r>
      <w:r>
        <w:rPr>
          <w:rFonts w:hint="eastAsia" w:ascii="仿宋_GB2312" w:hAnsi="仿宋_GB2312" w:eastAsia="仿宋_GB2312" w:cs="仿宋_GB2312"/>
          <w:spacing w:val="-2"/>
          <w:kern w:val="0"/>
          <w:sz w:val="28"/>
          <w:szCs w:val="28"/>
        </w:rPr>
        <w:t>公司不设股东会。股东行使下列职权：</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（一）委派和更换董事，决定有关董事的报酬事项；</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（二）审议批准董事会、审计委员会的报告；</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（三）审议批准公司的利润分配方案和弥补亏损方案；</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（四）对公司增加或者减少注册资本作出决议；</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（五）对发行公司债券作出决议；</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（六）对公司合并、分立、解散、清算或者变更公司形式作出决议；</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（七）修改公司章程。</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（注：可以依法规定股东的其他职权，并记载于本条。）</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股东可以授权董事会对发行公司债券作出决议。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股东作出本条第一款所列事项的决定时，应当采用书面形式，并由股东签名或者盖章后置备于公司。</w:t>
      </w:r>
    </w:p>
    <w:p>
      <w:pPr>
        <w:spacing w:line="48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第三十一条</w:t>
      </w:r>
      <w:r>
        <w:rPr>
          <w:rFonts w:hint="eastAsia" w:ascii="仿宋_GB2312" w:hAnsi="仿宋_GB2312" w:eastAsia="仿宋_GB2312" w:cs="仿宋_GB2312"/>
          <w:color w:val="FF0000"/>
          <w:spacing w:val="-2"/>
          <w:kern w:val="0"/>
          <w:sz w:val="28"/>
          <w:szCs w:val="28"/>
        </w:rPr>
        <w:t xml:space="preserve"> 条款1：</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人，由股东委派产生。</w:t>
      </w:r>
      <w:r>
        <w:rPr>
          <w:rFonts w:hint="eastAsia" w:ascii="仿宋_GB2312" w:hAnsi="仿宋_GB2312" w:eastAsia="仿宋_GB2312" w:cs="仿宋_GB2312"/>
          <w:color w:val="FF0000"/>
          <w:spacing w:val="-2"/>
          <w:kern w:val="0"/>
          <w:sz w:val="28"/>
          <w:szCs w:val="28"/>
        </w:rPr>
        <w:t>（适用于董事会成员中无职工代表董事）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公司设董事会，成员</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人，其中，股东代表的董事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w:t>
      </w:r>
    </w:p>
    <w:p>
      <w:pPr>
        <w:spacing w:line="480" w:lineRule="exact"/>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由股东委派产生，职工代表的董事</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人，由</w:t>
      </w:r>
      <w:r>
        <w:rPr>
          <w:rFonts w:hint="eastAsia" w:ascii="仿宋_GB2312" w:hAnsi="仿宋_GB2312" w:eastAsia="仿宋_GB2312" w:cs="仿宋_GB2312"/>
          <w:spacing w:val="-2"/>
          <w:kern w:val="0"/>
          <w:sz w:val="28"/>
          <w:szCs w:val="28"/>
          <w:u w:val="single"/>
        </w:rPr>
        <w:t xml:space="preserve">         </w:t>
      </w:r>
      <w:r>
        <w:rPr>
          <w:rFonts w:hint="eastAsia" w:ascii="仿宋_GB2312" w:hAnsi="仿宋_GB2312" w:eastAsia="仿宋_GB2312" w:cs="仿宋_GB2312"/>
          <w:spacing w:val="-2"/>
          <w:kern w:val="0"/>
          <w:sz w:val="28"/>
          <w:szCs w:val="28"/>
        </w:rPr>
        <w:t>选举产生。</w:t>
      </w:r>
      <w:r>
        <w:rPr>
          <w:rFonts w:hint="eastAsia" w:ascii="仿宋_GB2312" w:hAnsi="仿宋_GB2312" w:eastAsia="仿宋_GB2312" w:cs="仿宋_GB2312"/>
          <w:color w:val="FF0000"/>
          <w:spacing w:val="-2"/>
          <w:kern w:val="0"/>
          <w:sz w:val="28"/>
          <w:szCs w:val="28"/>
        </w:rPr>
        <w:t>（适用于董事会成员中有职工代表董事)</w:t>
      </w:r>
    </w:p>
    <w:p>
      <w:pPr>
        <w:spacing w:line="480" w:lineRule="exact"/>
        <w:ind w:firstLine="552" w:firstLineChars="200"/>
        <w:rPr>
          <w:rFonts w:ascii="仿宋_GB2312" w:hAnsi="仿宋_GB2312" w:eastAsia="仿宋_GB2312" w:cs="仿宋_GB2312"/>
          <w:spacing w:val="-2"/>
          <w:kern w:val="0"/>
          <w:sz w:val="28"/>
          <w:szCs w:val="28"/>
        </w:rPr>
      </w:pP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(注：1.有限责任公司董事会成员为三人以上，其成员中可以有公司职工代表。职工人数三百人以上的有限责任公司，除依法设监事会并有公司职工代表的外，其董事会成员中应当有公司职工代表。</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2.董事会有职工代表的，职工代表可以由职工代表大会、职工大会或者其他形式民主选举产生。</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3.以上两款二选一。）</w:t>
      </w:r>
    </w:p>
    <w:p>
      <w:pPr>
        <w:spacing w:line="480" w:lineRule="exact"/>
        <w:ind w:firstLine="554"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bCs/>
          <w:spacing w:val="-2"/>
          <w:kern w:val="0"/>
          <w:sz w:val="28"/>
          <w:szCs w:val="28"/>
        </w:rPr>
        <w:t>第三十二条</w:t>
      </w:r>
      <w:r>
        <w:rPr>
          <w:rFonts w:hint="eastAsia" w:ascii="仿宋_GB2312" w:hAnsi="仿宋_GB2312" w:eastAsia="仿宋_GB2312" w:cs="仿宋_GB2312"/>
          <w:spacing w:val="-2"/>
          <w:kern w:val="0"/>
          <w:sz w:val="28"/>
          <w:szCs w:val="28"/>
        </w:rPr>
        <w:t xml:space="preserve"> 董事每届任期</w:t>
      </w:r>
      <w:r>
        <w:rPr>
          <w:rFonts w:hint="eastAsia" w:ascii="仿宋_GB2312" w:hAnsi="仿宋_GB2312" w:eastAsia="仿宋_GB2312" w:cs="仿宋_GB2312"/>
          <w:iCs/>
          <w:sz w:val="28"/>
          <w:szCs w:val="28"/>
        </w:rPr>
        <w:t>三</w:t>
      </w:r>
      <w:r>
        <w:rPr>
          <w:rFonts w:hint="eastAsia" w:ascii="仿宋_GB2312" w:hAnsi="仿宋_GB2312" w:eastAsia="仿宋_GB2312" w:cs="仿宋_GB2312"/>
          <w:spacing w:val="-2"/>
          <w:kern w:val="0"/>
          <w:sz w:val="28"/>
          <w:szCs w:val="28"/>
        </w:rPr>
        <w:t>年。董事任期届满，经任命方同意可以连任。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spacing w:line="480" w:lineRule="exact"/>
        <w:ind w:firstLine="554"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第三十三条</w:t>
      </w:r>
      <w:r>
        <w:rPr>
          <w:rFonts w:hint="eastAsia" w:ascii="仿宋_GB2312" w:hAnsi="仿宋_GB2312" w:eastAsia="仿宋_GB2312" w:cs="仿宋_GB2312"/>
          <w:spacing w:val="-2"/>
          <w:kern w:val="0"/>
          <w:sz w:val="28"/>
          <w:szCs w:val="28"/>
        </w:rPr>
        <w:t xml:space="preserve"> 董事会设董事长一人，</w:t>
      </w:r>
      <w:r>
        <w:rPr>
          <w:rFonts w:hint="eastAsia" w:ascii="仿宋_GB2312" w:hAnsi="仿宋_GB2312" w:eastAsia="仿宋_GB2312" w:cs="仿宋_GB2312"/>
          <w:spacing w:val="-2"/>
          <w:kern w:val="0"/>
          <w:sz w:val="28"/>
          <w:szCs w:val="28"/>
          <w:u w:val="single"/>
        </w:rPr>
        <w:t>由董事会从董事中选举产生</w:t>
      </w:r>
      <w:r>
        <w:rPr>
          <w:rFonts w:hint="eastAsia" w:ascii="仿宋_GB2312" w:hAnsi="仿宋_GB2312" w:eastAsia="仿宋_GB2312" w:cs="仿宋_GB2312"/>
          <w:spacing w:val="-2"/>
          <w:kern w:val="0"/>
          <w:sz w:val="28"/>
          <w:szCs w:val="28"/>
        </w:rPr>
        <w:t>。</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（注：1.董事会可以设副董事长，设副董事长的，应当修改本条；</w:t>
      </w:r>
    </w:p>
    <w:p>
      <w:pPr>
        <w:spacing w:line="480" w:lineRule="exact"/>
        <w:outlineLvl w:val="1"/>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2.董事长、副董事长可以由股东委派或其他方式产生，并修改本条。）</w:t>
      </w:r>
    </w:p>
    <w:p>
      <w:pPr>
        <w:spacing w:line="480" w:lineRule="exact"/>
        <w:ind w:firstLine="554"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第三十四条</w:t>
      </w:r>
      <w:r>
        <w:rPr>
          <w:rFonts w:hint="eastAsia" w:ascii="仿宋_GB2312" w:hAnsi="仿宋_GB2312" w:eastAsia="仿宋_GB2312" w:cs="仿宋_GB2312"/>
          <w:spacing w:val="-2"/>
          <w:kern w:val="0"/>
          <w:sz w:val="28"/>
          <w:szCs w:val="28"/>
        </w:rPr>
        <w:t xml:space="preserve"> 董事会行使下列职权：</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（一）执行股东的决定；</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（二）决定公司的经营计划和投资方案；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（三）制订公司的利润分配方案和弥补亏损方案；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（四）制订公司增加或者减少注册资本以及发行公司债券的方案；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（五）制订公司合并、分立、解散或者变更公司形式的方案；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（六）决定公司内部管理机构的设置；</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（七）决定聘任或者解聘公司经理及其报酬事项，并根据经理的提名决定聘任或者解聘公司副经理、财务负责人及其报酬事项；</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（八）制定公司的基本管理制度。</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（注：可以约定董事会的其他职权，并记载于本条。）</w:t>
      </w:r>
    </w:p>
    <w:p>
      <w:pPr>
        <w:spacing w:line="460" w:lineRule="exact"/>
        <w:ind w:firstLine="554"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第三十五条</w:t>
      </w:r>
      <w:r>
        <w:rPr>
          <w:rFonts w:hint="eastAsia" w:ascii="仿宋_GB2312" w:hAnsi="仿宋_GB2312" w:eastAsia="仿宋_GB2312" w:cs="仿宋_GB2312"/>
          <w:spacing w:val="-2"/>
          <w:kern w:val="0"/>
          <w:sz w:val="28"/>
          <w:szCs w:val="28"/>
        </w:rPr>
        <w:t xml:space="preserve"> 董事会的议事方式和表决程序：</w:t>
      </w:r>
    </w:p>
    <w:p>
      <w:pPr>
        <w:spacing w:line="460" w:lineRule="exact"/>
        <w:ind w:left="559" w:leftChars="266"/>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（一）召开董事会会议应当于会议召开</w:t>
      </w:r>
      <w:r>
        <w:rPr>
          <w:rFonts w:hint="eastAsia" w:ascii="仿宋_GB2312" w:hAnsi="仿宋_GB2312" w:eastAsia="仿宋_GB2312" w:cs="仿宋_GB2312"/>
          <w:spacing w:val="-2"/>
          <w:kern w:val="0"/>
          <w:sz w:val="28"/>
          <w:szCs w:val="28"/>
          <w:u w:val="single"/>
        </w:rPr>
        <w:t>十五</w:t>
      </w:r>
      <w:r>
        <w:rPr>
          <w:rFonts w:hint="eastAsia" w:ascii="仿宋_GB2312" w:hAnsi="仿宋_GB2312" w:eastAsia="仿宋_GB2312" w:cs="仿宋_GB2312"/>
          <w:spacing w:val="-2"/>
          <w:kern w:val="0"/>
          <w:sz w:val="28"/>
          <w:szCs w:val="28"/>
        </w:rPr>
        <w:t>日前通知全体董事；</w:t>
      </w:r>
      <w:r>
        <w:rPr>
          <w:rFonts w:hint="eastAsia" w:ascii="仿宋_GB2312" w:hAnsi="仿宋_GB2312" w:eastAsia="仿宋_GB2312" w:cs="仿宋_GB2312"/>
          <w:bCs/>
          <w:color w:val="FF0000"/>
          <w:kern w:val="0"/>
          <w:sz w:val="28"/>
          <w:szCs w:val="28"/>
        </w:rPr>
        <w:t>（注：可以约定15日以外的期限，并修改本项。）</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（二）董事会会议由董事长召集和主持；董事长不能履行职务或者不履行职务的，由过半数的董事共同推举一名董事召集和主持；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设副董事长的本项请修改为：董事会会议由董事长召集和主持；董事长不能履行职务或者不履行职务的，由副董事长召集和主持；副董事长不能履行职务或者不履行职务的，由过半数的董事共同推举一名董事召集和主持；）</w:t>
      </w:r>
      <w:r>
        <w:rPr>
          <w:rFonts w:hint="eastAsia" w:ascii="仿宋_GB2312" w:hAnsi="仿宋_GB2312" w:eastAsia="仿宋_GB2312" w:cs="仿宋_GB2312"/>
          <w:spacing w:val="-2"/>
          <w:kern w:val="0"/>
          <w:sz w:val="28"/>
          <w:szCs w:val="28"/>
        </w:rPr>
        <w:t xml:space="preserve">                            </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设经理，由董事会聘任产生。</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spacing w:line="46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经理列席董事会会议。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第三十七条 </w:t>
      </w:r>
      <w:r>
        <w:rPr>
          <w:rFonts w:hint="eastAsia" w:ascii="仿宋_GB2312" w:hAnsi="仿宋_GB2312" w:eastAsia="仿宋_GB2312" w:cs="仿宋_GB2312"/>
          <w:spacing w:val="-2"/>
          <w:kern w:val="0"/>
          <w:sz w:val="28"/>
          <w:szCs w:val="28"/>
        </w:rPr>
        <w:t>公司在董事会中设置由董事组成的审计委员会，</w:t>
      </w:r>
      <w:r>
        <w:rPr>
          <w:rFonts w:hint="eastAsia" w:ascii="仿宋_GB2312" w:hAnsi="仿宋_GB2312" w:eastAsia="仿宋_GB2312" w:cs="仿宋_GB2312"/>
          <w:sz w:val="28"/>
          <w:szCs w:val="28"/>
        </w:rPr>
        <w:t>成员</w:t>
      </w:r>
      <w:r>
        <w:rPr>
          <w:rFonts w:hint="eastAsia" w:ascii="仿宋_GB2312" w:hAnsi="仿宋_GB2312" w:eastAsia="仿宋_GB2312" w:cs="仿宋_GB2312"/>
          <w:kern w:val="24"/>
          <w:sz w:val="28"/>
          <w:szCs w:val="28"/>
          <w:u w:val="single"/>
        </w:rPr>
        <w:t xml:space="preserve">    </w:t>
      </w:r>
      <w:r>
        <w:rPr>
          <w:rFonts w:hint="eastAsia" w:ascii="仿宋_GB2312" w:hAnsi="仿宋_GB2312" w:eastAsia="仿宋_GB2312" w:cs="仿宋_GB2312"/>
          <w:kern w:val="24"/>
          <w:sz w:val="28"/>
          <w:szCs w:val="28"/>
        </w:rPr>
        <w:t>人</w:t>
      </w:r>
      <w:r>
        <w:rPr>
          <w:rFonts w:hint="eastAsia" w:ascii="仿宋_GB2312" w:hAnsi="仿宋_GB2312" w:eastAsia="仿宋_GB2312" w:cs="仿宋_GB2312"/>
          <w:color w:val="FF0000"/>
          <w:sz w:val="28"/>
          <w:szCs w:val="28"/>
        </w:rPr>
        <w:t>（注：不得超过董事会成员人数）</w:t>
      </w:r>
      <w:r>
        <w:rPr>
          <w:rFonts w:hint="eastAsia" w:ascii="仿宋_GB2312" w:hAnsi="仿宋_GB2312" w:eastAsia="仿宋_GB2312" w:cs="仿宋_GB2312"/>
          <w:sz w:val="28"/>
          <w:szCs w:val="28"/>
        </w:rPr>
        <w:t>，</w:t>
      </w:r>
      <w:r>
        <w:rPr>
          <w:rFonts w:hint="eastAsia" w:ascii="仿宋_GB2312" w:hAnsi="仿宋_GB2312" w:eastAsia="仿宋_GB2312" w:cs="仿宋_GB2312"/>
          <w:spacing w:val="-2"/>
          <w:kern w:val="0"/>
          <w:sz w:val="28"/>
          <w:szCs w:val="28"/>
        </w:rPr>
        <w:t>不设监事会或者监事。公司董事会成员中的职工代表可以成为审计委员会成员。</w:t>
      </w:r>
    </w:p>
    <w:p>
      <w:pPr>
        <w:pStyle w:val="12"/>
        <w:autoSpaceDE w:val="0"/>
        <w:spacing w:beforeAutospacing="0" w:afterAutospacing="0" w:line="480" w:lineRule="exact"/>
        <w:ind w:firstLine="562" w:firstLineChars="200"/>
        <w:rPr>
          <w:rFonts w:hint="default" w:ascii="仿宋_GB2312" w:eastAsia="仿宋_GB2312" w:cs="仿宋_GB2312"/>
          <w:kern w:val="2"/>
          <w:sz w:val="28"/>
          <w:szCs w:val="28"/>
        </w:rPr>
      </w:pPr>
      <w:r>
        <w:rPr>
          <w:rFonts w:ascii="仿宋_GB2312" w:eastAsia="仿宋_GB2312" w:cs="仿宋_GB2312"/>
          <w:b/>
          <w:kern w:val="2"/>
          <w:sz w:val="28"/>
          <w:szCs w:val="28"/>
        </w:rPr>
        <w:t>第</w:t>
      </w:r>
      <w:r>
        <w:rPr>
          <w:rFonts w:ascii="仿宋_GB2312" w:hAnsi="仿宋_GB2312" w:eastAsia="仿宋_GB2312" w:cs="仿宋_GB2312"/>
          <w:b/>
          <w:sz w:val="28"/>
          <w:szCs w:val="28"/>
        </w:rPr>
        <w:t>三十八</w:t>
      </w:r>
      <w:r>
        <w:rPr>
          <w:rFonts w:ascii="仿宋_GB2312" w:eastAsia="仿宋_GB2312" w:cs="仿宋_GB2312"/>
          <w:b/>
          <w:kern w:val="2"/>
          <w:sz w:val="28"/>
          <w:szCs w:val="28"/>
        </w:rPr>
        <w:t>条</w:t>
      </w:r>
      <w:r>
        <w:rPr>
          <w:rFonts w:ascii="仿宋_GB2312" w:eastAsia="仿宋_GB2312" w:cs="仿宋_GB2312"/>
          <w:kern w:val="2"/>
          <w:sz w:val="28"/>
          <w:szCs w:val="28"/>
        </w:rPr>
        <w:t xml:space="preserve">  审计委员会行使下列职权： </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（一）检查公司财务；</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（二）对董事、高级管理人员执行公司职务的行为进行监督，对违反法律、行政法规、公司章程或者股东</w:t>
      </w:r>
      <w:r>
        <w:rPr>
          <w:rFonts w:hint="eastAsia" w:ascii="仿宋_GB2312" w:hAnsi="Times New Roman" w:eastAsia="仿宋_GB2312" w:cs="仿宋_GB2312"/>
          <w:kern w:val="0"/>
          <w:sz w:val="28"/>
          <w:szCs w:val="28"/>
          <w:lang w:eastAsia="zh-CN"/>
        </w:rPr>
        <w:t>决定</w:t>
      </w:r>
      <w:r>
        <w:rPr>
          <w:rFonts w:hint="eastAsia" w:ascii="仿宋_GB2312" w:hAnsi="Times New Roman" w:eastAsia="仿宋_GB2312" w:cs="仿宋_GB2312"/>
          <w:kern w:val="0"/>
          <w:sz w:val="28"/>
          <w:szCs w:val="28"/>
        </w:rPr>
        <w:t>的董事、高级管理人员提出解任的建议；</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（三）当董事、高级管理人员的行为损害公司的利益时， 要求董事、高级管理人员予以纠正；</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（四）向股东提出提案；</w:t>
      </w:r>
    </w:p>
    <w:p>
      <w:pPr>
        <w:spacing w:line="480" w:lineRule="exact"/>
        <w:ind w:firstLine="560" w:firstLineChars="200"/>
        <w:rPr>
          <w:rFonts w:ascii="仿宋_GB2312" w:eastAsia="仿宋_GB2312" w:cs="仿宋_GB2312"/>
          <w:kern w:val="0"/>
          <w:sz w:val="28"/>
          <w:szCs w:val="28"/>
        </w:rPr>
      </w:pPr>
      <w:r>
        <w:rPr>
          <w:rFonts w:hint="eastAsia" w:ascii="仿宋_GB2312" w:hAnsi="Times New Roman" w:eastAsia="仿宋_GB2312" w:cs="仿宋_GB2312"/>
          <w:kern w:val="0"/>
          <w:sz w:val="28"/>
          <w:szCs w:val="28"/>
        </w:rPr>
        <w:t>（五）依照《公司法》第一百八十九条的规定，对董事、高级管理人员提起诉讼。</w:t>
      </w:r>
    </w:p>
    <w:p>
      <w:pPr>
        <w:spacing w:line="480" w:lineRule="exact"/>
        <w:ind w:firstLine="560" w:firstLineChars="200"/>
        <w:rPr>
          <w:rFonts w:ascii="仿宋_GB2312" w:hAnsi="Times New Roman" w:eastAsia="仿宋_GB2312" w:cs="仿宋_GB2312"/>
          <w:color w:val="FF0000"/>
          <w:sz w:val="28"/>
          <w:szCs w:val="28"/>
        </w:rPr>
      </w:pPr>
      <w:r>
        <w:rPr>
          <w:rFonts w:hint="eastAsia" w:ascii="仿宋_GB2312" w:hAnsi="Times New Roman" w:eastAsia="仿宋_GB2312" w:cs="仿宋_GB2312"/>
          <w:color w:val="FF0000"/>
          <w:sz w:val="28"/>
          <w:szCs w:val="28"/>
        </w:rPr>
        <w:t>（注：可以约定审计委员会的其他职权，并记载于本条。）</w:t>
      </w:r>
    </w:p>
    <w:p>
      <w:pPr>
        <w:spacing w:line="480" w:lineRule="exact"/>
        <w:ind w:firstLine="831" w:firstLineChars="300"/>
        <w:rPr>
          <w:rFonts w:ascii="仿宋_GB2312" w:hAnsi="仿宋_GB2312" w:eastAsia="仿宋_GB2312" w:cs="仿宋_GB2312"/>
          <w:b/>
          <w:bCs/>
          <w:color w:val="000000" w:themeColor="text1"/>
          <w:spacing w:val="-2"/>
          <w:kern w:val="0"/>
          <w:sz w:val="28"/>
          <w:szCs w:val="28"/>
          <w14:textFill>
            <w14:solidFill>
              <w14:schemeClr w14:val="tx1"/>
            </w14:solidFill>
          </w14:textFill>
        </w:rPr>
      </w:pPr>
    </w:p>
    <w:p>
      <w:pPr>
        <w:spacing w:line="480" w:lineRule="exact"/>
        <w:jc w:val="center"/>
        <w:outlineLvl w:val="0"/>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第八章  公司董事、高级管理人员资格和义务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有下列情形之一的，不得担任公司的董事、高级管理人员：</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违反前款规定选举、委派董事、聘任高级管理人员的，该选举、委派或者聘任无效。</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董事、高级管理人员在任职期间出现本条第一款所列情形的，公司应当解除其职务。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第四十条</w:t>
      </w:r>
      <w:r>
        <w:rPr>
          <w:rFonts w:hint="eastAsia" w:ascii="仿宋_GB2312" w:hAnsi="仿宋_GB2312" w:eastAsia="仿宋_GB2312" w:cs="仿宋_GB2312"/>
          <w:spacing w:val="-2"/>
          <w:kern w:val="0"/>
          <w:sz w:val="28"/>
          <w:szCs w:val="28"/>
        </w:rPr>
        <w:t xml:space="preserve"> 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spacing w:line="480" w:lineRule="exact"/>
        <w:ind w:firstLine="56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第四十一条</w:t>
      </w:r>
      <w:r>
        <w:rPr>
          <w:rFonts w:hint="eastAsia" w:ascii="仿宋_GB2312" w:hAnsi="仿宋_GB2312" w:eastAsia="仿宋_GB2312" w:cs="仿宋_GB2312"/>
          <w:spacing w:val="-2"/>
          <w:kern w:val="0"/>
          <w:sz w:val="28"/>
          <w:szCs w:val="28"/>
        </w:rPr>
        <w:t xml:space="preserve"> 董事、高级管理人员不得有下列行为：</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第四十二条 </w:t>
      </w:r>
      <w:r>
        <w:rPr>
          <w:rFonts w:hint="eastAsia" w:ascii="仿宋_GB2312" w:hAnsi="仿宋_GB2312" w:eastAsia="仿宋_GB2312" w:cs="仿宋_GB2312"/>
          <w:spacing w:val="-2"/>
          <w:kern w:val="0"/>
          <w:sz w:val="28"/>
          <w:szCs w:val="28"/>
        </w:rPr>
        <w:t>董事、高级管理人员，直接或者间接与本公司订立合同或者进行交易，应当就与订立合同或者进行交易有关的事项向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董事会决议</w:t>
      </w:r>
      <w:r>
        <w:rPr>
          <w:rFonts w:hint="eastAsia" w:ascii="仿宋_GB2312" w:hAnsi="仿宋_GB2312" w:eastAsia="仿宋_GB2312" w:cs="仿宋_GB2312"/>
          <w:spacing w:val="-2"/>
          <w:kern w:val="0"/>
          <w:sz w:val="28"/>
          <w:szCs w:val="28"/>
        </w:rPr>
        <w:t>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董事、高级管理人员的近亲属，董事、高级管理人员或者其近亲属直接或者间接控制的企业，以及与董事、高级管理人员有其他关联关系的关联人，与公司订立合同或者进行交易，适用前款规定。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董事、高级管理人员，不得利用职务便利为自己或者他人谋取属于公司的商业机会。但是，有下列情形之一的除外：</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（注：可以约定由股东决定通过，并修改本款。）</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（二）根据法律、行政法规或者公司章程的规定，公司不能利用该商业机会。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第四十四条 </w:t>
      </w:r>
      <w:r>
        <w:rPr>
          <w:rFonts w:hint="eastAsia" w:ascii="仿宋_GB2312" w:hAnsi="仿宋_GB2312" w:eastAsia="仿宋_GB2312" w:cs="仿宋_GB2312"/>
          <w:spacing w:val="-2"/>
          <w:kern w:val="0"/>
          <w:sz w:val="28"/>
          <w:szCs w:val="28"/>
        </w:rPr>
        <w:t>董事、高级管理人员未向</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spacing w:val="-2"/>
          <w:kern w:val="0"/>
          <w:sz w:val="28"/>
          <w:szCs w:val="28"/>
          <w:u w:val="single"/>
        </w:rPr>
        <w:t>董事会</w:t>
      </w:r>
      <w:r>
        <w:rPr>
          <w:rFonts w:hint="eastAsia" w:ascii="仿宋_GB2312" w:hAnsi="仿宋_GB2312" w:eastAsia="仿宋_GB2312" w:cs="仿宋_GB2312"/>
          <w:spacing w:val="-2"/>
          <w:kern w:val="0"/>
          <w:sz w:val="28"/>
          <w:szCs w:val="28"/>
        </w:rPr>
        <w:t>决议通过，不得自营或者为他人经营与其任职公司同类的业务。</w:t>
      </w:r>
    </w:p>
    <w:p>
      <w:pPr>
        <w:spacing w:line="480" w:lineRule="exact"/>
        <w:ind w:firstLine="55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（注：可以约定由股东决定通过，并修改本条。）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spacing w:val="-2"/>
          <w:kern w:val="0"/>
          <w:sz w:val="28"/>
          <w:szCs w:val="28"/>
        </w:rPr>
        <w:t>董事会对本章程第四十二条至第四十四条规定的事项决议时，关联董事不得参与表决，其表决权不计入表决权总数。出席董事会会议的无关联关系董事人数不足三人的，应当将该事项提交股东审议。</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spacing w:val="-2"/>
          <w:kern w:val="0"/>
          <w:sz w:val="28"/>
          <w:szCs w:val="28"/>
        </w:rPr>
        <w:t>董事、高级管理人员违反《公司法》第一百八十一条至第一百八十四条规定所得的收入应当归公司所有。</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第四十七条</w:t>
      </w:r>
      <w:r>
        <w:rPr>
          <w:rFonts w:hint="eastAsia" w:ascii="仿宋_GB2312" w:hAnsi="仿宋_GB2312" w:eastAsia="仿宋_GB2312" w:cs="仿宋_GB2312"/>
          <w:spacing w:val="-2"/>
          <w:kern w:val="0"/>
          <w:sz w:val="28"/>
          <w:szCs w:val="28"/>
        </w:rPr>
        <w:t xml:space="preserve"> 董事、高级管理人员执行职务违反法律、行政法规或者公司章程的规定，给公司造成损失的，应当承担赔偿责任。</w:t>
      </w:r>
    </w:p>
    <w:p>
      <w:pPr>
        <w:spacing w:line="480" w:lineRule="exact"/>
        <w:rPr>
          <w:rFonts w:ascii="仿宋_GB2312" w:hAnsi="仿宋_GB2312" w:eastAsia="仿宋_GB2312" w:cs="仿宋_GB2312"/>
          <w:spacing w:val="-2"/>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公司财务、会计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第四十八条</w:t>
      </w:r>
      <w:r>
        <w:rPr>
          <w:rFonts w:hint="eastAsia" w:ascii="仿宋_GB2312" w:hAnsi="仿宋_GB2312" w:eastAsia="仿宋_GB2312" w:cs="仿宋_GB2312"/>
          <w:spacing w:val="-2"/>
          <w:kern w:val="0"/>
          <w:sz w:val="28"/>
          <w:szCs w:val="28"/>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决定，还可以从税后利润中提取任意公积金。</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公司违反《公司法》的规定向股东分配利润的，股东应当将违反规定分配的利润退还公司；给公司造成损失的，股东及负有责任的董事、高级管理人员应当承担赔偿责任。</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股东作出分配利润的决议的，董事会应当在股东决定作出之日起六个月内进行分配。</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第五十一条</w:t>
      </w:r>
      <w:r>
        <w:rPr>
          <w:rFonts w:hint="eastAsia" w:ascii="仿宋_GB2312" w:hAnsi="仿宋_GB2312" w:eastAsia="仿宋_GB2312" w:cs="仿宋_GB2312"/>
          <w:spacing w:val="-2"/>
          <w:kern w:val="0"/>
          <w:sz w:val="28"/>
          <w:szCs w:val="28"/>
        </w:rPr>
        <w:t xml:space="preserve"> 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就解聘会计师事务所进行表决时，应当允许会计师事务所陈述意见。</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（注：公司聘用、解聘承办公司审计业务的会计师事务所，可约定由董事会决议，并修改本条。）</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第五十三条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spacing w:line="480" w:lineRule="exact"/>
        <w:rPr>
          <w:rFonts w:ascii="仿宋_GB2312" w:hAnsi="仿宋_GB2312" w:eastAsia="仿宋_GB2312" w:cs="仿宋_GB2312"/>
          <w:spacing w:val="-2"/>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w:t>
      </w:r>
      <w:r>
        <w:rPr>
          <w:rFonts w:hint="eastAsia" w:ascii="黑体" w:hAnsi="黑体" w:eastAsia="黑体" w:cs="黑体"/>
          <w:b/>
          <w:kern w:val="0"/>
          <w:sz w:val="28"/>
          <w:szCs w:val="28"/>
        </w:rPr>
        <w:t>章  公司的解散、清算</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公司因下列原因解散：</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（二）股东决定解散；</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spacing w:line="480" w:lineRule="exact"/>
        <w:ind w:firstLine="552" w:firstLineChars="200"/>
        <w:outlineLvl w:val="1"/>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spacing w:line="480" w:lineRule="exact"/>
        <w:ind w:firstLine="560"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第五十五条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清算组由董事组成或者由股东决定另选他人组成。</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第五十六条</w:t>
      </w:r>
      <w:r>
        <w:rPr>
          <w:rFonts w:hint="eastAsia" w:ascii="仿宋_GB2312" w:hAnsi="仿宋_GB2312" w:eastAsia="仿宋_GB2312" w:cs="仿宋_GB2312"/>
          <w:spacing w:val="-2"/>
          <w:kern w:val="0"/>
          <w:sz w:val="28"/>
          <w:szCs w:val="28"/>
        </w:rPr>
        <w:t xml:space="preserve"> 清算组在清算期间行使下列职权：</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spacing w:line="480" w:lineRule="exact"/>
        <w:ind w:firstLine="552" w:firstLineChars="200"/>
        <w:outlineLvl w:val="1"/>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第五十七条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第五十八条 </w:t>
      </w:r>
      <w:r>
        <w:rPr>
          <w:rFonts w:hint="eastAsia" w:ascii="仿宋_GB2312" w:hAnsi="仿宋_GB2312" w:eastAsia="仿宋_GB2312" w:cs="仿宋_GB2312"/>
          <w:spacing w:val="-2"/>
          <w:kern w:val="0"/>
          <w:sz w:val="28"/>
          <w:szCs w:val="28"/>
        </w:rPr>
        <w:t>清算组在清算公司财产、编制资产负债表和财产清单后，应当制定清算方案，并报股东或者人民法院确认。</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公司财产在分别支付清算费用、职工的工资、社会保险费用和法定补偿金，缴纳所欠税款，清偿公司债务后的剩余财产，由股东分配。</w:t>
      </w:r>
    </w:p>
    <w:p>
      <w:pPr>
        <w:spacing w:line="480" w:lineRule="exact"/>
        <w:ind w:firstLine="55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清算期间，公司存续，但不得开展与清算无关的经营活动。公司财产在未依照前款规定清偿前，不得分配给股东。</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第五十九条 </w:t>
      </w:r>
      <w:r>
        <w:rPr>
          <w:rFonts w:hint="eastAsia" w:ascii="仿宋_GB2312" w:hAnsi="仿宋_GB2312" w:eastAsia="仿宋_GB2312" w:cs="仿宋_GB2312"/>
          <w:spacing w:val="-2"/>
          <w:kern w:val="0"/>
          <w:sz w:val="28"/>
          <w:szCs w:val="28"/>
        </w:rPr>
        <w:t>公司清算结束后，清算组应当制作清算报告，报股东或者人民法院确认，并报送公司登记机关，申请注销公司登记。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第六十条</w:t>
      </w:r>
      <w:r>
        <w:rPr>
          <w:rFonts w:hint="eastAsia" w:ascii="仿宋_GB2312" w:hAnsi="仿宋_GB2312" w:eastAsia="仿宋_GB2312" w:cs="仿宋_GB2312"/>
          <w:spacing w:val="-2"/>
          <w:kern w:val="0"/>
          <w:sz w:val="28"/>
          <w:szCs w:val="28"/>
        </w:rPr>
        <w:t xml:space="preserve"> 公司在存续期间未产生债务，或者已清偿全部债务的，经股东承诺，可以按照《公司法》第二百四十条的规定通过简易程序注销公司登记。</w:t>
      </w:r>
    </w:p>
    <w:p>
      <w:pPr>
        <w:spacing w:line="480" w:lineRule="exact"/>
        <w:jc w:val="center"/>
        <w:rPr>
          <w:rFonts w:ascii="仿宋_GB2312" w:hAnsi="仿宋_GB2312" w:eastAsia="仿宋_GB2312" w:cs="仿宋_GB2312"/>
          <w:b/>
          <w:kern w:val="0"/>
          <w:sz w:val="28"/>
          <w:szCs w:val="28"/>
        </w:rPr>
      </w:pPr>
    </w:p>
    <w:p>
      <w:pPr>
        <w:spacing w:line="480" w:lineRule="exact"/>
        <w:jc w:val="center"/>
        <w:outlineLvl w:val="0"/>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十一</w:t>
      </w:r>
      <w:r>
        <w:rPr>
          <w:rFonts w:hint="eastAsia" w:ascii="黑体" w:hAnsi="黑体" w:eastAsia="黑体" w:cs="黑体"/>
          <w:b/>
          <w:kern w:val="0"/>
          <w:sz w:val="28"/>
          <w:szCs w:val="28"/>
        </w:rPr>
        <w:t>章  公司的其他规定</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第六十一条 </w:t>
      </w:r>
      <w:r>
        <w:rPr>
          <w:rFonts w:hint="eastAsia" w:ascii="仿宋_GB2312" w:hAnsi="仿宋_GB2312" w:eastAsia="仿宋_GB2312" w:cs="仿宋_GB2312"/>
          <w:spacing w:val="-2"/>
          <w:kern w:val="0"/>
          <w:sz w:val="28"/>
          <w:szCs w:val="28"/>
        </w:rPr>
        <w:t>股东、董事、高级管理人员应当将联系方式（包括通信地址、电话、电子邮箱等）报公司置备，发生变动的，应及时报公司予以更新。</w:t>
      </w:r>
    </w:p>
    <w:p>
      <w:pPr>
        <w:spacing w:line="480" w:lineRule="exact"/>
        <w:ind w:firstLine="562" w:firstLineChars="200"/>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第六十二条</w:t>
      </w:r>
      <w:r>
        <w:rPr>
          <w:rFonts w:hint="eastAsia" w:ascii="仿宋_GB2312" w:hAnsi="仿宋_GB2312" w:eastAsia="仿宋_GB2312" w:cs="仿宋_GB2312"/>
          <w:spacing w:val="-2"/>
          <w:kern w:val="0"/>
          <w:sz w:val="28"/>
          <w:szCs w:val="28"/>
        </w:rPr>
        <w:t xml:space="preserve"> 公司股东、董事会、审计委员会召开会议和表决可以采用电子通信方式。</w:t>
      </w:r>
    </w:p>
    <w:p>
      <w:pPr>
        <w:spacing w:line="480" w:lineRule="exact"/>
        <w:ind w:firstLine="562" w:firstLineChars="200"/>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第六十三条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spacing w:val="-2"/>
          <w:kern w:val="0"/>
          <w:sz w:val="28"/>
          <w:szCs w:val="28"/>
          <w:u w:val="single"/>
        </w:rPr>
        <w:t>股东</w:t>
      </w:r>
      <w:r>
        <w:rPr>
          <w:rFonts w:hint="eastAsia" w:ascii="仿宋_GB2312" w:hAnsi="仿宋_GB2312" w:eastAsia="仿宋_GB2312" w:cs="仿宋_GB2312"/>
          <w:spacing w:val="-2"/>
          <w:kern w:val="0"/>
          <w:sz w:val="28"/>
          <w:szCs w:val="28"/>
        </w:rPr>
        <w:t>决定。法律规定公司不得成为对所投资企业的债务承担连带责任的出资人的，从其规定。</w:t>
      </w:r>
      <w:r>
        <w:rPr>
          <w:rFonts w:hint="eastAsia" w:ascii="仿宋_GB2312" w:hAnsi="仿宋_GB2312" w:eastAsia="仿宋_GB2312" w:cs="仿宋_GB2312"/>
          <w:color w:val="FF0000"/>
          <w:spacing w:val="-2"/>
          <w:kern w:val="0"/>
          <w:sz w:val="28"/>
          <w:szCs w:val="28"/>
        </w:rPr>
        <w:t>（注：可以约定由董事会决议，由董事会决议的，</w:t>
      </w:r>
      <w:r>
        <w:rPr>
          <w:rFonts w:hint="eastAsia" w:ascii="仿宋_GB2312" w:hAnsi="仿宋_GB2312" w:eastAsia="仿宋_GB2312" w:cs="仿宋_GB2312"/>
          <w:color w:val="FF0000"/>
          <w:sz w:val="28"/>
          <w:szCs w:val="28"/>
        </w:rPr>
        <w:t>可以约定对投资或者担保的总额及单项投资或者担保的数额的限额规定，</w:t>
      </w:r>
      <w:r>
        <w:rPr>
          <w:rFonts w:hint="eastAsia" w:ascii="仿宋_GB2312" w:hAnsi="仿宋_GB2312" w:eastAsia="仿宋_GB2312" w:cs="仿宋_GB2312"/>
          <w:color w:val="FF0000"/>
          <w:spacing w:val="-2"/>
          <w:kern w:val="0"/>
          <w:sz w:val="28"/>
          <w:szCs w:val="28"/>
        </w:rPr>
        <w:t>并修改本款。）</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spacing w:val="-2"/>
          <w:kern w:val="0"/>
          <w:sz w:val="28"/>
          <w:szCs w:val="28"/>
        </w:rPr>
        <w:t>公司为公司股东或者实际控制人提供担保的，</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应当经股东决定。</w:t>
      </w:r>
    </w:p>
    <w:p>
      <w:pPr>
        <w:spacing w:line="480" w:lineRule="exact"/>
        <w:ind w:firstLine="56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第六十四条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spacing w:line="480" w:lineRule="exact"/>
        <w:ind w:firstLine="630"/>
        <w:rPr>
          <w:rFonts w:ascii="仿宋_GB2312" w:hAnsi="仿宋_GB2312" w:eastAsia="仿宋_GB2312" w:cs="仿宋_GB2312"/>
          <w:sz w:val="28"/>
          <w:szCs w:val="28"/>
        </w:rPr>
      </w:pPr>
      <w:r>
        <w:rPr>
          <w:rFonts w:hint="eastAsia" w:ascii="仿宋_GB2312" w:hAnsi="仿宋_GB2312" w:eastAsia="仿宋_GB2312" w:cs="仿宋_GB2312"/>
          <w:color w:val="FF0000"/>
          <w:sz w:val="28"/>
          <w:szCs w:val="28"/>
        </w:rPr>
        <w:t>（注：公司成立后修改章程的，可将本条修改为：本章程于</w:t>
      </w:r>
      <w:r>
        <w:rPr>
          <w:rFonts w:hint="eastAsia" w:ascii="仿宋_GB2312" w:hAnsi="仿宋_GB2312" w:eastAsia="仿宋_GB2312" w:cs="仿宋_GB2312"/>
          <w:color w:val="FF0000"/>
          <w:sz w:val="28"/>
          <w:szCs w:val="28"/>
        </w:rPr>
        <w:br w:type="textWrapping"/>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hint="eastAsia" w:ascii="仿宋_GB2312" w:hAnsi="仿宋_GB2312" w:eastAsia="仿宋_GB2312" w:cs="仿宋_GB2312"/>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spacing w:line="480" w:lineRule="exact"/>
        <w:ind w:firstLine="552" w:firstLineChars="200"/>
        <w:rPr>
          <w:rFonts w:ascii="仿宋_GB2312" w:hAnsi="仿宋_GB2312" w:eastAsia="仿宋_GB2312" w:cs="仿宋_GB2312"/>
          <w:color w:val="000000" w:themeColor="text1"/>
          <w:spacing w:val="-2"/>
          <w:kern w:val="0"/>
          <w:sz w:val="28"/>
          <w:szCs w:val="28"/>
          <w14:textFill>
            <w14:solidFill>
              <w14:schemeClr w14:val="tx1"/>
            </w14:solidFill>
          </w14:textFill>
        </w:rPr>
      </w:pP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股东签名或盖章</w:t>
      </w:r>
      <w:r>
        <w:rPr>
          <w:rFonts w:hint="eastAsia" w:ascii="仿宋_GB2312" w:hAnsi="仿宋_GB2312" w:eastAsia="仿宋_GB2312" w:cs="仿宋_GB2312"/>
          <w:color w:val="FF0000"/>
          <w:spacing w:val="-2"/>
          <w:kern w:val="0"/>
          <w:sz w:val="28"/>
          <w:szCs w:val="28"/>
        </w:rPr>
        <w:t>（注：适用于设立</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spacing w:line="460" w:lineRule="exact"/>
        <w:ind w:firstLine="0" w:firstLineChars="0"/>
        <w:rPr>
          <w:rFonts w:hint="eastAsia" w:ascii="仿宋_GB2312" w:hAnsi="宋体" w:eastAsia="仿宋_GB2312" w:cs="Times New Roman"/>
          <w:color w:val="000000" w:themeColor="text1"/>
          <w:sz w:val="32"/>
          <w:szCs w:val="32"/>
          <w:lang w:eastAsia="zh-CN"/>
          <w14:textFill>
            <w14:solidFill>
              <w14:schemeClr w14:val="tx1"/>
            </w14:solidFill>
          </w14:textFill>
        </w:rPr>
      </w:pPr>
    </w:p>
    <w:p>
      <w:pPr>
        <w:spacing w:line="460" w:lineRule="exact"/>
        <w:ind w:firstLine="0" w:firstLineChars="0"/>
        <w:rPr>
          <w:rFonts w:hint="eastAsia" w:ascii="仿宋_GB2312" w:hAnsi="宋体" w:eastAsia="仿宋_GB2312" w:cs="Times New Roman"/>
          <w:i/>
          <w:iCs/>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张</w:t>
      </w:r>
      <w:r>
        <w:rPr>
          <w:rFonts w:hint="eastAsia" w:ascii="仿宋_GB2312" w:hAnsi="宋体" w:eastAsia="仿宋_GB2312" w:cs="Times New Roman"/>
          <w:color w:val="000000" w:themeColor="text1"/>
          <w:sz w:val="28"/>
          <w:szCs w:val="28"/>
          <w:lang w:val="en-US" w:eastAsia="zh-CN"/>
          <w14:textFill>
            <w14:solidFill>
              <w14:schemeClr w14:val="tx1"/>
            </w14:solidFill>
          </w14:textFill>
        </w:rPr>
        <w:t>X</w:t>
      </w:r>
      <w:r>
        <w:rPr>
          <w:rFonts w:hint="eastAsia" w:ascii="仿宋_GB2312" w:hAnsi="宋体" w:eastAsia="仿宋_GB2312" w:cs="Times New Roman"/>
          <w:i w:val="0"/>
          <w:iCs w:val="0"/>
          <w:color w:val="000000" w:themeColor="text1"/>
          <w:sz w:val="28"/>
          <w:szCs w:val="28"/>
          <w:lang w:eastAsia="zh-CN"/>
          <w14:textFill>
            <w14:solidFill>
              <w14:schemeClr w14:val="tx1"/>
            </w14:solidFill>
          </w14:textFill>
        </w:rPr>
        <w:t>（签名</w:t>
      </w:r>
      <w:r>
        <w:rPr>
          <w:rFonts w:hint="eastAsia" w:ascii="仿宋_GB2312" w:hAnsi="宋体" w:eastAsia="仿宋_GB2312" w:cs="Times New Roman"/>
          <w:i w:val="0"/>
          <w:iCs w:val="0"/>
          <w:color w:val="000000" w:themeColor="text1"/>
          <w:sz w:val="28"/>
          <w:szCs w:val="28"/>
          <w:u w:val="none" w:color="FFFFFF"/>
          <w:lang w:eastAsia="zh-CN"/>
          <w14:textFill>
            <w14:solidFill>
              <w14:schemeClr w14:val="tx1"/>
            </w14:solidFill>
          </w14:textFill>
        </w:rPr>
        <w:t>）</w:t>
      </w:r>
      <w:r>
        <w:rPr>
          <w:rFonts w:hint="eastAsia" w:ascii="仿宋_GB2312" w:hAnsi="宋体" w:eastAsia="仿宋_GB2312" w:cs="Times New Roman"/>
          <w:i/>
          <w:iCs/>
          <w:color w:val="FF0000"/>
          <w:sz w:val="28"/>
          <w:szCs w:val="28"/>
          <w:lang w:eastAsia="zh-CN"/>
        </w:rPr>
        <w:t>（</w:t>
      </w:r>
      <w:r>
        <w:rPr>
          <w:rFonts w:hint="eastAsia" w:ascii="仿宋_GB2312" w:hAnsi="宋体" w:eastAsia="仿宋_GB2312" w:cs="Times New Roman"/>
          <w:i/>
          <w:iCs/>
          <w:color w:val="FF0000"/>
          <w:sz w:val="28"/>
          <w:szCs w:val="28"/>
          <w:lang w:val="en-US" w:eastAsia="zh-CN"/>
        </w:rPr>
        <w:t>适用于自然人）</w:t>
      </w:r>
      <w:r>
        <w:rPr>
          <w:rFonts w:hint="eastAsia" w:ascii="仿宋_GB2312" w:hAnsi="宋体" w:eastAsia="仿宋_GB2312" w:cs="Times New Roman"/>
          <w:i/>
          <w:iCs/>
          <w:color w:val="000000" w:themeColor="text1"/>
          <w:sz w:val="28"/>
          <w:szCs w:val="28"/>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eastAsia="仿宋_GB2312"/>
          <w:color w:val="000000" w:themeColor="text1"/>
          <w:sz w:val="28"/>
          <w:szCs w:val="28"/>
          <w:lang w:val="en-US" w:eastAsia="zh-CN"/>
          <w14:textFill>
            <w14:solidFill>
              <w14:schemeClr w14:val="tx1"/>
            </w14:solidFill>
          </w14:textFill>
        </w:rPr>
        <w:t>XXX</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公司（签名或盖章</w:t>
      </w:r>
      <w:r>
        <w:rPr>
          <w:rFonts w:hint="eastAsia" w:ascii="仿宋_GB2312" w:hAnsi="宋体" w:eastAsia="仿宋_GB2312" w:cs="Times New Roman"/>
          <w:color w:val="000000" w:themeColor="text1"/>
          <w:sz w:val="28"/>
          <w:szCs w:val="28"/>
          <w:u w:val="none" w:color="FFFFFF"/>
          <w:lang w:val="en-US" w:eastAsia="zh-CN"/>
          <w14:textFill>
            <w14:solidFill>
              <w14:schemeClr w14:val="tx1"/>
            </w14:solidFill>
          </w14:textFill>
        </w:rPr>
        <w:t>）</w:t>
      </w:r>
      <w:r>
        <w:rPr>
          <w:rFonts w:hint="eastAsia" w:ascii="仿宋_GB2312" w:hAnsi="宋体" w:eastAsia="仿宋_GB2312" w:cs="Times New Roman"/>
          <w:i/>
          <w:iCs/>
          <w:color w:val="FF0000"/>
          <w:sz w:val="28"/>
          <w:szCs w:val="28"/>
          <w:u w:val="none" w:color="FFFFFF"/>
          <w:lang w:val="en-US" w:eastAsia="zh-CN"/>
        </w:rPr>
        <w:t>[适用于法人（组织）]</w:t>
      </w:r>
      <w:r>
        <w:rPr>
          <w:rFonts w:hint="eastAsia" w:ascii="仿宋_GB2312" w:hAnsi="宋体" w:eastAsia="仿宋_GB2312" w:cs="Times New Roman"/>
          <w:i/>
          <w:iCs/>
          <w:color w:val="000000" w:themeColor="text1"/>
          <w:sz w:val="28"/>
          <w:szCs w:val="28"/>
          <w:u w:val="none" w:color="FFFFFF"/>
          <w:lang w:val="en-US" w:eastAsia="zh-CN"/>
          <w14:textFill>
            <w14:solidFill>
              <w14:schemeClr w14:val="tx1"/>
            </w14:solidFill>
          </w14:textFill>
        </w:rPr>
        <w:t>：</w:t>
      </w: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000000" w:themeColor="text1"/>
          <w:kern w:val="0"/>
          <w:sz w:val="28"/>
          <w:szCs w:val="28"/>
          <w14:textFill>
            <w14:solidFill>
              <w14:schemeClr w14:val="tx1"/>
            </w14:solidFill>
          </w14:textFill>
        </w:rPr>
      </w:pPr>
    </w:p>
    <w:p>
      <w:pPr>
        <w:spacing w:line="460" w:lineRule="exact"/>
        <w:rPr>
          <w:rFonts w:ascii="仿宋_GB2312" w:hAnsi="仿宋_GB2312" w:eastAsia="仿宋_GB2312" w:cs="仿宋_GB2312"/>
          <w:color w:val="FF0000"/>
          <w:kern w:val="0"/>
          <w:sz w:val="28"/>
          <w:szCs w:val="28"/>
        </w:rPr>
      </w:pPr>
      <w:r>
        <w:rPr>
          <w:rFonts w:hint="eastAsia" w:ascii="仿宋_GB2312" w:hAnsi="仿宋_GB2312" w:eastAsia="仿宋_GB2312" w:cs="仿宋_GB2312"/>
          <w:color w:val="000000" w:themeColor="text1"/>
          <w:kern w:val="0"/>
          <w:sz w:val="28"/>
          <w:szCs w:val="28"/>
          <w14:textFill>
            <w14:solidFill>
              <w14:schemeClr w14:val="tx1"/>
            </w14:solidFill>
          </w14:textFill>
        </w:rPr>
        <w:t>法定代表人签</w:t>
      </w:r>
      <w:r>
        <w:rPr>
          <w:rFonts w:hint="eastAsia" w:ascii="仿宋_GB2312" w:hAnsi="仿宋_GB2312" w:eastAsia="仿宋_GB2312" w:cs="仿宋_GB2312"/>
          <w:color w:val="000000" w:themeColor="text1"/>
          <w:kern w:val="0"/>
          <w:sz w:val="28"/>
          <w:szCs w:val="28"/>
          <w:lang w:eastAsia="zh-CN"/>
          <w14:textFill>
            <w14:solidFill>
              <w14:schemeClr w14:val="tx1"/>
            </w14:solidFill>
          </w14:textFill>
        </w:rPr>
        <w:t>名</w:t>
      </w:r>
      <w:r>
        <w:rPr>
          <w:rFonts w:hint="eastAsia" w:ascii="仿宋_GB2312" w:hAnsi="仿宋_GB2312" w:eastAsia="仿宋_GB2312" w:cs="仿宋_GB2312"/>
          <w:color w:val="FF0000"/>
          <w:kern w:val="0"/>
          <w:sz w:val="28"/>
          <w:szCs w:val="28"/>
        </w:rPr>
        <w:t>（注：适用于变更登记或备案</w:t>
      </w:r>
      <w:r>
        <w:rPr>
          <w:rFonts w:hint="eastAsia" w:ascii="仿宋_GB2312" w:hAnsi="仿宋_GB2312" w:eastAsia="仿宋_GB2312" w:cs="仿宋_GB2312"/>
          <w:color w:val="FF0000"/>
          <w:kern w:val="0"/>
          <w:sz w:val="28"/>
          <w:szCs w:val="28"/>
          <w:lang w:eastAsia="zh-CN"/>
        </w:rPr>
        <w:t>登记</w:t>
      </w:r>
      <w:r>
        <w:rPr>
          <w:rFonts w:hint="eastAsia" w:ascii="仿宋_GB2312" w:hAnsi="仿宋_GB2312" w:eastAsia="仿宋_GB2312" w:cs="仿宋_GB2312"/>
          <w:color w:val="FF0000"/>
          <w:kern w:val="0"/>
          <w:sz w:val="28"/>
          <w:szCs w:val="28"/>
        </w:rPr>
        <w:t>）</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r>
        <w:rPr>
          <w:rFonts w:hint="eastAsia" w:ascii="仿宋_GB2312" w:hAnsi="仿宋_GB2312" w:eastAsia="仿宋_GB2312" w:cs="仿宋_GB2312"/>
          <w:color w:val="FF0000"/>
          <w:kern w:val="0"/>
          <w:sz w:val="28"/>
          <w:szCs w:val="28"/>
        </w:rPr>
        <w:t xml:space="preserve">  </w:t>
      </w: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FF0000"/>
          <w:kern w:val="0"/>
          <w:sz w:val="28"/>
          <w:szCs w:val="28"/>
        </w:rPr>
      </w:pPr>
    </w:p>
    <w:p>
      <w:pPr>
        <w:spacing w:line="460" w:lineRule="exact"/>
        <w:ind w:firstLine="3920" w:firstLineChars="1400"/>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spacing w:line="480" w:lineRule="exact"/>
        <w:ind w:firstLine="840" w:firstLineChars="300"/>
        <w:rPr>
          <w:rFonts w:ascii="仿宋_GB2312" w:hAnsi="仿宋_GB2312" w:eastAsia="仿宋_GB2312" w:cs="仿宋_GB2312"/>
          <w:color w:val="FF0000"/>
          <w:kern w:val="0"/>
          <w:sz w:val="28"/>
          <w:szCs w:val="28"/>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2"/>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仿宋_GB2312" w:eastAsia="仿宋_GB2312" w:cs="仿宋_GB2312"/>
          <w:bCs/>
          <w:color w:val="FF0000"/>
          <w:sz w:val="24"/>
          <w:szCs w:val="24"/>
        </w:rPr>
      </w:pPr>
      <w:r>
        <w:rPr>
          <w:rFonts w:hint="eastAsia" w:ascii="仿宋_GB2312" w:hAnsi="Calibri" w:eastAsia="仿宋_GB2312" w:cs="仿宋_GB2312"/>
          <w:color w:val="FF0000"/>
          <w:szCs w:val="21"/>
        </w:rPr>
        <w:t>有限责任公司设立</w:t>
      </w:r>
      <w:r>
        <w:rPr>
          <w:rFonts w:hint="eastAsia" w:ascii="仿宋_GB2312" w:hAnsi="Calibri" w:eastAsia="仿宋_GB2312" w:cs="仿宋_GB2312"/>
          <w:color w:val="FF0000"/>
          <w:szCs w:val="21"/>
          <w:lang w:eastAsia="zh-CN"/>
        </w:rPr>
        <w:t>登记的，</w:t>
      </w:r>
      <w:r>
        <w:rPr>
          <w:rFonts w:hint="eastAsia" w:ascii="仿宋_GB2312" w:hAnsi="Calibri" w:eastAsia="仿宋_GB2312" w:cs="仿宋_GB2312"/>
          <w:color w:val="FF0000"/>
          <w:szCs w:val="21"/>
        </w:rPr>
        <w:t>章程由股东签署</w:t>
      </w:r>
      <w:r>
        <w:rPr>
          <w:rFonts w:hint="eastAsia" w:ascii="仿宋_GB2312" w:hAnsi="Calibri" w:eastAsia="仿宋_GB2312" w:cs="仿宋_GB2312"/>
          <w:color w:val="FF0000"/>
          <w:szCs w:val="21"/>
          <w:lang w:val="en-US" w:eastAsia="zh-CN"/>
        </w:rPr>
        <w:t>。</w:t>
      </w:r>
      <w:r>
        <w:rPr>
          <w:rFonts w:hint="eastAsia" w:ascii="仿宋_GB2312" w:hAnsi="仿宋_GB2312" w:eastAsia="仿宋_GB2312" w:cs="仿宋_GB2312"/>
          <w:bCs/>
          <w:color w:val="FF0000"/>
        </w:rPr>
        <w:t>股东为自然人的，由</w:t>
      </w:r>
      <w:r>
        <w:rPr>
          <w:rFonts w:hint="eastAsia" w:ascii="仿宋_GB2312" w:hAnsi="仿宋_GB2312" w:eastAsia="仿宋_GB2312" w:cs="仿宋_GB2312"/>
          <w:bCs/>
          <w:color w:val="FF0000"/>
          <w:lang w:eastAsia="zh-CN"/>
        </w:rPr>
        <w:t>本人</w:t>
      </w:r>
      <w:r>
        <w:rPr>
          <w:rFonts w:hint="eastAsia" w:ascii="仿宋_GB2312" w:hAnsi="仿宋_GB2312" w:eastAsia="仿宋_GB2312" w:cs="仿宋_GB2312"/>
          <w:bCs/>
          <w:color w:val="FF0000"/>
        </w:rPr>
        <w:t>签名；股</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right="561" w:rightChars="0" w:firstLine="210" w:firstLineChars="100"/>
        <w:rPr>
          <w:rFonts w:hint="eastAsia" w:ascii="仿宋_GB2312" w:hAnsi="仿宋_GB2312" w:eastAsia="仿宋_GB2312" w:cs="仿宋_GB2312"/>
          <w:bCs/>
          <w:color w:val="FF0000"/>
          <w:sz w:val="21"/>
          <w:szCs w:val="21"/>
        </w:rPr>
      </w:pPr>
      <w:r>
        <w:rPr>
          <w:rFonts w:hint="eastAsia" w:ascii="仿宋_GB2312" w:hAnsi="仿宋_GB2312" w:eastAsia="仿宋_GB2312" w:cs="仿宋_GB2312"/>
          <w:bCs/>
          <w:color w:val="FF0000"/>
        </w:rPr>
        <w:t>东为法人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组织</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的，由法定代表人</w:t>
      </w:r>
      <w:r>
        <w:rPr>
          <w:rFonts w:hint="eastAsia" w:ascii="仿宋_GB2312" w:hAnsi="仿宋_GB2312" w:eastAsia="仿宋_GB2312" w:cs="仿宋_GB2312"/>
          <w:bCs/>
          <w:color w:val="FF0000"/>
          <w:lang w:eastAsia="zh-CN"/>
        </w:rPr>
        <w:t>、</w:t>
      </w:r>
      <w:r>
        <w:rPr>
          <w:rFonts w:hint="eastAsia" w:ascii="仿宋_GB2312" w:hAnsi="仿宋_GB2312" w:eastAsia="仿宋_GB2312" w:cs="仿宋_GB2312"/>
          <w:bCs/>
          <w:color w:val="FF0000"/>
        </w:rPr>
        <w:t>负责人</w:t>
      </w:r>
      <w:r>
        <w:rPr>
          <w:rFonts w:hint="eastAsia" w:ascii="仿宋_GB2312" w:hAnsi="仿宋_GB2312" w:eastAsia="仿宋_GB2312" w:cs="仿宋_GB2312"/>
          <w:bCs/>
          <w:color w:val="FF0000"/>
          <w:lang w:eastAsia="zh-CN"/>
        </w:rPr>
        <w:t>或有权签字人签名</w:t>
      </w:r>
      <w:r>
        <w:rPr>
          <w:rFonts w:hint="eastAsia" w:ascii="仿宋_GB2312" w:hAnsi="仿宋_GB2312" w:eastAsia="仿宋_GB2312" w:cs="仿宋_GB2312"/>
          <w:bCs/>
          <w:color w:val="FF0000"/>
          <w:sz w:val="21"/>
          <w:szCs w:val="21"/>
          <w:lang w:eastAsia="zh-CN"/>
        </w:rPr>
        <w:t>，或</w:t>
      </w:r>
      <w:r>
        <w:rPr>
          <w:rFonts w:hint="eastAsia" w:ascii="仿宋_GB2312" w:hAnsi="仿宋_GB2312" w:eastAsia="仿宋_GB2312" w:cs="仿宋_GB2312"/>
          <w:bCs/>
          <w:color w:val="FF0000"/>
          <w:sz w:val="21"/>
          <w:szCs w:val="21"/>
        </w:rPr>
        <w:t>盖法人（组</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 w:val="21"/>
          <w:szCs w:val="21"/>
          <w:highlight w:val="none"/>
          <w:lang w:eastAsia="zh-CN"/>
        </w:rPr>
      </w:pPr>
      <w:r>
        <w:rPr>
          <w:rFonts w:hint="eastAsia" w:ascii="仿宋_GB2312" w:hAnsi="仿宋_GB2312" w:eastAsia="仿宋_GB2312" w:cs="仿宋_GB2312"/>
          <w:bCs/>
          <w:color w:val="FF0000"/>
          <w:sz w:val="21"/>
          <w:szCs w:val="21"/>
        </w:rPr>
        <w:t>织）</w:t>
      </w:r>
      <w:r>
        <w:rPr>
          <w:rFonts w:hint="eastAsia" w:ascii="仿宋_GB2312" w:hAnsi="仿宋_GB2312" w:eastAsia="仿宋_GB2312" w:cs="仿宋_GB2312"/>
          <w:bCs/>
          <w:color w:val="FF0000"/>
          <w:sz w:val="21"/>
          <w:szCs w:val="21"/>
          <w:lang w:eastAsia="zh-CN"/>
        </w:rPr>
        <w:t>的</w:t>
      </w:r>
      <w:r>
        <w:rPr>
          <w:rFonts w:hint="eastAsia" w:ascii="仿宋_GB2312" w:hAnsi="仿宋_GB2312" w:eastAsia="仿宋_GB2312" w:cs="仿宋_GB2312"/>
          <w:bCs/>
          <w:color w:val="FF0000"/>
          <w:sz w:val="21"/>
          <w:szCs w:val="21"/>
        </w:rPr>
        <w:t>公章</w:t>
      </w:r>
      <w:r>
        <w:rPr>
          <w:rFonts w:hint="eastAsia" w:ascii="仿宋_GB2312" w:hAnsi="仿宋_GB2312" w:eastAsia="仿宋_GB2312" w:cs="仿宋_GB2312"/>
          <w:bCs/>
          <w:color w:val="FF0000"/>
          <w:sz w:val="21"/>
          <w:szCs w:val="21"/>
          <w:lang w:eastAsia="zh-CN"/>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有限责任公司变更登记或备案涉及公司章程修改的，修改后的公司章程由公司法</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rPr>
        <w:t>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ascii="仿宋_GB2312" w:hAnsi="Calibri" w:eastAsia="仿宋_GB2312" w:cs="仿宋_GB2312"/>
          <w:color w:val="FF0000"/>
          <w:szCs w:val="21"/>
        </w:rPr>
      </w:pP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年XX月XX日订立的章程签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仿宋_GB2312" w:eastAsia="仿宋_GB2312" w:cs="仿宋_GB2312"/>
          <w:bCs/>
          <w:color w:val="FF0000"/>
          <w:szCs w:val="24"/>
          <w:highlight w:val="none"/>
        </w:rPr>
        <w:t>签名字迹潦草或难以辨认、盖章模糊或存在其他问题的，登记机关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480" w:lineRule="exact"/>
        <w:ind w:firstLine="0" w:firstLineChars="0"/>
        <w:rPr>
          <w:rFonts w:ascii="仿宋_GB2312" w:hAnsi="仿宋_GB2312" w:eastAsia="仿宋_GB2312" w:cs="仿宋_GB2312"/>
          <w:color w:val="FF0000"/>
          <w:kern w:val="0"/>
          <w:sz w:val="28"/>
          <w:szCs w:val="28"/>
        </w:rPr>
      </w:pPr>
      <w:bookmarkStart w:id="0" w:name="_GoBack"/>
      <w:bookmarkEnd w:id="0"/>
    </w:p>
    <w:p>
      <w:pPr>
        <w:spacing w:line="480" w:lineRule="exact"/>
        <w:ind w:firstLine="3920" w:firstLineChars="1400"/>
        <w:rPr>
          <w:rFonts w:ascii="仿宋_GB2312" w:hAnsi="仿宋_GB2312" w:eastAsia="仿宋_GB2312" w:cs="仿宋_GB2312"/>
          <w:color w:val="FF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FF30D8"/>
    <w:multiLevelType w:val="singleLevel"/>
    <w:tmpl w:val="EDFF30D8"/>
    <w:lvl w:ilvl="0" w:tentative="0">
      <w:start w:val="3"/>
      <w:numFmt w:val="decimal"/>
      <w:lvlText w:val="%1."/>
      <w:lvlJc w:val="left"/>
      <w:pPr>
        <w:tabs>
          <w:tab w:val="left" w:pos="312"/>
        </w:tabs>
      </w:p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 w:name="KSO_WPS_MARK_KEY" w:val="7e0968af-cfc8-4142-9bc7-8b16e77507d5"/>
  </w:docVars>
  <w:rsids>
    <w:rsidRoot w:val="00172A27"/>
    <w:rsid w:val="00043A76"/>
    <w:rsid w:val="00172A27"/>
    <w:rsid w:val="00177211"/>
    <w:rsid w:val="00251F4B"/>
    <w:rsid w:val="00540669"/>
    <w:rsid w:val="007A09A2"/>
    <w:rsid w:val="008007C5"/>
    <w:rsid w:val="00821FCA"/>
    <w:rsid w:val="009431CC"/>
    <w:rsid w:val="009A05C3"/>
    <w:rsid w:val="009A27A0"/>
    <w:rsid w:val="009A767C"/>
    <w:rsid w:val="009C0BB5"/>
    <w:rsid w:val="00A011C2"/>
    <w:rsid w:val="00B94FB8"/>
    <w:rsid w:val="00C1379B"/>
    <w:rsid w:val="00ED630F"/>
    <w:rsid w:val="00EE4D49"/>
    <w:rsid w:val="00F2321E"/>
    <w:rsid w:val="00F92DA7"/>
    <w:rsid w:val="011C4D62"/>
    <w:rsid w:val="01AB455E"/>
    <w:rsid w:val="02471A55"/>
    <w:rsid w:val="029F3DD0"/>
    <w:rsid w:val="02EE73EF"/>
    <w:rsid w:val="031545B7"/>
    <w:rsid w:val="039C06B4"/>
    <w:rsid w:val="03C93C6F"/>
    <w:rsid w:val="03E85328"/>
    <w:rsid w:val="03F4380B"/>
    <w:rsid w:val="04861B0C"/>
    <w:rsid w:val="04EF7EBB"/>
    <w:rsid w:val="050268A0"/>
    <w:rsid w:val="05F2584F"/>
    <w:rsid w:val="06396F66"/>
    <w:rsid w:val="074B1B9F"/>
    <w:rsid w:val="080C49FD"/>
    <w:rsid w:val="08A67CCE"/>
    <w:rsid w:val="08B20C06"/>
    <w:rsid w:val="0A0E66E8"/>
    <w:rsid w:val="0BA969CC"/>
    <w:rsid w:val="0BC3307A"/>
    <w:rsid w:val="0BCD59D9"/>
    <w:rsid w:val="0C840055"/>
    <w:rsid w:val="0CFC2FB8"/>
    <w:rsid w:val="0DAF47BB"/>
    <w:rsid w:val="0E220FE6"/>
    <w:rsid w:val="0EE161E4"/>
    <w:rsid w:val="0F1575ED"/>
    <w:rsid w:val="0F6451B1"/>
    <w:rsid w:val="0F8F6735"/>
    <w:rsid w:val="11CD5643"/>
    <w:rsid w:val="11DD7ADE"/>
    <w:rsid w:val="13E15C2A"/>
    <w:rsid w:val="140D69C0"/>
    <w:rsid w:val="14C12F5A"/>
    <w:rsid w:val="14F12F6D"/>
    <w:rsid w:val="170DC815"/>
    <w:rsid w:val="188574F2"/>
    <w:rsid w:val="18B057F1"/>
    <w:rsid w:val="191A76B9"/>
    <w:rsid w:val="19B945C5"/>
    <w:rsid w:val="19BA704F"/>
    <w:rsid w:val="19FD12C3"/>
    <w:rsid w:val="1A10593C"/>
    <w:rsid w:val="1A5877A5"/>
    <w:rsid w:val="1C264FE1"/>
    <w:rsid w:val="1D7F1C04"/>
    <w:rsid w:val="1E3A24E0"/>
    <w:rsid w:val="1E7D1FCB"/>
    <w:rsid w:val="1FEE32AE"/>
    <w:rsid w:val="20B91AFF"/>
    <w:rsid w:val="2162300D"/>
    <w:rsid w:val="21F87D83"/>
    <w:rsid w:val="228A47AB"/>
    <w:rsid w:val="23205AE3"/>
    <w:rsid w:val="234F7AFB"/>
    <w:rsid w:val="248D0808"/>
    <w:rsid w:val="24AB0691"/>
    <w:rsid w:val="251F439B"/>
    <w:rsid w:val="277F16AE"/>
    <w:rsid w:val="279A25EB"/>
    <w:rsid w:val="279F4EB7"/>
    <w:rsid w:val="27BF02F5"/>
    <w:rsid w:val="281E47FE"/>
    <w:rsid w:val="28E9046A"/>
    <w:rsid w:val="29536324"/>
    <w:rsid w:val="29CE38A2"/>
    <w:rsid w:val="2AF17197"/>
    <w:rsid w:val="2B541DC2"/>
    <w:rsid w:val="2B9D3E9D"/>
    <w:rsid w:val="2C063DE0"/>
    <w:rsid w:val="2CA10123"/>
    <w:rsid w:val="2D383F15"/>
    <w:rsid w:val="2DAE426C"/>
    <w:rsid w:val="2DD46E48"/>
    <w:rsid w:val="2DE3352A"/>
    <w:rsid w:val="2E210DA6"/>
    <w:rsid w:val="2E354A5B"/>
    <w:rsid w:val="2E396CE5"/>
    <w:rsid w:val="2FA12BEE"/>
    <w:rsid w:val="30412871"/>
    <w:rsid w:val="31D80C0B"/>
    <w:rsid w:val="327A1219"/>
    <w:rsid w:val="33733C4C"/>
    <w:rsid w:val="33B828D3"/>
    <w:rsid w:val="35785233"/>
    <w:rsid w:val="35C076C0"/>
    <w:rsid w:val="36203A6B"/>
    <w:rsid w:val="366754AB"/>
    <w:rsid w:val="36AD5875"/>
    <w:rsid w:val="37036908"/>
    <w:rsid w:val="377C4B83"/>
    <w:rsid w:val="37C13D08"/>
    <w:rsid w:val="392E009A"/>
    <w:rsid w:val="3A1D6257"/>
    <w:rsid w:val="3A505ABB"/>
    <w:rsid w:val="3B350446"/>
    <w:rsid w:val="3BBB508F"/>
    <w:rsid w:val="3BEBCD74"/>
    <w:rsid w:val="3C370BA9"/>
    <w:rsid w:val="3C3B0E56"/>
    <w:rsid w:val="3DC75867"/>
    <w:rsid w:val="3EF21320"/>
    <w:rsid w:val="403E2861"/>
    <w:rsid w:val="40DC56BC"/>
    <w:rsid w:val="40E82139"/>
    <w:rsid w:val="42C52EFE"/>
    <w:rsid w:val="42CC3426"/>
    <w:rsid w:val="43853221"/>
    <w:rsid w:val="445B78F2"/>
    <w:rsid w:val="44C77313"/>
    <w:rsid w:val="44F50EE0"/>
    <w:rsid w:val="4521395A"/>
    <w:rsid w:val="4587329F"/>
    <w:rsid w:val="467E7ADD"/>
    <w:rsid w:val="482E65EF"/>
    <w:rsid w:val="48BA3564"/>
    <w:rsid w:val="490B63E4"/>
    <w:rsid w:val="49293D17"/>
    <w:rsid w:val="49A93F69"/>
    <w:rsid w:val="49C42657"/>
    <w:rsid w:val="49D60836"/>
    <w:rsid w:val="49FE7B3A"/>
    <w:rsid w:val="4A432B3B"/>
    <w:rsid w:val="4C9723D7"/>
    <w:rsid w:val="4CCE113F"/>
    <w:rsid w:val="4DE44058"/>
    <w:rsid w:val="4E7D0D54"/>
    <w:rsid w:val="4E8529AC"/>
    <w:rsid w:val="4EFB79A0"/>
    <w:rsid w:val="4F4B13CD"/>
    <w:rsid w:val="5054095A"/>
    <w:rsid w:val="50943942"/>
    <w:rsid w:val="514349DF"/>
    <w:rsid w:val="5147064F"/>
    <w:rsid w:val="51DD1E63"/>
    <w:rsid w:val="51EA15F7"/>
    <w:rsid w:val="52A1104A"/>
    <w:rsid w:val="53016FC9"/>
    <w:rsid w:val="545804DE"/>
    <w:rsid w:val="55CB57DD"/>
    <w:rsid w:val="56D56C11"/>
    <w:rsid w:val="592C1AD3"/>
    <w:rsid w:val="5AE4080F"/>
    <w:rsid w:val="5B8754EA"/>
    <w:rsid w:val="5C83476E"/>
    <w:rsid w:val="5CDF60C1"/>
    <w:rsid w:val="5D1256CE"/>
    <w:rsid w:val="5DD52936"/>
    <w:rsid w:val="5DD60632"/>
    <w:rsid w:val="5DDD7948"/>
    <w:rsid w:val="5E616535"/>
    <w:rsid w:val="5E6E489E"/>
    <w:rsid w:val="5F7D6C03"/>
    <w:rsid w:val="5F7F2659"/>
    <w:rsid w:val="604265FC"/>
    <w:rsid w:val="605B2EAD"/>
    <w:rsid w:val="60952803"/>
    <w:rsid w:val="61165980"/>
    <w:rsid w:val="614C4BDC"/>
    <w:rsid w:val="624946EA"/>
    <w:rsid w:val="626A1485"/>
    <w:rsid w:val="63526B9C"/>
    <w:rsid w:val="637D61C4"/>
    <w:rsid w:val="63FB1A3C"/>
    <w:rsid w:val="649E2AAB"/>
    <w:rsid w:val="651F0E1A"/>
    <w:rsid w:val="65531619"/>
    <w:rsid w:val="656F4A94"/>
    <w:rsid w:val="66192E8F"/>
    <w:rsid w:val="66215E2C"/>
    <w:rsid w:val="663B3E56"/>
    <w:rsid w:val="67515045"/>
    <w:rsid w:val="68D902E4"/>
    <w:rsid w:val="68F2FF90"/>
    <w:rsid w:val="6A521CFD"/>
    <w:rsid w:val="6A9242F2"/>
    <w:rsid w:val="6ABF6769"/>
    <w:rsid w:val="6C5771D1"/>
    <w:rsid w:val="6CAE465D"/>
    <w:rsid w:val="6E1312A6"/>
    <w:rsid w:val="6F136CDD"/>
    <w:rsid w:val="6F3E0FD8"/>
    <w:rsid w:val="6F9455FA"/>
    <w:rsid w:val="702242DF"/>
    <w:rsid w:val="70395A27"/>
    <w:rsid w:val="70704008"/>
    <w:rsid w:val="709935E0"/>
    <w:rsid w:val="70A80893"/>
    <w:rsid w:val="71494950"/>
    <w:rsid w:val="71B21F24"/>
    <w:rsid w:val="72B616BF"/>
    <w:rsid w:val="73526C7F"/>
    <w:rsid w:val="73A31C27"/>
    <w:rsid w:val="73BD1FD4"/>
    <w:rsid w:val="73DA22AE"/>
    <w:rsid w:val="741F67B1"/>
    <w:rsid w:val="746043A0"/>
    <w:rsid w:val="758F4B41"/>
    <w:rsid w:val="76573A9B"/>
    <w:rsid w:val="76711435"/>
    <w:rsid w:val="76BD3FBB"/>
    <w:rsid w:val="77343ACF"/>
    <w:rsid w:val="77353881"/>
    <w:rsid w:val="7A6B15C4"/>
    <w:rsid w:val="7AA9664C"/>
    <w:rsid w:val="7B1832E6"/>
    <w:rsid w:val="7B4B7C4C"/>
    <w:rsid w:val="7B5A0D3F"/>
    <w:rsid w:val="7BAE5379"/>
    <w:rsid w:val="7BBA10AF"/>
    <w:rsid w:val="7C9C658A"/>
    <w:rsid w:val="7D3F4C08"/>
    <w:rsid w:val="7D5A6ACD"/>
    <w:rsid w:val="7DEF60A9"/>
    <w:rsid w:val="7E0E4770"/>
    <w:rsid w:val="7E7216EF"/>
    <w:rsid w:val="86E90EEF"/>
    <w:rsid w:val="AEBF5AFE"/>
    <w:rsid w:val="C7F1ECE4"/>
    <w:rsid w:val="DA7DC1DD"/>
    <w:rsid w:val="FB971F75"/>
    <w:rsid w:val="FBEFD377"/>
    <w:rsid w:val="FEFF9B89"/>
    <w:rsid w:val="FF6F398D"/>
    <w:rsid w:val="FF79A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Plain Text"/>
    <w:basedOn w:val="1"/>
    <w:qFormat/>
    <w:uiPriority w:val="0"/>
    <w:rPr>
      <w:rFonts w:ascii="宋体" w:hAnsi="Courier New" w:cs="Courier New"/>
      <w:szCs w:val="21"/>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hint="eastAsia" w:cs="Times New Roman"/>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12"/>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13">
    <w:name w:val="页眉 Char"/>
    <w:basedOn w:val="11"/>
    <w:link w:val="7"/>
    <w:qFormat/>
    <w:uiPriority w:val="0"/>
    <w:rPr>
      <w:rFonts w:asciiTheme="minorHAnsi" w:hAnsiTheme="minorHAnsi" w:eastAsiaTheme="minorEastAsia" w:cstheme="minorBidi"/>
      <w:kern w:val="2"/>
      <w:sz w:val="18"/>
      <w:szCs w:val="18"/>
    </w:rPr>
  </w:style>
  <w:style w:type="character" w:customStyle="1" w:styleId="14">
    <w:name w:val="页脚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9876</Words>
  <Characters>9947</Characters>
  <Lines>72</Lines>
  <Paragraphs>20</Paragraphs>
  <TotalTime>0</TotalTime>
  <ScaleCrop>false</ScaleCrop>
  <LinksUpToDate>false</LinksUpToDate>
  <CharactersWithSpaces>10629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2024-06-27T04:31:00Z</dcterms:created>
  <dc:creator>鱼朵朵</dc:creator>
  <cp:lastModifiedBy>user</cp:lastModifiedBy>
  <dcterms:modified xsi:type="dcterms:W3CDTF">2026-04-25T17:03:20Z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698F5DC01300357E51DDC069828F4279_43</vt:lpwstr>
  </property>
  <property fmtid="{D5CDD505-2E9C-101B-9397-08002B2CF9AE}" pid="4" name="KSOTemplateDocerSaveRecord">
    <vt:lpwstr>eyJoZGlkIjoiZTZlYjhhOGE3Y2QxMWExNWQyZDI2ZjVmM2ZkNGI1ZDkiLCJ1c2VySWQiOiI1ODUzNzkyNTQifQ==</vt:lpwstr>
  </property>
</Properties>
</file>