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asciiTheme="minorEastAsia" w:hAnsiTheme="minorEastAsia" w:cstheme="minorEastAsia"/>
          <w:b/>
          <w:color w:val="000000" w:themeColor="text1"/>
          <w:sz w:val="24"/>
          <w:lang w:eastAsia="zh-CN"/>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国有独资有限责任公司情形3：</w:t>
      </w:r>
      <w:r>
        <w:rPr>
          <w:rFonts w:hint="eastAsia" w:ascii="宋体" w:hAnsi="宋体" w:eastAsia="宋体" w:cs="Times New Roman"/>
          <w:b/>
          <w:color w:val="000000" w:themeColor="text1"/>
          <w:sz w:val="24"/>
          <w14:textFill>
            <w14:solidFill>
              <w14:schemeClr w14:val="tx1"/>
            </w14:solidFill>
          </w14:textFill>
        </w:rPr>
        <w:t>设董事会、经理、审计委员会</w:t>
      </w:r>
      <w:r>
        <w:rPr>
          <w:rFonts w:hint="eastAsia" w:ascii="宋体" w:hAnsi="宋体" w:eastAsia="宋体" w:cs="Times New Roman"/>
          <w:b/>
          <w:color w:val="000000" w:themeColor="text1"/>
          <w:sz w:val="24"/>
          <w:lang w:eastAsia="zh-CN"/>
          <w14:textFill>
            <w14:solidFill>
              <w14:schemeClr w14:val="tx1"/>
            </w14:solidFill>
          </w14:textFill>
        </w:rPr>
        <w:t>，不设监事</w:t>
      </w:r>
    </w:p>
    <w:p>
      <w:pPr>
        <w:rPr>
          <w:rFonts w:asciiTheme="minorEastAsia" w:hAnsiTheme="minorEastAsia" w:cstheme="minorEastAsia"/>
          <w:b/>
          <w:color w:val="FF0000"/>
          <w:sz w:val="24"/>
        </w:rPr>
      </w:pPr>
      <w:r>
        <w:rPr>
          <w:rFonts w:hint="eastAsia" w:asciiTheme="minorEastAsia" w:hAnsiTheme="minorEastAsia" w:cstheme="minorEastAsia"/>
          <w:b/>
          <w:color w:val="FF0000"/>
          <w:sz w:val="24"/>
        </w:rPr>
        <w:t>（注：为便于工作人员审查，本条无需删除。）</w:t>
      </w:r>
    </w:p>
    <w:p>
      <w:pPr>
        <w:jc w:val="center"/>
        <w:rPr>
          <w:rFonts w:ascii="方正小标宋简体" w:hAnsi="方正小标宋简体" w:eastAsia="方正小标宋简体" w:cs="方正小标宋简体"/>
          <w:bCs/>
          <w:color w:val="FF0000"/>
          <w:kern w:val="0"/>
          <w:sz w:val="36"/>
          <w:szCs w:val="36"/>
        </w:rPr>
      </w:pPr>
    </w:p>
    <w:p>
      <w:pPr>
        <w:jc w:val="center"/>
        <w:rPr>
          <w:rFonts w:ascii="黑体" w:hAnsi="黑体" w:eastAsia="黑体" w:cs="黑体"/>
          <w:bCs/>
          <w:kern w:val="0"/>
          <w:sz w:val="36"/>
          <w:szCs w:val="36"/>
        </w:rPr>
      </w:pPr>
      <w:r>
        <w:rPr>
          <w:rFonts w:hint="eastAsia" w:ascii="黑体" w:hAnsi="黑体" w:eastAsia="黑体" w:cs="黑体"/>
          <w:bCs/>
          <w:color w:val="44546A" w:themeColor="text2"/>
          <w:spacing w:val="-2"/>
          <w:kern w:val="0"/>
          <w:sz w:val="36"/>
          <w:szCs w:val="36"/>
          <w:u w:val="single"/>
          <w14:textFill>
            <w14:solidFill>
              <w14:schemeClr w14:val="tx2"/>
            </w14:solidFill>
          </w14:textFill>
        </w:rPr>
        <w:t xml:space="preserve">               </w:t>
      </w:r>
      <w:r>
        <w:rPr>
          <w:rFonts w:hint="eastAsia" w:ascii="黑体" w:hAnsi="黑体" w:eastAsia="黑体" w:cs="黑体"/>
          <w:bCs/>
          <w:color w:val="000000" w:themeColor="text1"/>
          <w:kern w:val="0"/>
          <w:sz w:val="36"/>
          <w:szCs w:val="36"/>
          <w14:textFill>
            <w14:solidFill>
              <w14:schemeClr w14:val="tx1"/>
            </w14:solidFill>
          </w14:textFill>
        </w:rPr>
        <w:t>有限公司</w:t>
      </w:r>
      <w:r>
        <w:rPr>
          <w:rFonts w:hint="eastAsia" w:ascii="黑体" w:hAnsi="黑体" w:eastAsia="黑体" w:cs="黑体"/>
          <w:bCs/>
          <w:kern w:val="0"/>
          <w:sz w:val="36"/>
          <w:szCs w:val="36"/>
        </w:rPr>
        <w:t>章程</w:t>
      </w:r>
    </w:p>
    <w:p>
      <w:pPr>
        <w:jc w:val="center"/>
        <w:rPr>
          <w:rFonts w:ascii="黑体" w:hAnsi="黑体" w:eastAsia="黑体" w:cs="黑体"/>
          <w:b/>
          <w:kern w:val="0"/>
          <w:sz w:val="28"/>
          <w:szCs w:val="28"/>
        </w:rPr>
      </w:pPr>
    </w:p>
    <w:p>
      <w:pPr>
        <w:spacing w:line="480" w:lineRule="exact"/>
        <w:jc w:val="center"/>
        <w:rPr>
          <w:rFonts w:ascii="Microsoft JhengHei" w:hAnsi="Microsoft JhengHei" w:eastAsia="Microsoft JhengHei" w:cs="Times New Roman"/>
          <w:b/>
          <w:kern w:val="0"/>
          <w:sz w:val="28"/>
          <w:szCs w:val="28"/>
        </w:rPr>
      </w:pPr>
      <w:r>
        <w:rPr>
          <w:rFonts w:hint="eastAsia" w:ascii="黑体" w:hAnsi="黑体" w:eastAsia="黑体" w:cs="黑体"/>
          <w:b/>
          <w:kern w:val="0"/>
          <w:sz w:val="28"/>
          <w:szCs w:val="28"/>
        </w:rPr>
        <w:t>第一章  总  则</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第一条</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54" w:firstLineChars="200"/>
        <w:rPr>
          <w:rFonts w:hint="eastAsia" w:ascii="仿宋_GB2312" w:hAnsi="仿宋_GB2312" w:eastAsia="仿宋_GB2312" w:cs="仿宋_GB2312"/>
          <w:bCs/>
          <w:color w:val="FF0000"/>
          <w:kern w:val="0"/>
          <w:sz w:val="28"/>
          <w:szCs w:val="28"/>
          <w:lang w:eastAsia="zh-CN"/>
        </w:rPr>
      </w:pPr>
      <w:r>
        <w:rPr>
          <w:rFonts w:hint="eastAsia" w:ascii="仿宋_GB2312" w:hAnsi="仿宋_GB2312" w:eastAsia="仿宋_GB2312" w:cs="仿宋_GB2312"/>
          <w:b/>
          <w:bCs/>
          <w:spacing w:val="-2"/>
          <w:kern w:val="0"/>
          <w:sz w:val="28"/>
          <w:szCs w:val="28"/>
        </w:rPr>
        <w:t>第</w:t>
      </w:r>
      <w:r>
        <w:rPr>
          <w:rFonts w:hint="eastAsia" w:ascii="仿宋_GB2312" w:hAnsi="仿宋_GB2312" w:eastAsia="仿宋_GB2312" w:cs="仿宋_GB2312"/>
          <w:b/>
          <w:bCs/>
          <w:spacing w:val="-2"/>
          <w:kern w:val="0"/>
          <w:sz w:val="28"/>
          <w:szCs w:val="28"/>
          <w:lang w:eastAsia="zh-CN"/>
        </w:rPr>
        <w:t>二</w:t>
      </w:r>
      <w:r>
        <w:rPr>
          <w:rFonts w:hint="eastAsia" w:ascii="仿宋_GB2312" w:hAnsi="仿宋_GB2312" w:eastAsia="仿宋_GB2312" w:cs="仿宋_GB2312"/>
          <w:b/>
          <w:bCs/>
          <w:spacing w:val="-2"/>
          <w:kern w:val="0"/>
          <w:sz w:val="28"/>
          <w:szCs w:val="28"/>
        </w:rPr>
        <w:t>条</w:t>
      </w:r>
      <w:r>
        <w:rPr>
          <w:rFonts w:hint="eastAsia" w:ascii="仿宋_GB2312" w:hAnsi="仿宋_GB2312" w:eastAsia="仿宋_GB2312" w:cs="仿宋_GB2312"/>
          <w:b/>
          <w:bCs/>
          <w:spacing w:val="-2"/>
          <w:kern w:val="0"/>
          <w:sz w:val="28"/>
          <w:szCs w:val="28"/>
          <w:lang w:val="en-US" w:eastAsia="zh-CN"/>
        </w:rPr>
        <w:t xml:space="preserve"> </w:t>
      </w:r>
      <w:r>
        <w:rPr>
          <w:rFonts w:hint="eastAsia" w:ascii="仿宋_GB2312" w:hAnsi="仿宋_GB2312" w:eastAsia="仿宋_GB2312" w:cs="仿宋_GB2312"/>
          <w:b w:val="0"/>
          <w:bCs/>
          <w:color w:val="FF0000"/>
          <w:kern w:val="0"/>
          <w:sz w:val="28"/>
          <w:szCs w:val="28"/>
          <w:lang w:eastAsia="zh-CN"/>
        </w:rPr>
        <w:t>条款</w:t>
      </w:r>
      <w:r>
        <w:rPr>
          <w:rFonts w:hint="eastAsia" w:ascii="仿宋_GB2312" w:hAnsi="仿宋_GB2312" w:eastAsia="仿宋_GB2312" w:cs="仿宋_GB2312"/>
          <w:b w:val="0"/>
          <w:bCs/>
          <w:color w:val="FF0000"/>
          <w:kern w:val="0"/>
          <w:sz w:val="28"/>
          <w:szCs w:val="28"/>
          <w:lang w:val="en-US" w:eastAsia="zh-CN"/>
        </w:rPr>
        <w:t>1</w:t>
      </w:r>
      <w:r>
        <w:rPr>
          <w:rFonts w:hint="eastAsia" w:ascii="仿宋_GB2312" w:hAnsi="仿宋_GB2312" w:eastAsia="仿宋_GB2312" w:cs="仿宋_GB2312"/>
          <w:b w:val="0"/>
          <w:bCs/>
          <w:color w:val="FF0000"/>
          <w:kern w:val="0"/>
          <w:sz w:val="28"/>
          <w:szCs w:val="28"/>
          <w:lang w:eastAsia="zh-CN"/>
        </w:rPr>
        <w:t>：</w:t>
      </w:r>
      <w:r>
        <w:rPr>
          <w:rFonts w:hint="eastAsia" w:ascii="仿宋_GB2312" w:hAnsi="仿宋_GB2312" w:eastAsia="仿宋_GB2312" w:cs="仿宋_GB2312"/>
          <w:bCs/>
          <w:kern w:val="0"/>
          <w:sz w:val="28"/>
          <w:szCs w:val="28"/>
        </w:rPr>
        <w:t>公司类型：本公司是由</w:t>
      </w:r>
      <w:r>
        <w:rPr>
          <w:rFonts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人民政府代表国家依法履行出资人职责，授权</w:t>
      </w:r>
      <w:r>
        <w:rPr>
          <w:rFonts w:hint="eastAsia" w:ascii="仿宋_GB2312" w:hAnsi="仿宋_GB2312" w:eastAsia="仿宋_GB2312" w:cs="仿宋_GB2312"/>
          <w:bCs/>
          <w:kern w:val="0"/>
          <w:sz w:val="28"/>
          <w:szCs w:val="28"/>
          <w:u w:val="single"/>
        </w:rPr>
        <w:t xml:space="preserve">              </w:t>
      </w:r>
      <w:r>
        <w:rPr>
          <w:rFonts w:ascii="仿宋_GB2312" w:hAnsi="仿宋_GB2312" w:eastAsia="仿宋_GB2312" w:cs="仿宋_GB2312"/>
          <w:bCs/>
          <w:color w:val="FF0000"/>
          <w:kern w:val="0"/>
          <w:sz w:val="28"/>
          <w:szCs w:val="28"/>
        </w:rPr>
        <w:t>(注：国有资产监督管理机构或者其他部门、机构</w:t>
      </w:r>
      <w:r>
        <w:rPr>
          <w:rFonts w:hint="eastAsia" w:ascii="仿宋_GB2312" w:hAnsi="仿宋_GB2312" w:eastAsia="仿宋_GB2312" w:cs="仿宋_GB2312"/>
          <w:bCs/>
          <w:color w:val="FF0000"/>
          <w:kern w:val="0"/>
          <w:sz w:val="28"/>
          <w:szCs w:val="28"/>
          <w:lang w:eastAsia="zh-CN"/>
        </w:rPr>
        <w:t>。</w:t>
      </w:r>
      <w:r>
        <w:rPr>
          <w:rFonts w:ascii="仿宋_GB2312" w:hAnsi="仿宋_GB2312" w:eastAsia="仿宋_GB2312" w:cs="仿宋_GB2312"/>
          <w:bCs/>
          <w:color w:val="FF0000"/>
          <w:kern w:val="0"/>
          <w:sz w:val="28"/>
          <w:szCs w:val="28"/>
        </w:rPr>
        <w:t>)</w:t>
      </w:r>
      <w:r>
        <w:rPr>
          <w:rFonts w:hint="eastAsia" w:ascii="仿宋_GB2312" w:hAnsi="仿宋_GB2312" w:eastAsia="仿宋_GB2312" w:cs="仿宋_GB2312"/>
          <w:bCs/>
          <w:kern w:val="0"/>
          <w:sz w:val="28"/>
          <w:szCs w:val="28"/>
        </w:rPr>
        <w:t>代表本级人民政府对国家出资公司履行出资人职责，按照《公司法》和其他有关法律法规的规定，投资</w:t>
      </w:r>
      <w:r>
        <w:rPr>
          <w:rFonts w:hint="eastAsia" w:ascii="仿宋_GB2312" w:hAnsi="仿宋_GB2312" w:eastAsia="仿宋_GB2312" w:cs="仿宋_GB2312"/>
          <w:bCs/>
          <w:kern w:val="0"/>
          <w:sz w:val="28"/>
          <w:szCs w:val="28"/>
          <w:lang w:eastAsia="zh-CN"/>
        </w:rPr>
        <w:t>成立</w:t>
      </w:r>
      <w:r>
        <w:rPr>
          <w:rFonts w:hint="eastAsia" w:ascii="仿宋_GB2312" w:hAnsi="仿宋_GB2312" w:eastAsia="仿宋_GB2312" w:cs="仿宋_GB2312"/>
          <w:bCs/>
          <w:kern w:val="0"/>
          <w:sz w:val="28"/>
          <w:szCs w:val="28"/>
        </w:rPr>
        <w:t>的国有独资有限责任公司。</w:t>
      </w:r>
      <w:r>
        <w:rPr>
          <w:rFonts w:hint="eastAsia" w:ascii="仿宋_GB2312" w:hAnsi="仿宋_GB2312" w:eastAsia="仿宋_GB2312" w:cs="仿宋_GB2312"/>
          <w:bCs/>
          <w:color w:val="FF0000"/>
          <w:kern w:val="0"/>
          <w:sz w:val="28"/>
          <w:szCs w:val="28"/>
          <w:lang w:eastAsia="zh-CN"/>
        </w:rPr>
        <w:t>（注：适用于由各级人民政府授权</w:t>
      </w:r>
      <w:r>
        <w:rPr>
          <w:rFonts w:ascii="仿宋_GB2312" w:hAnsi="仿宋_GB2312" w:eastAsia="仿宋_GB2312" w:cs="仿宋_GB2312"/>
          <w:bCs/>
          <w:color w:val="FF0000"/>
          <w:kern w:val="0"/>
          <w:sz w:val="28"/>
          <w:szCs w:val="28"/>
        </w:rPr>
        <w:t>国有资产监督管理机构或者其他部门、机构</w:t>
      </w:r>
      <w:r>
        <w:rPr>
          <w:rFonts w:hint="eastAsia" w:ascii="仿宋_GB2312" w:hAnsi="仿宋_GB2312" w:eastAsia="仿宋_GB2312" w:cs="仿宋_GB2312"/>
          <w:bCs/>
          <w:color w:val="FF0000"/>
          <w:kern w:val="0"/>
          <w:sz w:val="28"/>
          <w:szCs w:val="28"/>
        </w:rPr>
        <w:t>代表本级人民政府对国家出资公司履行出资人职责的国有独资有限责任公司</w:t>
      </w:r>
      <w:r>
        <w:rPr>
          <w:rFonts w:hint="eastAsia" w:ascii="仿宋_GB2312" w:hAnsi="仿宋_GB2312" w:eastAsia="仿宋_GB2312" w:cs="仿宋_GB2312"/>
          <w:bCs/>
          <w:color w:val="FF0000"/>
          <w:kern w:val="0"/>
          <w:sz w:val="28"/>
          <w:szCs w:val="28"/>
          <w:lang w:eastAsia="zh-CN"/>
        </w:rPr>
        <w:t>。）</w:t>
      </w:r>
    </w:p>
    <w:p>
      <w:pPr>
        <w:spacing w:line="480" w:lineRule="exact"/>
        <w:ind w:firstLine="560" w:firstLineChars="200"/>
        <w:rPr>
          <w:rFonts w:hint="eastAsia" w:ascii="仿宋_GB2312" w:hAnsi="仿宋_GB2312" w:eastAsia="仿宋_GB2312" w:cs="仿宋_GB2312"/>
          <w:b w:val="0"/>
          <w:bCs/>
          <w:color w:val="FF0000"/>
          <w:kern w:val="0"/>
          <w:sz w:val="28"/>
          <w:szCs w:val="28"/>
          <w:lang w:eastAsia="zh-CN"/>
        </w:rPr>
      </w:pPr>
    </w:p>
    <w:p>
      <w:pPr>
        <w:spacing w:line="480" w:lineRule="exact"/>
        <w:ind w:firstLine="560" w:firstLineChars="200"/>
        <w:rPr>
          <w:rFonts w:hint="eastAsia" w:ascii="仿宋_GB2312" w:hAnsi="仿宋_GB2312" w:eastAsia="仿宋_GB2312" w:cs="仿宋_GB2312"/>
          <w:bCs/>
          <w:color w:val="FF0000"/>
          <w:kern w:val="0"/>
          <w:sz w:val="28"/>
          <w:szCs w:val="28"/>
          <w:lang w:eastAsia="zh-CN"/>
        </w:rPr>
      </w:pPr>
      <w:r>
        <w:rPr>
          <w:rFonts w:hint="eastAsia" w:ascii="仿宋_GB2312" w:hAnsi="仿宋_GB2312" w:eastAsia="仿宋_GB2312" w:cs="仿宋_GB2312"/>
          <w:b w:val="0"/>
          <w:bCs/>
          <w:color w:val="FF0000"/>
          <w:kern w:val="0"/>
          <w:sz w:val="28"/>
          <w:szCs w:val="28"/>
          <w:lang w:eastAsia="zh-CN"/>
        </w:rPr>
        <w:t>条款</w:t>
      </w:r>
      <w:r>
        <w:rPr>
          <w:rFonts w:hint="eastAsia" w:ascii="仿宋_GB2312" w:hAnsi="仿宋_GB2312" w:eastAsia="仿宋_GB2312" w:cs="仿宋_GB2312"/>
          <w:b w:val="0"/>
          <w:bCs/>
          <w:color w:val="FF0000"/>
          <w:kern w:val="0"/>
          <w:sz w:val="28"/>
          <w:szCs w:val="28"/>
          <w:lang w:val="en-US" w:eastAsia="zh-CN"/>
        </w:rPr>
        <w:t>2</w:t>
      </w:r>
      <w:r>
        <w:rPr>
          <w:rFonts w:hint="eastAsia" w:ascii="仿宋_GB2312" w:hAnsi="仿宋_GB2312" w:eastAsia="仿宋_GB2312" w:cs="仿宋_GB2312"/>
          <w:b w:val="0"/>
          <w:bCs/>
          <w:color w:val="FF0000"/>
          <w:kern w:val="0"/>
          <w:sz w:val="28"/>
          <w:szCs w:val="28"/>
          <w:lang w:eastAsia="zh-CN"/>
        </w:rPr>
        <w:t>：</w:t>
      </w:r>
      <w:r>
        <w:rPr>
          <w:rFonts w:hint="eastAsia" w:ascii="仿宋_GB2312" w:hAnsi="仿宋_GB2312" w:eastAsia="仿宋_GB2312" w:cs="仿宋_GB2312"/>
          <w:bCs/>
          <w:kern w:val="0"/>
          <w:sz w:val="28"/>
          <w:szCs w:val="28"/>
        </w:rPr>
        <w:t>公司类型：本公司是由</w:t>
      </w:r>
      <w:r>
        <w:rPr>
          <w:rFonts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人民政府履行出资人职责，按照《公司法》和其他有关法律法规的规定，投资</w:t>
      </w:r>
      <w:r>
        <w:rPr>
          <w:rFonts w:hint="eastAsia" w:ascii="仿宋_GB2312" w:hAnsi="仿宋_GB2312" w:eastAsia="仿宋_GB2312" w:cs="仿宋_GB2312"/>
          <w:bCs/>
          <w:kern w:val="0"/>
          <w:sz w:val="28"/>
          <w:szCs w:val="28"/>
          <w:lang w:eastAsia="zh-CN"/>
        </w:rPr>
        <w:t>成立</w:t>
      </w:r>
      <w:r>
        <w:rPr>
          <w:rFonts w:hint="eastAsia" w:ascii="仿宋_GB2312" w:hAnsi="仿宋_GB2312" w:eastAsia="仿宋_GB2312" w:cs="仿宋_GB2312"/>
          <w:bCs/>
          <w:kern w:val="0"/>
          <w:sz w:val="28"/>
          <w:szCs w:val="28"/>
        </w:rPr>
        <w:t>的国有独资有限责任公司。</w:t>
      </w:r>
      <w:r>
        <w:rPr>
          <w:rFonts w:hint="eastAsia" w:ascii="仿宋_GB2312" w:hAnsi="仿宋_GB2312" w:eastAsia="仿宋_GB2312" w:cs="仿宋_GB2312"/>
          <w:bCs/>
          <w:color w:val="FF0000"/>
          <w:kern w:val="0"/>
          <w:sz w:val="28"/>
          <w:szCs w:val="28"/>
          <w:lang w:eastAsia="zh-CN"/>
        </w:rPr>
        <w:t>（注：适用于由各级人民政府履行出资人职责的</w:t>
      </w:r>
      <w:r>
        <w:rPr>
          <w:rFonts w:hint="eastAsia" w:ascii="仿宋_GB2312" w:hAnsi="仿宋_GB2312" w:eastAsia="仿宋_GB2312" w:cs="仿宋_GB2312"/>
          <w:bCs/>
          <w:color w:val="FF0000"/>
          <w:kern w:val="0"/>
          <w:sz w:val="28"/>
          <w:szCs w:val="28"/>
        </w:rPr>
        <w:t>国有独资有限责任公司</w:t>
      </w:r>
      <w:r>
        <w:rPr>
          <w:rFonts w:hint="eastAsia" w:ascii="仿宋_GB2312" w:hAnsi="仿宋_GB2312" w:eastAsia="仿宋_GB2312" w:cs="仿宋_GB2312"/>
          <w:bCs/>
          <w:color w:val="FF0000"/>
          <w:kern w:val="0"/>
          <w:sz w:val="28"/>
          <w:szCs w:val="28"/>
          <w:lang w:eastAsia="zh-CN"/>
        </w:rPr>
        <w:t>。）</w:t>
      </w:r>
    </w:p>
    <w:p>
      <w:pPr>
        <w:spacing w:line="480" w:lineRule="exact"/>
        <w:ind w:firstLine="560" w:firstLineChars="200"/>
        <w:rPr>
          <w:rFonts w:hint="eastAsia" w:ascii="仿宋_GB2312" w:hAnsi="仿宋_GB2312" w:eastAsia="仿宋_GB2312" w:cs="仿宋_GB2312"/>
          <w:bCs/>
          <w:color w:val="FF0000"/>
          <w:kern w:val="0"/>
          <w:sz w:val="28"/>
          <w:szCs w:val="28"/>
          <w:lang w:eastAsia="zh-CN"/>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第三条 </w:t>
      </w:r>
      <w:r>
        <w:rPr>
          <w:rFonts w:hint="eastAsia" w:ascii="仿宋_GB2312" w:hAnsi="仿宋_GB2312" w:eastAsia="仿宋_GB2312" w:cs="仿宋_GB2312"/>
          <w:b w:val="0"/>
          <w:bCs w:val="0"/>
          <w:sz w:val="28"/>
          <w:szCs w:val="28"/>
          <w:u w:val="single"/>
          <w:lang w:eastAsia="zh-CN"/>
        </w:rPr>
        <w:t>履行出资人职责的本级人民政府</w:t>
      </w:r>
      <w:r>
        <w:rPr>
          <w:rFonts w:hint="eastAsia" w:ascii="仿宋_GB2312" w:hAnsi="仿宋_GB2312" w:eastAsia="仿宋_GB2312" w:cs="仿宋_GB2312"/>
          <w:sz w:val="28"/>
          <w:szCs w:val="28"/>
          <w:u w:val="single"/>
        </w:rPr>
        <w:t>（以下统称为</w:t>
      </w:r>
      <w:r>
        <w:rPr>
          <w:rFonts w:hint="eastAsia" w:ascii="仿宋_GB2312" w:hAnsi="仿宋_GB2312" w:eastAsia="仿宋_GB2312" w:cs="仿宋_GB2312"/>
          <w:sz w:val="28"/>
          <w:szCs w:val="28"/>
          <w:u w:val="single"/>
          <w:lang w:eastAsia="zh-CN"/>
        </w:rPr>
        <w:t>出资人</w:t>
      </w:r>
      <w:r>
        <w:rPr>
          <w:rFonts w:hint="eastAsia" w:ascii="仿宋_GB2312" w:hAnsi="仿宋_GB2312" w:eastAsia="仿宋_GB2312" w:cs="仿宋_GB2312"/>
          <w:sz w:val="28"/>
          <w:szCs w:val="28"/>
          <w:u w:val="single"/>
        </w:rPr>
        <w:t>）</w:t>
      </w:r>
      <w:r>
        <w:rPr>
          <w:rFonts w:hint="eastAsia" w:ascii="仿宋_GB2312" w:hAnsi="仿宋_GB2312" w:eastAsia="仿宋_GB2312" w:cs="仿宋_GB2312"/>
          <w:b w:val="0"/>
          <w:bCs w:val="0"/>
          <w:sz w:val="28"/>
          <w:szCs w:val="28"/>
          <w:u w:val="single"/>
          <w:lang w:val="en-US" w:eastAsia="zh-CN"/>
        </w:rPr>
        <w:t>/</w:t>
      </w:r>
      <w:r>
        <w:rPr>
          <w:rFonts w:hint="eastAsia" w:ascii="仿宋_GB2312" w:hAnsi="仿宋_GB2312" w:eastAsia="仿宋_GB2312" w:cs="仿宋_GB2312"/>
          <w:sz w:val="28"/>
          <w:szCs w:val="28"/>
          <w:u w:val="single"/>
        </w:rPr>
        <w:t>代表本级人民政府</w:t>
      </w:r>
      <w:r>
        <w:rPr>
          <w:rFonts w:hint="eastAsia" w:ascii="仿宋_GB2312" w:hAnsi="仿宋_GB2312" w:eastAsia="仿宋_GB2312" w:cs="仿宋_GB2312"/>
          <w:sz w:val="28"/>
          <w:szCs w:val="28"/>
          <w:u w:val="single"/>
          <w:lang w:eastAsia="zh-CN"/>
        </w:rPr>
        <w:t>履行出资人职责的机构</w:t>
      </w:r>
      <w:r>
        <w:rPr>
          <w:rFonts w:hint="eastAsia" w:ascii="仿宋_GB2312" w:hAnsi="仿宋_GB2312" w:eastAsia="仿宋_GB2312" w:cs="仿宋_GB2312"/>
          <w:sz w:val="28"/>
          <w:szCs w:val="28"/>
          <w:u w:val="single"/>
        </w:rPr>
        <w:t>、部门（以下统称为</w:t>
      </w:r>
      <w:r>
        <w:rPr>
          <w:rFonts w:hint="eastAsia" w:ascii="仿宋_GB2312" w:hAnsi="仿宋_GB2312" w:eastAsia="仿宋_GB2312" w:cs="仿宋_GB2312"/>
          <w:sz w:val="28"/>
          <w:szCs w:val="28"/>
          <w:u w:val="single"/>
          <w:lang w:eastAsia="zh-CN"/>
        </w:rPr>
        <w:t>出资人</w:t>
      </w:r>
      <w:r>
        <w:rPr>
          <w:rFonts w:hint="eastAsia" w:ascii="仿宋_GB2312" w:hAnsi="仿宋_GB2312" w:eastAsia="仿宋_GB2312" w:cs="仿宋_GB2312"/>
          <w:sz w:val="28"/>
          <w:szCs w:val="28"/>
          <w:u w:val="single"/>
        </w:rPr>
        <w:t>）</w:t>
      </w:r>
      <w:r>
        <w:rPr>
          <w:rFonts w:hint="eastAsia" w:ascii="仿宋_GB2312" w:hAnsi="仿宋_GB2312" w:eastAsia="仿宋_GB2312" w:cs="仿宋_GB2312"/>
          <w:color w:val="FF0000"/>
          <w:sz w:val="28"/>
          <w:szCs w:val="28"/>
          <w:lang w:val="en-US" w:eastAsia="zh-CN"/>
        </w:rPr>
        <w:t>(注：按实际情况选择其一。）</w:t>
      </w:r>
      <w:r>
        <w:rPr>
          <w:rFonts w:hint="eastAsia" w:ascii="仿宋_GB2312" w:hAnsi="仿宋_GB2312" w:eastAsia="仿宋_GB2312" w:cs="仿宋_GB2312"/>
          <w:sz w:val="28"/>
          <w:szCs w:val="28"/>
        </w:rPr>
        <w:t>依法对公司国有资产实施监督管理。</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第四条</w:t>
      </w:r>
      <w:r>
        <w:rPr>
          <w:rFonts w:hint="eastAsia" w:ascii="仿宋_GB2312" w:hAnsi="仿宋_GB2312" w:eastAsia="仿宋_GB2312" w:cs="仿宋_GB2312"/>
          <w:spacing w:val="-2"/>
          <w:kern w:val="0"/>
          <w:sz w:val="28"/>
          <w:szCs w:val="28"/>
        </w:rPr>
        <w:t xml:space="preserve"> 本章程为本公司行为准则，对公司、</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pacing w:val="-2"/>
          <w:kern w:val="0"/>
          <w:sz w:val="28"/>
          <w:szCs w:val="28"/>
        </w:rPr>
        <w:t>、董事、高级管理人员具有约束力。</w:t>
      </w:r>
    </w:p>
    <w:p>
      <w:pPr>
        <w:spacing w:line="480" w:lineRule="exact"/>
        <w:ind w:firstLine="562" w:firstLineChars="200"/>
        <w:rPr>
          <w:rFonts w:ascii="宋体" w:hAnsi="宋体" w:eastAsia="宋体" w:cs="宋体"/>
          <w:sz w:val="28"/>
          <w:szCs w:val="28"/>
        </w:rPr>
      </w:pPr>
      <w:r>
        <w:rPr>
          <w:rFonts w:hint="eastAsia" w:ascii="仿宋_GB2312" w:hAnsi="仿宋_GB2312" w:eastAsia="仿宋_GB2312" w:cs="仿宋_GB2312"/>
          <w:b/>
          <w:bCs/>
          <w:sz w:val="28"/>
          <w:szCs w:val="28"/>
        </w:rPr>
        <w:t>第五条</w:t>
      </w:r>
      <w:r>
        <w:rPr>
          <w:rFonts w:hint="eastAsia" w:ascii="仿宋_GB2312" w:hAnsi="仿宋_GB2312" w:eastAsia="仿宋_GB2312" w:cs="仿宋_GB2312"/>
          <w:sz w:val="28"/>
          <w:szCs w:val="28"/>
        </w:rPr>
        <w:t xml:space="preserve"> 公司设党组织。公司党组织按管理权限由上级党组织批准设立。党组织在公司发挥领导核心和政治核心作用，承担从严管党治党责任，落实党风廉政建设主体责任，负责保证监督党和国家的方针政策在本公司的贯彻执行，前置研究讨论企业重大问题，落实党管干部和党管人才原则，坚持完善双向进入、交叉任职的领导体制，加强对公司领导人员的监督，领导公司思想政治工作、精神文明建设和工会、共青团等群众组织。</w:t>
      </w:r>
    </w:p>
    <w:p>
      <w:pPr>
        <w:spacing w:line="480" w:lineRule="exact"/>
        <w:ind w:firstLine="560" w:firstLineChars="200"/>
        <w:rPr>
          <w:rFonts w:ascii="仿宋_GB2312" w:hAnsi="仿宋_GB2312" w:eastAsia="仿宋_GB2312" w:cs="仿宋_GB2312"/>
          <w:bCs/>
          <w:iCs/>
          <w:color w:val="FF0000"/>
          <w:sz w:val="28"/>
          <w:szCs w:val="28"/>
        </w:rPr>
      </w:pPr>
      <w:r>
        <w:rPr>
          <w:rFonts w:hint="eastAsia" w:ascii="仿宋_GB2312" w:hAnsi="仿宋_GB2312" w:eastAsia="仿宋_GB2312" w:cs="仿宋_GB2312"/>
          <w:bCs/>
          <w:iCs/>
          <w:color w:val="FF0000"/>
          <w:sz w:val="28"/>
          <w:szCs w:val="28"/>
        </w:rPr>
        <w:t>（注：国有独资有限责任公司中中国共产党的组织，按照中国共产党章程的规定发挥领导作用，研究讨论公司重大经营管理事项，支持公司的组织机构依法行使职权。国有独资有限公司党组织有关内容可在章程具体规定。）</w:t>
      </w:r>
    </w:p>
    <w:p>
      <w:pPr>
        <w:spacing w:line="480" w:lineRule="exact"/>
        <w:rPr>
          <w:rFonts w:ascii="Microsoft JhengHei" w:hAnsi="Microsoft JhengHei" w:eastAsia="Microsoft JhengHei" w:cs="Times New Roman"/>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 xml:space="preserve">第二章  </w:t>
      </w:r>
      <w:r>
        <w:rPr>
          <w:rFonts w:ascii="黑体" w:hAnsi="黑体" w:eastAsia="黑体" w:cs="黑体"/>
          <w:b/>
          <w:kern w:val="0"/>
          <w:sz w:val="28"/>
          <w:szCs w:val="28"/>
        </w:rPr>
        <w:t>公司名称、住所、经营范围、营业期限及注册资本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spacing w:val="-2"/>
          <w:kern w:val="0"/>
          <w:sz w:val="28"/>
          <w:szCs w:val="28"/>
        </w:rPr>
        <w:t xml:space="preserve"> </w:t>
      </w:r>
      <w:r>
        <w:rPr>
          <w:rFonts w:hint="eastAsia" w:ascii="仿宋_GB2312" w:hAnsi="仿宋_GB2312" w:eastAsia="仿宋_GB2312" w:cs="仿宋_GB2312"/>
          <w:spacing w:val="-2"/>
          <w:kern w:val="0"/>
          <w:sz w:val="28"/>
          <w:szCs w:val="28"/>
        </w:rPr>
        <w:t>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（注：请按经营范围规范表述查询系统选择的结果填写。）  </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Cs/>
          <w:iCs/>
          <w:color w:val="FF0000"/>
          <w:sz w:val="28"/>
          <w:szCs w:val="28"/>
        </w:rPr>
        <w:t xml:space="preserve"> </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Cs/>
          <w:iCs/>
          <w:color w:val="FF0000"/>
          <w:sz w:val="28"/>
          <w:szCs w:val="28"/>
        </w:rPr>
        <w:t xml:space="preserve">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第九条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color w:val="44546A" w:themeColor="text2"/>
          <w:spacing w:val="-2"/>
          <w:kern w:val="0"/>
          <w:sz w:val="28"/>
          <w:szCs w:val="28"/>
          <w:u w:val="single"/>
          <w14:textFill>
            <w14:solidFill>
              <w14:schemeClr w14:val="tx2"/>
            </w14:solidFill>
          </w14:textFill>
        </w:rPr>
        <w:t xml:space="preserve">            </w:t>
      </w:r>
      <w:r>
        <w:rPr>
          <w:rFonts w:hint="eastAsia" w:ascii="仿宋_GB2312" w:hAnsi="仿宋_GB2312" w:eastAsia="仿宋_GB2312" w:cs="仿宋_GB2312"/>
          <w:spacing w:val="-2"/>
          <w:kern w:val="0"/>
          <w:sz w:val="28"/>
          <w:szCs w:val="28"/>
        </w:rPr>
        <w:t>万元。</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第十一条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jc w:val="center"/>
        <w:rPr>
          <w:rFonts w:ascii="Microsoft JhengHei" w:hAnsi="Microsoft JhengHei" w:eastAsia="Microsoft JhengHei" w:cs="Times New Roman"/>
          <w:b/>
          <w:kern w:val="0"/>
          <w:sz w:val="28"/>
          <w:szCs w:val="28"/>
        </w:rPr>
      </w:pPr>
    </w:p>
    <w:p>
      <w:pPr>
        <w:numPr>
          <w:ilvl w:val="0"/>
          <w:numId w:val="1"/>
        </w:num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 xml:space="preserve"> 公司</w:t>
      </w:r>
      <w:r>
        <w:rPr>
          <w:rFonts w:hint="eastAsia" w:ascii="黑体" w:hAnsi="黑体" w:eastAsia="黑体" w:cs="黑体"/>
          <w:b/>
          <w:kern w:val="0"/>
          <w:sz w:val="28"/>
          <w:szCs w:val="28"/>
          <w:lang w:eastAsia="zh-CN"/>
        </w:rPr>
        <w:t>出资人</w:t>
      </w:r>
      <w:r>
        <w:rPr>
          <w:rFonts w:hint="eastAsia" w:ascii="黑体" w:hAnsi="黑体" w:eastAsia="黑体" w:cs="黑体"/>
          <w:b/>
          <w:kern w:val="0"/>
          <w:sz w:val="28"/>
          <w:szCs w:val="28"/>
        </w:rPr>
        <w:t>姓名、出资额、出资日期、</w:t>
      </w:r>
    </w:p>
    <w:p>
      <w:pPr>
        <w:numPr>
          <w:ilvl w:val="0"/>
          <w:numId w:val="0"/>
        </w:num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出资方式</w:t>
      </w:r>
    </w:p>
    <w:p>
      <w:pPr>
        <w:widowControl/>
        <w:spacing w:line="480" w:lineRule="exact"/>
        <w:ind w:firstLine="554"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
          <w:bCs/>
          <w:spacing w:val="-2"/>
          <w:kern w:val="0"/>
          <w:sz w:val="28"/>
          <w:szCs w:val="28"/>
        </w:rPr>
        <w:t>第十二条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w:t>
      </w:r>
    </w:p>
    <w:p>
      <w:pPr>
        <w:widowControl/>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widowControl/>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证件名称：</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p>
      <w:pPr>
        <w:widowControl/>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证件号码：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p>
      <w:pPr>
        <w:widowControl/>
        <w:spacing w:line="480" w:lineRule="exact"/>
        <w:ind w:firstLine="560" w:firstLineChars="200"/>
        <w:jc w:val="left"/>
        <w:rPr>
          <w:rFonts w:ascii="仿宋_GB2312" w:hAnsi="仿宋_GB2312" w:eastAsia="仿宋_GB2312" w:cs="仿宋_GB2312"/>
          <w:color w:val="FF000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FF0000"/>
          <w:kern w:val="0"/>
          <w:sz w:val="28"/>
          <w:szCs w:val="28"/>
        </w:rPr>
        <w:t xml:space="preserve"> </w:t>
      </w:r>
    </w:p>
    <w:p>
      <w:pPr>
        <w:numPr>
          <w:ilvl w:val="0"/>
          <w:numId w:val="2"/>
        </w:numPr>
        <w:spacing w:line="480" w:lineRule="exact"/>
        <w:ind w:left="688" w:firstLine="0" w:firstLineChars="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的出资额、出资方式和出资日期：</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898"/>
        <w:gridCol w:w="1270"/>
        <w:gridCol w:w="1065"/>
        <w:gridCol w:w="1509"/>
        <w:gridCol w:w="1636"/>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8"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8"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出资人名称</w:t>
            </w:r>
          </w:p>
        </w:tc>
        <w:tc>
          <w:tcPr>
            <w:tcW w:w="701"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w:t>
            </w:r>
          </w:p>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方式</w:t>
            </w:r>
          </w:p>
        </w:tc>
        <w:tc>
          <w:tcPr>
            <w:tcW w:w="833" w:type="pct"/>
            <w:noWrap w:val="0"/>
            <w:vAlign w:val="top"/>
          </w:tcPr>
          <w:p>
            <w:pPr>
              <w:spacing w:line="360" w:lineRule="exact"/>
              <w:jc w:val="center"/>
              <w:rPr>
                <w:rFonts w:hint="default" w:ascii="仿宋_GB2312" w:hAnsi="仿宋_GB2312" w:eastAsia="仿宋_GB2312" w:cs="仿宋_GB2312"/>
                <w:iCs/>
                <w:sz w:val="28"/>
                <w:szCs w:val="28"/>
                <w:vertAlign w:val="baseline"/>
                <w:lang w:val="en-US" w:eastAsia="zh-CN"/>
              </w:rPr>
            </w:pPr>
            <w:r>
              <w:rPr>
                <w:rFonts w:hint="eastAsia" w:ascii="仿宋_GB2312" w:hAnsi="仿宋_GB2312" w:eastAsia="仿宋_GB2312" w:cs="仿宋_GB2312"/>
                <w:iCs/>
                <w:sz w:val="28"/>
                <w:szCs w:val="28"/>
                <w:vertAlign w:val="baseline"/>
                <w:lang w:val="en-US" w:eastAsia="zh-CN"/>
              </w:rPr>
              <w:t>出资期限起始日期</w:t>
            </w:r>
          </w:p>
        </w:tc>
        <w:tc>
          <w:tcPr>
            <w:tcW w:w="903" w:type="pct"/>
            <w:noWrap w:val="0"/>
            <w:vAlign w:val="top"/>
          </w:tcPr>
          <w:p>
            <w:pPr>
              <w:spacing w:line="360" w:lineRule="exact"/>
              <w:jc w:val="center"/>
              <w:rPr>
                <w:rFonts w:hint="eastAsia" w:ascii="仿宋_GB2312" w:hAnsi="仿宋_GB2312" w:eastAsia="仿宋_GB2312" w:cs="仿宋_GB2312"/>
                <w:iCs/>
                <w:sz w:val="28"/>
                <w:szCs w:val="28"/>
                <w:vertAlign w:val="baseline"/>
                <w:lang w:val="en-US" w:eastAsia="zh-CN"/>
              </w:rPr>
            </w:pPr>
            <w:r>
              <w:rPr>
                <w:rFonts w:hint="eastAsia" w:ascii="仿宋_GB2312" w:hAnsi="仿宋_GB2312" w:eastAsia="仿宋_GB2312" w:cs="仿宋_GB2312"/>
                <w:iCs/>
                <w:sz w:val="28"/>
                <w:szCs w:val="28"/>
                <w:vertAlign w:val="baseline"/>
                <w:lang w:val="en-US" w:eastAsia="zh-CN"/>
              </w:rPr>
              <w:t>出资期限</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截止日期</w:t>
            </w:r>
          </w:p>
        </w:tc>
        <w:tc>
          <w:tcPr>
            <w:tcW w:w="537"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1"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7"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1"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7"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XXX国有资产监督管理委</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员会</w:t>
            </w:r>
          </w:p>
        </w:tc>
        <w:tc>
          <w:tcPr>
            <w:tcW w:w="701"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7"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XXX国有资产监督管理委</w:t>
            </w:r>
          </w:p>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val="en-US" w:eastAsia="zh-CN"/>
              </w:rPr>
              <w:t>员会</w:t>
            </w:r>
          </w:p>
        </w:tc>
        <w:tc>
          <w:tcPr>
            <w:tcW w:w="701"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7"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说明：“</w:t>
            </w:r>
            <w:r>
              <w:rPr>
                <w:rFonts w:hint="eastAsia" w:ascii="仿宋_GB2312" w:hAnsi="仿宋_GB2312" w:eastAsia="仿宋_GB2312" w:cs="仿宋_GB2312"/>
                <w:iCs/>
                <w:sz w:val="28"/>
                <w:szCs w:val="28"/>
                <w:vertAlign w:val="baseline"/>
                <w:lang w:val="en-US" w:eastAsia="zh-CN"/>
              </w:rPr>
              <w:t>出资期限起始日期”</w:t>
            </w:r>
            <w:r>
              <w:rPr>
                <w:rFonts w:hint="eastAsia" w:ascii="仿宋_GB2312" w:hAnsi="仿宋_GB2312" w:eastAsia="仿宋_GB2312" w:cs="仿宋_GB2312"/>
                <w:iCs/>
                <w:sz w:val="28"/>
                <w:szCs w:val="28"/>
                <w:vertAlign w:val="baseline"/>
                <w:lang w:eastAsia="zh-CN"/>
              </w:rPr>
              <w:t>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w:t>
      </w:r>
      <w:r>
        <w:rPr>
          <w:rFonts w:hint="eastAsia" w:ascii="仿宋_GB2312" w:hAnsi="仿宋_GB2312" w:eastAsia="仿宋_GB2312" w:cs="仿宋_GB2312"/>
          <w:color w:val="FF0000"/>
          <w:sz w:val="28"/>
          <w:szCs w:val="28"/>
          <w:lang w:eastAsia="zh-CN"/>
        </w:rPr>
        <w:t>出资人</w:t>
      </w:r>
      <w:r>
        <w:rPr>
          <w:rFonts w:hint="eastAsia" w:ascii="仿宋_GB2312" w:hAnsi="仿宋_GB2312" w:eastAsia="仿宋_GB2312" w:cs="仿宋_GB2312"/>
          <w:color w:val="FF0000"/>
          <w:sz w:val="28"/>
          <w:szCs w:val="28"/>
        </w:rPr>
        <w:t>认缴的出资额由</w:t>
      </w:r>
      <w:r>
        <w:rPr>
          <w:rFonts w:hint="eastAsia" w:ascii="仿宋_GB2312" w:hAnsi="仿宋_GB2312" w:eastAsia="仿宋_GB2312" w:cs="仿宋_GB2312"/>
          <w:color w:val="FF0000"/>
          <w:sz w:val="28"/>
          <w:szCs w:val="28"/>
          <w:lang w:eastAsia="zh-CN"/>
        </w:rPr>
        <w:t>出资人</w:t>
      </w:r>
      <w:r>
        <w:rPr>
          <w:rFonts w:hint="eastAsia" w:ascii="仿宋_GB2312" w:hAnsi="仿宋_GB2312" w:eastAsia="仿宋_GB2312" w:cs="仿宋_GB2312"/>
          <w:color w:val="FF0000"/>
          <w:sz w:val="28"/>
          <w:szCs w:val="28"/>
        </w:rPr>
        <w:t>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出资人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（2）受让股权的，按原出资人出资情况填写。如受让股权同时调整出资方式或出资期限截止日期的需在决议列明，且需符合《公司法》要求。</w:t>
      </w:r>
    </w:p>
    <w:p>
      <w:pPr>
        <w:numPr>
          <w:ilvl w:val="0"/>
          <w:numId w:val="3"/>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涉及出资人、出资人出资方式、出资期限截止日期变更的，应当逐笔明确认缴出资额、认缴出资方式和认缴出资的缴付起止日期。其他情形可按原出资情况列明。</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w:t>
      </w:r>
      <w:r>
        <w:rPr>
          <w:rFonts w:hint="eastAsia" w:ascii="仿宋_GB2312" w:hAnsi="仿宋_GB2312" w:eastAsia="仿宋_GB2312" w:cs="仿宋_GB2312"/>
          <w:iCs/>
          <w:color w:val="FF0000"/>
          <w:sz w:val="28"/>
          <w:szCs w:val="28"/>
          <w:lang w:val="en-US" w:eastAsia="zh-CN"/>
        </w:rPr>
        <w:t>出资人</w:t>
      </w:r>
      <w:r>
        <w:rPr>
          <w:rFonts w:hint="eastAsia" w:ascii="仿宋_GB2312" w:hAnsi="仿宋_GB2312" w:eastAsia="仿宋_GB2312" w:cs="仿宋_GB2312"/>
          <w:iCs/>
          <w:color w:val="FF0000"/>
          <w:sz w:val="28"/>
          <w:szCs w:val="28"/>
        </w:rPr>
        <w:t>的出资额、出资时间和出资方式。（一）</w:t>
      </w:r>
      <w:r>
        <w:rPr>
          <w:rFonts w:hint="eastAsia" w:ascii="仿宋_GB2312" w:hAnsi="仿宋_GB2312" w:eastAsia="仿宋_GB2312" w:cs="仿宋_GB2312"/>
          <w:iCs/>
          <w:color w:val="FF0000"/>
          <w:sz w:val="28"/>
          <w:szCs w:val="28"/>
          <w:lang w:val="en-US" w:eastAsia="zh-CN"/>
        </w:rPr>
        <w:t>出资人</w:t>
      </w:r>
      <w:r>
        <w:rPr>
          <w:rFonts w:hint="eastAsia" w:ascii="仿宋_GB2312" w:hAnsi="仿宋_GB2312" w:eastAsia="仿宋_GB2312" w:cs="仿宋_GB2312"/>
          <w:iCs/>
          <w:color w:val="FF0000"/>
          <w:sz w:val="28"/>
          <w:szCs w:val="28"/>
        </w:rPr>
        <w:t>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应当补足其差额。</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第十六条 </w:t>
      </w:r>
      <w:r>
        <w:rPr>
          <w:rFonts w:hint="eastAsia" w:ascii="仿宋_GB2312" w:hAnsi="仿宋_GB2312" w:eastAsia="仿宋_GB2312" w:cs="仿宋_GB2312"/>
          <w:spacing w:val="-2"/>
          <w:kern w:val="0"/>
          <w:sz w:val="28"/>
          <w:szCs w:val="28"/>
        </w:rPr>
        <w:t>有限责任公司成立后，董事会应当对</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的出资情况进行核查，发现</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未按期足额缴纳公司章程规定的出资的，应当由公司向</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应当返还抽逃的出资；给公司造成损失的，负有责任的董事、高级管理人员应当与该</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承担连带赔偿责任。</w:t>
      </w:r>
    </w:p>
    <w:p>
      <w:pPr>
        <w:spacing w:line="480" w:lineRule="exact"/>
        <w:ind w:firstLine="562" w:firstLineChars="200"/>
        <w:rPr>
          <w:rFonts w:ascii="宋体" w:hAnsi="宋体" w:eastAsia="宋体" w:cs="Times New Roman"/>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提前缴纳出资。</w:t>
      </w:r>
    </w:p>
    <w:p>
      <w:pPr>
        <w:spacing w:line="480" w:lineRule="exact"/>
        <w:jc w:val="center"/>
        <w:rPr>
          <w:rFonts w:ascii="黑体" w:eastAsia="黑体"/>
          <w:sz w:val="28"/>
          <w:szCs w:val="28"/>
        </w:rPr>
      </w:pPr>
    </w:p>
    <w:p>
      <w:pPr>
        <w:spacing w:line="480" w:lineRule="exact"/>
        <w:jc w:val="center"/>
        <w:rPr>
          <w:rFonts w:ascii="宋体" w:hAnsi="宋体" w:cs="宋体"/>
          <w:b/>
          <w:bCs/>
          <w:sz w:val="28"/>
          <w:szCs w:val="28"/>
        </w:rPr>
      </w:pPr>
      <w:r>
        <w:rPr>
          <w:rFonts w:hint="eastAsia" w:ascii="黑体" w:eastAsia="黑体"/>
          <w:b/>
          <w:bCs/>
          <w:sz w:val="28"/>
          <w:szCs w:val="28"/>
        </w:rPr>
        <w:t xml:space="preserve">第四章 </w:t>
      </w:r>
      <w:r>
        <w:rPr>
          <w:rFonts w:hint="eastAsia" w:ascii="黑体" w:eastAsia="黑体"/>
          <w:b/>
          <w:bCs/>
          <w:sz w:val="28"/>
          <w:szCs w:val="28"/>
          <w:lang w:eastAsia="zh-CN"/>
        </w:rPr>
        <w:t>出资人</w:t>
      </w:r>
      <w:r>
        <w:rPr>
          <w:rFonts w:hint="eastAsia" w:ascii="黑体" w:eastAsia="黑体"/>
          <w:b/>
          <w:bCs/>
          <w:sz w:val="28"/>
          <w:szCs w:val="28"/>
        </w:rPr>
        <w:t>的职权、义务</w:t>
      </w:r>
    </w:p>
    <w:p>
      <w:pPr>
        <w:tabs>
          <w:tab w:val="center" w:pos="4153"/>
        </w:tabs>
        <w:spacing w:line="48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第十九条</w:t>
      </w:r>
      <w:r>
        <w:rPr>
          <w:rFonts w:hint="eastAsia" w:ascii="仿宋_GB2312" w:hAnsi="仿宋_GB2312" w:eastAsia="仿宋_GB2312" w:cs="仿宋_GB2312"/>
          <w:sz w:val="28"/>
          <w:szCs w:val="28"/>
        </w:rPr>
        <w:t xml:space="preserve">  本公司不设股东会，由</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行使下列股东会职权：</w:t>
      </w:r>
    </w:p>
    <w:p>
      <w:pPr>
        <w:tabs>
          <w:tab w:val="center" w:pos="4153"/>
        </w:tabs>
        <w:spacing w:line="48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（一）委派或更换公司董事会成员中的非职工代表，并从董事会成员中指定公司董事长，决定有关董事的报酬事项；</w:t>
      </w:r>
    </w:p>
    <w:p>
      <w:pPr>
        <w:tabs>
          <w:tab w:val="center" w:pos="4153"/>
        </w:tabs>
        <w:spacing w:line="48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（二）审议批准董事会的工作报告；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（三）审议批准审计委员会的工作报告；</w:t>
      </w:r>
    </w:p>
    <w:p>
      <w:pPr>
        <w:tabs>
          <w:tab w:val="center" w:pos="4153"/>
        </w:tabs>
        <w:spacing w:line="48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（四）审议批准公司的利润分配方案和弥补亏损方案；</w:t>
      </w:r>
    </w:p>
    <w:p>
      <w:pPr>
        <w:tabs>
          <w:tab w:val="center" w:pos="4153"/>
        </w:tabs>
        <w:spacing w:line="48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（五）对公司合并、分立、解散、申请破产，增加或者减少注册资本、变更公司形式作出决定；</w:t>
      </w:r>
    </w:p>
    <w:p>
      <w:pPr>
        <w:tabs>
          <w:tab w:val="center" w:pos="4153"/>
        </w:tabs>
        <w:spacing w:line="48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（六）对发行公司债券作出决定；</w:t>
      </w:r>
    </w:p>
    <w:p>
      <w:pPr>
        <w:tabs>
          <w:tab w:val="center" w:pos="4153"/>
        </w:tabs>
        <w:spacing w:line="48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（七）修改公司章程。</w:t>
      </w:r>
    </w:p>
    <w:p>
      <w:pPr>
        <w:spacing w:line="480" w:lineRule="exact"/>
        <w:ind w:left="319" w:leftChars="152" w:firstLine="280" w:firstLineChars="1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（注：1.可以依法规定</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的其他职权，并记载于本条。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可以授权公司董事会行使</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的部分职权，但公司章程的制定和修改，公司的合并、分立、解散、申请破产，增加或者减少注册资本，分配利润，应当由</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可以授权董事会对发行公司债券作出决议。</w:t>
      </w:r>
    </w:p>
    <w:p>
      <w:pPr>
        <w:tabs>
          <w:tab w:val="center" w:pos="4153"/>
        </w:tabs>
        <w:spacing w:line="480" w:lineRule="exact"/>
        <w:ind w:firstLine="552" w:firstLineChars="200"/>
        <w:jc w:val="left"/>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本公司为重要的国有独资公司，</w:t>
      </w:r>
      <w:r>
        <w:rPr>
          <w:rFonts w:hint="eastAsia" w:ascii="仿宋_GB2312" w:hAnsi="仿宋_GB2312" w:eastAsia="仿宋_GB2312" w:cs="仿宋_GB2312"/>
          <w:color w:val="000000" w:themeColor="text1"/>
          <w:spacing w:val="-2"/>
          <w:kern w:val="0"/>
          <w:sz w:val="28"/>
          <w:szCs w:val="28"/>
          <w:lang w:eastAsia="zh-CN"/>
          <w14:textFill>
            <w14:solidFill>
              <w14:schemeClr w14:val="tx1"/>
            </w14:solidFill>
          </w14:textFill>
        </w:rPr>
        <w:t>出资人</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在作出合并、分立、解散、申请破产的决定前，应当报本级人民政府批准。</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（注：重要的国有独资公司应当保留本款内容；如不属于重要的国有独资公司，请删除本款。）</w:t>
      </w:r>
    </w:p>
    <w:p>
      <w:pPr>
        <w:tabs>
          <w:tab w:val="center" w:pos="4153"/>
        </w:tabs>
        <w:spacing w:line="48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第二十条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的义务：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pacing w:val="-2"/>
          <w:kern w:val="0"/>
          <w:sz w:val="28"/>
          <w:szCs w:val="28"/>
        </w:rPr>
        <w:t>应当按期足额缴纳本章程载明的出资额；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（六）应当使公司财产独立于</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 xml:space="preserve">自己的财产；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权利损害公司的利益；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（九）不得滥用公司法人独立地位和</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w:t>
      </w:r>
      <w:r>
        <w:rPr>
          <w:rFonts w:hint="eastAsia" w:ascii="仿宋_GB2312" w:hAnsi="仿宋_GB2312" w:eastAsia="仿宋_GB2312" w:cs="仿宋_GB2312"/>
          <w:color w:val="FF0000"/>
          <w:sz w:val="28"/>
          <w:szCs w:val="28"/>
          <w:lang w:eastAsia="zh-CN"/>
        </w:rPr>
        <w:t>出资人</w:t>
      </w:r>
      <w:r>
        <w:rPr>
          <w:rFonts w:hint="eastAsia" w:ascii="仿宋_GB2312" w:hAnsi="仿宋_GB2312" w:eastAsia="仿宋_GB2312" w:cs="仿宋_GB2312"/>
          <w:color w:val="FF0000"/>
          <w:sz w:val="28"/>
          <w:szCs w:val="28"/>
        </w:rPr>
        <w:t>的其他义务，并记载于本条。）</w:t>
      </w:r>
    </w:p>
    <w:p>
      <w:pPr>
        <w:spacing w:line="480" w:lineRule="exact"/>
        <w:jc w:val="center"/>
        <w:rPr>
          <w:rFonts w:ascii="黑体" w:hAnsi="黑体" w:eastAsia="黑体" w:cs="黑体"/>
          <w:b/>
          <w:kern w:val="0"/>
          <w:sz w:val="28"/>
          <w:szCs w:val="28"/>
        </w:rPr>
      </w:pPr>
    </w:p>
    <w:p>
      <w:pPr>
        <w:spacing w:line="480" w:lineRule="exact"/>
        <w:jc w:val="center"/>
        <w:rPr>
          <w:rFonts w:ascii="黑体" w:hAnsi="黑体" w:eastAsia="黑体" w:cs="Times New Roman"/>
          <w:b/>
          <w:kern w:val="0"/>
          <w:sz w:val="28"/>
          <w:szCs w:val="28"/>
        </w:rPr>
      </w:pPr>
      <w:r>
        <w:rPr>
          <w:rFonts w:ascii="黑体" w:hAnsi="黑体" w:eastAsia="黑体" w:cs="Times New Roman"/>
          <w:b/>
          <w:kern w:val="0"/>
          <w:sz w:val="28"/>
          <w:szCs w:val="28"/>
        </w:rPr>
        <w:t>第</w:t>
      </w:r>
      <w:r>
        <w:rPr>
          <w:rFonts w:hint="eastAsia" w:ascii="黑体" w:hAnsi="黑体" w:eastAsia="黑体" w:cs="Times New Roman"/>
          <w:b/>
          <w:kern w:val="0"/>
          <w:sz w:val="28"/>
          <w:szCs w:val="28"/>
        </w:rPr>
        <w:t>五</w:t>
      </w:r>
      <w:r>
        <w:rPr>
          <w:rFonts w:ascii="黑体" w:hAnsi="黑体" w:eastAsia="黑体" w:cs="Times New Roman"/>
          <w:b/>
          <w:kern w:val="0"/>
          <w:sz w:val="28"/>
          <w:szCs w:val="28"/>
        </w:rPr>
        <w:t>章</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第二十一条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第二十二条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u w:val="single"/>
        </w:rPr>
        <w:t>指定</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、董事会决议的行为，不得违反对公司的忠实义务和勤勉义务。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第二十五条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（三）正在被执行刑罚或者正在被执行刑事强制措施， 无法履行法定代表人职责的；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（四）正在被公安机关或者国家安全机关通缉的；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（五）其他导致法定代表人无法履行职责的法定情形。</w:t>
      </w:r>
    </w:p>
    <w:p>
      <w:pPr>
        <w:spacing w:line="480" w:lineRule="exact"/>
        <w:jc w:val="center"/>
        <w:rPr>
          <w:rFonts w:ascii="黑体" w:hAnsi="黑体" w:eastAsia="黑体" w:cs="Times New Roman"/>
          <w:b/>
          <w:kern w:val="0"/>
          <w:sz w:val="28"/>
          <w:szCs w:val="28"/>
        </w:rPr>
      </w:pPr>
    </w:p>
    <w:p>
      <w:pPr>
        <w:spacing w:line="480" w:lineRule="exact"/>
        <w:jc w:val="center"/>
        <w:rPr>
          <w:rFonts w:ascii="黑体" w:hAnsi="黑体" w:eastAsia="黑体" w:cs="Times New Roman"/>
          <w:b/>
          <w:kern w:val="0"/>
          <w:sz w:val="28"/>
          <w:szCs w:val="28"/>
        </w:rPr>
      </w:pPr>
      <w:r>
        <w:rPr>
          <w:rFonts w:ascii="黑体" w:hAnsi="黑体" w:eastAsia="黑体" w:cs="Times New Roman"/>
          <w:b/>
          <w:kern w:val="0"/>
          <w:sz w:val="28"/>
          <w:szCs w:val="28"/>
        </w:rPr>
        <w:t>第</w:t>
      </w:r>
      <w:r>
        <w:rPr>
          <w:rFonts w:hint="eastAsia" w:ascii="黑体" w:hAnsi="黑体" w:eastAsia="黑体" w:cs="Times New Roman"/>
          <w:b/>
          <w:kern w:val="0"/>
          <w:sz w:val="28"/>
          <w:szCs w:val="28"/>
        </w:rPr>
        <w:t>六</w:t>
      </w:r>
      <w:r>
        <w:rPr>
          <w:rFonts w:ascii="黑体" w:hAnsi="黑体" w:eastAsia="黑体" w:cs="Times New Roman"/>
          <w:b/>
          <w:kern w:val="0"/>
          <w:sz w:val="28"/>
          <w:szCs w:val="28"/>
        </w:rPr>
        <w:t xml:space="preserve">章 </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公司的机构及其产生办法、职权、议事规则</w:t>
      </w:r>
    </w:p>
    <w:p>
      <w:pPr>
        <w:tabs>
          <w:tab w:val="center" w:pos="4153"/>
        </w:tabs>
        <w:spacing w:line="480" w:lineRule="exact"/>
        <w:ind w:firstLine="600"/>
        <w:jc w:val="left"/>
        <w:rPr>
          <w:rFonts w:ascii="仿宋_GB2312" w:hAnsi="仿宋_GB2312" w:eastAsia="仿宋_GB2312" w:cs="仿宋_GB2312"/>
          <w:b/>
          <w:bCs/>
          <w:i/>
          <w:iCs/>
          <w:sz w:val="28"/>
          <w:szCs w:val="28"/>
          <w:shd w:val="clear" w:color="FFFFFF" w:fill="D9D9D9"/>
        </w:rPr>
      </w:pPr>
      <w:r>
        <w:rPr>
          <w:rFonts w:hint="eastAsia" w:ascii="仿宋_GB2312" w:hAnsi="仿宋_GB2312" w:eastAsia="仿宋_GB2312" w:cs="仿宋_GB2312"/>
          <w:b/>
          <w:kern w:val="0"/>
          <w:sz w:val="28"/>
          <w:szCs w:val="28"/>
        </w:rPr>
        <w:t xml:space="preserve">第二十六条 </w:t>
      </w:r>
      <w:r>
        <w:rPr>
          <w:rFonts w:hint="eastAsia" w:ascii="仿宋_GB2312" w:hAnsi="仿宋_GB2312" w:eastAsia="仿宋_GB2312" w:cs="仿宋_GB2312"/>
          <w:sz w:val="28"/>
          <w:szCs w:val="28"/>
        </w:rPr>
        <w:t>公司董事会由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人组成，含职工代表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人，外部董事</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w:t>
      </w:r>
    </w:p>
    <w:p>
      <w:pPr>
        <w:tabs>
          <w:tab w:val="center" w:pos="4153"/>
        </w:tabs>
        <w:spacing w:line="4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董事会成员由</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委派产生，其中职工代表董事</w:t>
      </w:r>
      <w:r>
        <w:rPr>
          <w:rFonts w:hint="eastAsia" w:ascii="仿宋_GB2312" w:hAnsi="仿宋_GB2312" w:eastAsia="仿宋_GB2312" w:cs="仿宋_GB2312"/>
          <w:spacing w:val="-2"/>
          <w:kern w:val="0"/>
          <w:sz w:val="28"/>
          <w:szCs w:val="28"/>
        </w:rPr>
        <w:t>由职工代表大会选举产生。</w:t>
      </w:r>
    </w:p>
    <w:p>
      <w:pPr>
        <w:spacing w:line="480" w:lineRule="exact"/>
        <w:ind w:firstLine="560"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z w:val="28"/>
          <w:szCs w:val="28"/>
        </w:rPr>
        <w:t>设董事长一人，由</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从董事会成员中指定。</w:t>
      </w:r>
    </w:p>
    <w:p>
      <w:pPr>
        <w:keepNext w:val="0"/>
        <w:keepLines w:val="0"/>
        <w:pageBreakBefore w:val="0"/>
        <w:wordWrap/>
        <w:bidi w:val="0"/>
        <w:adjustRightInd/>
        <w:snapToGrid/>
        <w:spacing w:line="460" w:lineRule="exact"/>
        <w:ind w:firstLine="552" w:firstLineChars="200"/>
        <w:textAlignment w:val="auto"/>
        <w:rPr>
          <w:rFonts w:hint="eastAsia" w:ascii="仿宋_GB2312" w:hAnsi="仿宋_GB2312" w:eastAsia="仿宋_GB2312" w:cs="仿宋_GB2312"/>
          <w:color w:val="FF0000"/>
          <w:spacing w:val="-2"/>
          <w:kern w:val="0"/>
          <w:sz w:val="28"/>
          <w:szCs w:val="28"/>
          <w:lang w:eastAsia="zh-CN"/>
        </w:rPr>
      </w:pPr>
      <w:r>
        <w:rPr>
          <w:rFonts w:hint="eastAsia" w:ascii="仿宋_GB2312" w:hAnsi="仿宋_GB2312" w:eastAsia="仿宋_GB2312" w:cs="仿宋_GB2312"/>
          <w:color w:val="FF0000"/>
          <w:spacing w:val="-2"/>
          <w:kern w:val="0"/>
          <w:sz w:val="28"/>
          <w:szCs w:val="28"/>
          <w:lang w:val="en-US" w:eastAsia="zh-CN"/>
        </w:rPr>
        <w:t>[</w:t>
      </w: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color w:val="FF0000"/>
          <w:spacing w:val="-2"/>
          <w:kern w:val="0"/>
          <w:sz w:val="28"/>
          <w:szCs w:val="28"/>
          <w:lang w:val="en-US" w:eastAsia="zh-CN"/>
        </w:rPr>
        <w:t>1.</w:t>
      </w:r>
      <w:r>
        <w:rPr>
          <w:rFonts w:hint="eastAsia" w:ascii="仿宋_GB2312" w:hAnsi="仿宋_GB2312" w:eastAsia="仿宋_GB2312" w:cs="仿宋_GB2312"/>
          <w:color w:val="FF0000"/>
          <w:spacing w:val="-2"/>
          <w:kern w:val="0"/>
          <w:sz w:val="28"/>
          <w:szCs w:val="28"/>
        </w:rPr>
        <w:t>国有独资公司的董事会成员中，应当过半数为外部董事，并应当有公司职工代表。</w:t>
      </w:r>
      <w:r>
        <w:rPr>
          <w:rFonts w:hint="eastAsia" w:ascii="仿宋_GB2312" w:hAnsi="仿宋_GB2312" w:eastAsia="仿宋_GB2312" w:cs="仿宋_GB2312"/>
          <w:color w:val="FF0000"/>
          <w:spacing w:val="-2"/>
          <w:kern w:val="0"/>
          <w:sz w:val="28"/>
          <w:szCs w:val="28"/>
          <w:lang w:eastAsia="zh-CN"/>
        </w:rPr>
        <w:t>且外部董事不得兼任除审计委员会委员以外的职务，经理、副经理、党委（党组）书记等不能兼任职工代表董事，因此</w:t>
      </w:r>
      <w:r>
        <w:rPr>
          <w:rFonts w:hint="eastAsia" w:ascii="仿宋_GB2312" w:hAnsi="仿宋_GB2312" w:eastAsia="仿宋_GB2312" w:cs="仿宋_GB2312"/>
          <w:color w:val="FF0000"/>
          <w:spacing w:val="-2"/>
          <w:kern w:val="0"/>
          <w:sz w:val="28"/>
          <w:szCs w:val="28"/>
        </w:rPr>
        <w:t>董事会成员不</w:t>
      </w:r>
      <w:r>
        <w:rPr>
          <w:rFonts w:hint="eastAsia" w:ascii="仿宋_GB2312" w:hAnsi="仿宋_GB2312" w:eastAsia="仿宋_GB2312" w:cs="仿宋_GB2312"/>
          <w:color w:val="FF0000"/>
          <w:spacing w:val="-2"/>
          <w:kern w:val="0"/>
          <w:sz w:val="28"/>
          <w:szCs w:val="28"/>
          <w:lang w:eastAsia="zh-CN"/>
        </w:rPr>
        <w:t>得</w:t>
      </w:r>
      <w:r>
        <w:rPr>
          <w:rFonts w:hint="eastAsia" w:ascii="仿宋_GB2312" w:hAnsi="仿宋_GB2312" w:eastAsia="仿宋_GB2312" w:cs="仿宋_GB2312"/>
          <w:color w:val="FF0000"/>
          <w:spacing w:val="-2"/>
          <w:kern w:val="0"/>
          <w:sz w:val="28"/>
          <w:szCs w:val="28"/>
        </w:rPr>
        <w:t>少于</w:t>
      </w:r>
      <w:r>
        <w:rPr>
          <w:rFonts w:hint="eastAsia" w:ascii="仿宋_GB2312" w:hAnsi="仿宋_GB2312" w:eastAsia="仿宋_GB2312" w:cs="仿宋_GB2312"/>
          <w:color w:val="FF0000"/>
          <w:spacing w:val="-2"/>
          <w:kern w:val="0"/>
          <w:sz w:val="28"/>
          <w:szCs w:val="28"/>
          <w:lang w:eastAsia="zh-CN"/>
        </w:rPr>
        <w:t>五</w:t>
      </w:r>
      <w:r>
        <w:rPr>
          <w:rFonts w:hint="eastAsia" w:ascii="仿宋_GB2312" w:hAnsi="仿宋_GB2312" w:eastAsia="仿宋_GB2312" w:cs="仿宋_GB2312"/>
          <w:color w:val="FF0000"/>
          <w:spacing w:val="-2"/>
          <w:kern w:val="0"/>
          <w:sz w:val="28"/>
          <w:szCs w:val="28"/>
        </w:rPr>
        <w:t>人。</w:t>
      </w:r>
    </w:p>
    <w:p>
      <w:pPr>
        <w:spacing w:line="480" w:lineRule="exact"/>
        <w:ind w:firstLine="55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rPr>
        <w:t>.设副董事长的，第三款请增加“</w:t>
      </w:r>
      <w:r>
        <w:rPr>
          <w:rFonts w:hint="eastAsia" w:ascii="仿宋_GB2312" w:hAnsi="仿宋_GB2312" w:eastAsia="仿宋_GB2312" w:cs="仿宋_GB2312"/>
          <w:color w:val="FF0000"/>
          <w:sz w:val="28"/>
          <w:szCs w:val="28"/>
        </w:rPr>
        <w:t>副董事长</w:t>
      </w:r>
      <w:r>
        <w:rPr>
          <w:rFonts w:hint="eastAsia" w:ascii="仿宋_GB2312" w:hAnsi="仿宋_GB2312" w:eastAsia="仿宋_GB2312" w:cs="仿宋_GB2312"/>
          <w:color w:val="FF0000"/>
          <w:sz w:val="28"/>
          <w:szCs w:val="28"/>
          <w:u w:val="single"/>
        </w:rPr>
        <w:t xml:space="preserve">       </w:t>
      </w:r>
      <w:r>
        <w:rPr>
          <w:rFonts w:hint="eastAsia" w:ascii="仿宋_GB2312" w:hAnsi="仿宋_GB2312" w:eastAsia="仿宋_GB2312" w:cs="仿宋_GB2312"/>
          <w:color w:val="FF0000"/>
          <w:sz w:val="28"/>
          <w:szCs w:val="28"/>
        </w:rPr>
        <w:t>人”</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FF0000"/>
          <w:spacing w:val="-2"/>
          <w:kern w:val="0"/>
          <w:sz w:val="28"/>
          <w:szCs w:val="28"/>
          <w:lang w:val="en-US" w:eastAsia="zh-CN"/>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董事每届任期三年。董事任期届满，经任命方同意可以连任。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（一）执行</w:t>
      </w:r>
      <w:r>
        <w:rPr>
          <w:rFonts w:hint="eastAsia" w:ascii="仿宋_GB2312" w:hAnsi="仿宋_GB2312" w:eastAsia="仿宋_GB2312" w:cs="仿宋_GB2312"/>
          <w:iCs/>
          <w:sz w:val="28"/>
          <w:szCs w:val="28"/>
          <w:lang w:eastAsia="zh-CN"/>
        </w:rPr>
        <w:t>出资人</w:t>
      </w:r>
      <w:r>
        <w:rPr>
          <w:rFonts w:hint="eastAsia" w:ascii="仿宋_GB2312" w:hAnsi="仿宋_GB2312" w:eastAsia="仿宋_GB2312" w:cs="仿宋_GB2312"/>
          <w:iCs/>
          <w:sz w:val="28"/>
          <w:szCs w:val="28"/>
        </w:rPr>
        <w:t>的决定，并向</w:t>
      </w:r>
      <w:r>
        <w:rPr>
          <w:rFonts w:hint="eastAsia" w:ascii="仿宋_GB2312" w:hAnsi="仿宋_GB2312" w:eastAsia="仿宋_GB2312" w:cs="仿宋_GB2312"/>
          <w:iCs/>
          <w:sz w:val="28"/>
          <w:szCs w:val="28"/>
          <w:lang w:eastAsia="zh-CN"/>
        </w:rPr>
        <w:t>出资人</w:t>
      </w:r>
      <w:r>
        <w:rPr>
          <w:rFonts w:hint="eastAsia" w:ascii="仿宋_GB2312" w:hAnsi="仿宋_GB2312" w:eastAsia="仿宋_GB2312" w:cs="仿宋_GB2312"/>
          <w:iCs/>
          <w:sz w:val="28"/>
          <w:szCs w:val="28"/>
        </w:rPr>
        <w:t>报告工作；</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（二）决定公司经营计划和投资方案；</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（三）制订公司的利润分配方案和弥补亏损方案；</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（四）制订公司增加或者减少注册资本以及发行公司债券的方案；</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（五）制订公司合并、分立、解散或者变更公司形式的方案；</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（六）决定公司内部管理机构的设置；</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（七）决定聘任或者解聘公司经理及其报酬事项，并根据经理的提名决定聘任或者解聘公司副经理、财务负责人及其报酬事项；</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（八）制定公司的基本管理制度。</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（注：1.可以约定董事会的其他职权，并记载于本条。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可以授权公司董事会行使</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的部分职权，但公司章程的制定和修改，公司的合并、分立、解散、申请破产，增加或者减少注册资本，分配利润必须由</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决定。</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3.如授权董事会行使部分职权，则</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职权应相应修改。）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董事会的议事方式和表决程序：</w:t>
      </w:r>
    </w:p>
    <w:p>
      <w:pPr>
        <w:numPr>
          <w:ilvl w:val="0"/>
          <w:numId w:val="4"/>
        </w:num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召开董事会会议应当于会议召开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十五</w:t>
      </w:r>
      <w:r>
        <w:rPr>
          <w:rFonts w:hint="eastAsia" w:ascii="仿宋_GB2312" w:hAnsi="仿宋_GB2312" w:eastAsia="仿宋_GB2312" w:cs="仿宋_GB2312"/>
          <w:spacing w:val="-2"/>
          <w:kern w:val="0"/>
          <w:sz w:val="28"/>
          <w:szCs w:val="28"/>
        </w:rPr>
        <w:t>日前通知全体董事；</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（注：可约定为15日以外的期限，并修改本项。）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（二）董事会会议由董事长召集和主持；董事长不能履行职务或者不履行职务的，由半数以上董事共同推举一名董事召集和主持；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注：如设副董事长的，本项修改为：董事会会议由董事长召集和主持；董事长不能履行职务或者不履行职务的，由副董事长召集和主持；副董事长不能履行职务或者不履行职务的，由半数以上董事共同推举一名董事召集和主持；）</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第三十条 </w:t>
      </w:r>
      <w:r>
        <w:rPr>
          <w:rFonts w:hint="eastAsia" w:ascii="仿宋_GB2312" w:hAnsi="仿宋_GB2312" w:eastAsia="仿宋_GB2312" w:cs="仿宋_GB2312"/>
          <w:spacing w:val="-2"/>
          <w:kern w:val="0"/>
          <w:sz w:val="28"/>
          <w:szCs w:val="28"/>
        </w:rPr>
        <w:t>公司设经理，由董事会聘任产生。经</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同意，董事会成员可以兼任经理。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highlight w:val="none"/>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62" w:firstLineChars="200"/>
        <w:rPr>
          <w:rFonts w:ascii="仿宋_GB2312" w:hAnsi="仿宋_GB2312" w:eastAsia="仿宋_GB2312" w:cs="仿宋_GB2312"/>
          <w:kern w:val="24"/>
          <w:sz w:val="28"/>
          <w:szCs w:val="28"/>
          <w:u w:val="single"/>
        </w:rPr>
      </w:pPr>
      <w:r>
        <w:rPr>
          <w:rFonts w:hint="eastAsia" w:ascii="仿宋_GB2312" w:hAnsi="仿宋_GB2312" w:eastAsia="仿宋_GB2312" w:cs="仿宋_GB2312"/>
          <w:b/>
          <w:kern w:val="0"/>
          <w:sz w:val="28"/>
          <w:szCs w:val="28"/>
        </w:rPr>
        <w:t xml:space="preserve">第三十一条 </w:t>
      </w:r>
      <w:r>
        <w:rPr>
          <w:rFonts w:hint="eastAsia" w:ascii="仿宋_GB2312" w:hAnsi="仿宋_GB2312" w:eastAsia="仿宋_GB2312" w:cs="仿宋_GB2312"/>
          <w:spacing w:val="-2"/>
          <w:kern w:val="0"/>
          <w:sz w:val="28"/>
          <w:szCs w:val="28"/>
        </w:rPr>
        <w:t>公司在董事会中设置由董事组成的审计委员会，</w:t>
      </w:r>
      <w:r>
        <w:rPr>
          <w:rFonts w:hint="eastAsia" w:ascii="仿宋_GB2312" w:hAnsi="仿宋_GB2312" w:eastAsia="仿宋_GB2312" w:cs="仿宋_GB2312"/>
          <w:sz w:val="28"/>
          <w:szCs w:val="28"/>
        </w:rPr>
        <w:t>成员</w:t>
      </w:r>
      <w:r>
        <w:rPr>
          <w:rFonts w:hint="eastAsia" w:ascii="仿宋_GB2312" w:hAnsi="仿宋_GB2312" w:eastAsia="仿宋_GB2312" w:cs="仿宋_GB2312"/>
          <w:kern w:val="24"/>
          <w:sz w:val="28"/>
          <w:szCs w:val="28"/>
          <w:u w:val="single"/>
        </w:rPr>
        <w:t xml:space="preserve">    </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kern w:val="24"/>
          <w:sz w:val="28"/>
          <w:szCs w:val="28"/>
        </w:rPr>
        <w:t>人</w:t>
      </w:r>
      <w:r>
        <w:rPr>
          <w:rFonts w:hint="eastAsia" w:ascii="仿宋_GB2312" w:hAnsi="仿宋_GB2312" w:eastAsia="仿宋_GB2312" w:cs="仿宋_GB2312"/>
          <w:color w:val="FF0000"/>
          <w:kern w:val="24"/>
          <w:sz w:val="28"/>
          <w:szCs w:val="28"/>
        </w:rPr>
        <w:t>（注：不</w:t>
      </w:r>
      <w:r>
        <w:rPr>
          <w:rFonts w:hint="eastAsia" w:ascii="仿宋_GB2312" w:hAnsi="仿宋_GB2312" w:eastAsia="仿宋_GB2312" w:cs="仿宋_GB2312"/>
          <w:color w:val="FF0000"/>
          <w:kern w:val="24"/>
          <w:sz w:val="28"/>
          <w:szCs w:val="28"/>
          <w:lang w:eastAsia="zh-CN"/>
        </w:rPr>
        <w:t>得</w:t>
      </w:r>
      <w:r>
        <w:rPr>
          <w:rFonts w:hint="eastAsia" w:ascii="仿宋_GB2312" w:hAnsi="仿宋_GB2312" w:eastAsia="仿宋_GB2312" w:cs="仿宋_GB2312"/>
          <w:color w:val="FF0000"/>
          <w:kern w:val="24"/>
          <w:sz w:val="28"/>
          <w:szCs w:val="28"/>
        </w:rPr>
        <w:t>超过董事会成员人数。）</w:t>
      </w:r>
      <w:r>
        <w:rPr>
          <w:rFonts w:hint="eastAsia" w:ascii="仿宋_GB2312" w:hAnsi="仿宋_GB2312" w:eastAsia="仿宋_GB2312" w:cs="仿宋_GB2312"/>
          <w:sz w:val="28"/>
          <w:szCs w:val="28"/>
        </w:rPr>
        <w:t>，</w:t>
      </w:r>
      <w:r>
        <w:rPr>
          <w:rFonts w:hint="eastAsia" w:ascii="仿宋_GB2312" w:hAnsi="仿宋_GB2312" w:eastAsia="仿宋_GB2312" w:cs="仿宋_GB2312"/>
          <w:spacing w:val="-2"/>
          <w:kern w:val="0"/>
          <w:sz w:val="28"/>
          <w:szCs w:val="28"/>
        </w:rPr>
        <w:t>不设监事会或者监事。</w:t>
      </w:r>
    </w:p>
    <w:p>
      <w:pPr>
        <w:pStyle w:val="17"/>
        <w:autoSpaceDE w:val="0"/>
        <w:spacing w:beforeAutospacing="0" w:afterAutospacing="0" w:line="480" w:lineRule="exact"/>
        <w:ind w:firstLine="562" w:firstLineChars="200"/>
        <w:rPr>
          <w:rFonts w:hint="default" w:ascii="仿宋_GB2312" w:eastAsia="仿宋_GB2312" w:cs="仿宋_GB2312"/>
          <w:kern w:val="2"/>
          <w:sz w:val="28"/>
          <w:szCs w:val="28"/>
        </w:rPr>
      </w:pPr>
      <w:r>
        <w:rPr>
          <w:rFonts w:ascii="仿宋_GB2312" w:eastAsia="仿宋_GB2312" w:cs="仿宋_GB2312"/>
          <w:b/>
          <w:kern w:val="2"/>
          <w:sz w:val="28"/>
          <w:szCs w:val="28"/>
        </w:rPr>
        <w:t>第</w:t>
      </w:r>
      <w:r>
        <w:rPr>
          <w:rFonts w:ascii="仿宋_GB2312" w:hAnsi="仿宋_GB2312" w:eastAsia="仿宋_GB2312" w:cs="仿宋_GB2312"/>
          <w:b/>
          <w:sz w:val="28"/>
          <w:szCs w:val="28"/>
        </w:rPr>
        <w:t>三十二</w:t>
      </w:r>
      <w:r>
        <w:rPr>
          <w:rFonts w:ascii="仿宋_GB2312" w:eastAsia="仿宋_GB2312" w:cs="仿宋_GB2312"/>
          <w:b/>
          <w:kern w:val="2"/>
          <w:sz w:val="28"/>
          <w:szCs w:val="28"/>
        </w:rPr>
        <w:t>条</w:t>
      </w:r>
      <w:r>
        <w:rPr>
          <w:rFonts w:ascii="仿宋_GB2312" w:eastAsia="仿宋_GB2312" w:cs="仿宋_GB2312"/>
          <w:kern w:val="2"/>
          <w:sz w:val="28"/>
          <w:szCs w:val="28"/>
        </w:rPr>
        <w:t xml:space="preserve">  审计委员会行使下列职权： </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（一）检查公司财务；</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（二）对董事、高级管理人员执行公司职务的行为进行监督，对违反法律、行政法规、公司章程或者</w:t>
      </w:r>
      <w:r>
        <w:rPr>
          <w:rFonts w:hint="eastAsia" w:ascii="仿宋_GB2312" w:hAnsi="Times New Roman" w:eastAsia="仿宋_GB2312" w:cs="仿宋_GB2312"/>
          <w:kern w:val="0"/>
          <w:sz w:val="28"/>
          <w:szCs w:val="28"/>
          <w:lang w:eastAsia="zh-CN"/>
        </w:rPr>
        <w:t>出资人</w:t>
      </w:r>
      <w:r>
        <w:rPr>
          <w:rFonts w:hint="eastAsia" w:ascii="仿宋_GB2312" w:hAnsi="Times New Roman" w:eastAsia="仿宋_GB2312" w:cs="仿宋_GB2312"/>
          <w:kern w:val="0"/>
          <w:sz w:val="28"/>
          <w:szCs w:val="28"/>
        </w:rPr>
        <w:t>决定的董事、高级管理人员提出解任的建议；</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（三）当董事、高级管理人员的行为损害公司的利益时， 要求董事、高级管理人员予以纠正；</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（四）向</w:t>
      </w:r>
      <w:r>
        <w:rPr>
          <w:rFonts w:hint="eastAsia" w:ascii="仿宋_GB2312" w:hAnsi="Times New Roman" w:eastAsia="仿宋_GB2312" w:cs="仿宋_GB2312"/>
          <w:kern w:val="0"/>
          <w:sz w:val="28"/>
          <w:szCs w:val="28"/>
          <w:lang w:eastAsia="zh-CN"/>
        </w:rPr>
        <w:t>出资人</w:t>
      </w:r>
      <w:r>
        <w:rPr>
          <w:rFonts w:hint="eastAsia" w:ascii="仿宋_GB2312" w:hAnsi="Times New Roman" w:eastAsia="仿宋_GB2312" w:cs="仿宋_GB2312"/>
          <w:kern w:val="0"/>
          <w:sz w:val="28"/>
          <w:szCs w:val="28"/>
        </w:rPr>
        <w:t>提出提案；</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（五）依照《公司法》第一百八十九条的规定，对董事、高级管理人员提起诉讼。</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color w:val="FF0000"/>
          <w:sz w:val="28"/>
          <w:szCs w:val="28"/>
        </w:rPr>
        <w:t>（注：可以约定审计委员会的其他职权，并记载于本条。）</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831" w:firstLineChars="30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第七章  公司董事、高级管理人员资格和义务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第三十三条 </w:t>
      </w:r>
      <w:r>
        <w:rPr>
          <w:rFonts w:hint="eastAsia" w:ascii="仿宋_GB2312" w:hAnsi="仿宋_GB2312" w:eastAsia="仿宋_GB2312" w:cs="仿宋_GB2312"/>
          <w:spacing w:val="-2"/>
          <w:kern w:val="0"/>
          <w:sz w:val="28"/>
          <w:szCs w:val="28"/>
        </w:rPr>
        <w:t>有下列情形之一的，不得担任公司的董事、高级管理人员：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违反前款规定选举、委派董事或者聘任高级管理人员的，该选举、委派或者聘任无效。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spacing w:val="-2"/>
          <w:kern w:val="0"/>
          <w:sz w:val="28"/>
          <w:szCs w:val="28"/>
        </w:rPr>
        <w:t xml:space="preserve"> 董事、高级管理人员不得有下列行为：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公司的董事、高级管理人员，未经</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同意，不得在其他有限责任公司、股份有限公司或者其他经济组织兼职。</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董事、高级管理人员，直接或者间接与本公司订立合同或者进行交易，应当就与订立合同或者进行交易有关的事项向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spacing w:val="-2"/>
          <w:kern w:val="0"/>
          <w:sz w:val="28"/>
          <w:szCs w:val="28"/>
          <w:u w:val="single"/>
        </w:rPr>
        <w:t>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（注：可以约定经董事会决议，并修改本款。）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董事、高级管理人员的近亲属，董事、高级管理人员或者其近亲属直接或者间接控制的企业，以及与董事、高级管理人员有其他关联关系的关联人，与公司订立合同或者进行交易，适用前款规定。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董事、高级管理人员，不得利用职务便利为自己或者他人谋取属于公司的商业机会。但是，有下列情形之一的除外：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报告，并</w:t>
      </w:r>
      <w:r>
        <w:rPr>
          <w:rFonts w:hint="eastAsia" w:ascii="仿宋_GB2312" w:hAnsi="仿宋_GB2312" w:eastAsia="仿宋_GB2312" w:cs="仿宋_GB2312"/>
          <w:spacing w:val="-2"/>
          <w:kern w:val="0"/>
          <w:sz w:val="28"/>
          <w:szCs w:val="28"/>
          <w:u w:val="single"/>
        </w:rPr>
        <w:t>经</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spacing w:val="-2"/>
          <w:kern w:val="0"/>
          <w:sz w:val="28"/>
          <w:szCs w:val="28"/>
          <w:u w:val="single"/>
        </w:rPr>
        <w:t>决定</w:t>
      </w:r>
      <w:r>
        <w:rPr>
          <w:rFonts w:hint="eastAsia" w:ascii="仿宋_GB2312" w:hAnsi="仿宋_GB2312" w:eastAsia="仿宋_GB2312" w:cs="仿宋_GB2312"/>
          <w:spacing w:val="-2"/>
          <w:kern w:val="0"/>
          <w:sz w:val="28"/>
          <w:szCs w:val="28"/>
        </w:rPr>
        <w:t>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（注：可以约定经董事会决议，并修改本条。）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第三十八条 </w:t>
      </w:r>
      <w:r>
        <w:rPr>
          <w:rFonts w:hint="eastAsia" w:ascii="仿宋_GB2312" w:hAnsi="仿宋_GB2312" w:eastAsia="仿宋_GB2312" w:cs="仿宋_GB2312"/>
          <w:spacing w:val="-2"/>
          <w:kern w:val="0"/>
          <w:sz w:val="28"/>
          <w:szCs w:val="28"/>
        </w:rPr>
        <w:t>董事、高级管理人员未向</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spacing w:val="-2"/>
          <w:kern w:val="0"/>
          <w:sz w:val="28"/>
          <w:szCs w:val="28"/>
          <w:u w:val="single"/>
        </w:rPr>
        <w:t>决定</w:t>
      </w:r>
      <w:r>
        <w:rPr>
          <w:rFonts w:hint="eastAsia" w:ascii="仿宋_GB2312" w:hAnsi="仿宋_GB2312" w:eastAsia="仿宋_GB2312" w:cs="仿宋_GB2312"/>
          <w:spacing w:val="-2"/>
          <w:kern w:val="0"/>
          <w:sz w:val="28"/>
          <w:szCs w:val="28"/>
        </w:rPr>
        <w:t>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（注：可以约定经董事会决议，并修改本条）</w:t>
      </w:r>
    </w:p>
    <w:p>
      <w:pPr>
        <w:spacing w:line="48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spacing w:val="-2"/>
          <w:kern w:val="0"/>
          <w:sz w:val="28"/>
          <w:szCs w:val="28"/>
        </w:rPr>
        <w:t xml:space="preserve"> 董事会对本章程第三十六条至第三十八条规定的事项决议时，关联董事不得参与表决，其表决权不计入表决权总数。出席董事会会议的无关联关系董事人数不足三人的，应当将该事项提交</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审议。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董事、高级管理人员执行职务违反法律、行政法规或者公司章程的规定，给公司造成损失的，应当承担赔偿责任。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八</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bCs/>
          <w:kern w:val="0"/>
          <w:sz w:val="28"/>
          <w:szCs w:val="28"/>
        </w:rPr>
        <w:t>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w:t>
      </w:r>
    </w:p>
    <w:p>
      <w:pPr>
        <w:spacing w:line="48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bCs/>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决定，还可以从税后利润中提取任意公积金。</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bCs/>
          <w:kern w:val="0"/>
          <w:sz w:val="28"/>
          <w:szCs w:val="28"/>
        </w:rPr>
        <w:t>公司违反《公司法》的规定向</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分配利润的，</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应当将违反规定分配的利润退还公司；给公司造成损失的，</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及负有责任的董事、高级管理人员应当承担赔偿责任。</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作出分配利润的决定的，董事会应当在</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决定作出之日起六个月内进行分配。</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bCs/>
          <w:kern w:val="0"/>
          <w:sz w:val="28"/>
          <w:szCs w:val="28"/>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cs="Times New Roman" w:asciiTheme="minorEastAsia" w:hAnsiTheme="minorEastAsia"/>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（注：公司聘用、解聘承办公司审计业务的会计师事务所，可约定由董事会、审计委员会决定，并修改本条。）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决定解散；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决定另选他人组成。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bCs/>
          <w:spacing w:val="-2"/>
          <w:kern w:val="0"/>
          <w:sz w:val="28"/>
          <w:szCs w:val="28"/>
        </w:rPr>
        <w:t>一</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第五十二条 </w:t>
      </w:r>
      <w:r>
        <w:rPr>
          <w:rFonts w:hint="eastAsia" w:ascii="仿宋_GB2312" w:hAnsi="仿宋_GB2312" w:eastAsia="仿宋_GB2312" w:cs="仿宋_GB2312"/>
          <w:spacing w:val="-2"/>
          <w:kern w:val="0"/>
          <w:sz w:val="28"/>
          <w:szCs w:val="28"/>
        </w:rPr>
        <w:t>清算组在清算公司财产、编制资产负债表和财产清单后，应当制定清算方案，并报</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第五十三条</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rPr>
        <w:t>公司清算结束后，清算组应当制作清算报告，报</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或者人民法院确认，并报送公司登记机关，申请注销公司登记。</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第五十四条</w:t>
      </w:r>
      <w:r>
        <w:rPr>
          <w:rFonts w:hint="eastAsia" w:ascii="仿宋_GB2312" w:hAnsi="仿宋_GB2312" w:eastAsia="仿宋_GB2312" w:cs="仿宋_GB2312"/>
          <w:spacing w:val="-2"/>
          <w:kern w:val="0"/>
          <w:sz w:val="28"/>
          <w:szCs w:val="28"/>
        </w:rPr>
        <w:t xml:space="preserve"> 公司在存续期间未产生债务，或者已清偿全部债务的，经</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承诺，可以按照《公司法》第二百四十条的规定通过简易程序注销公司登记。</w:t>
      </w:r>
    </w:p>
    <w:p>
      <w:pPr>
        <w:spacing w:line="480" w:lineRule="exact"/>
        <w:jc w:val="center"/>
        <w:rPr>
          <w:rFonts w:ascii="黑体" w:hAnsi="黑体" w:eastAsia="黑体" w:cs="黑体"/>
          <w:b/>
          <w:kern w:val="0"/>
          <w:sz w:val="28"/>
          <w:szCs w:val="28"/>
        </w:rPr>
      </w:pPr>
    </w:p>
    <w:p>
      <w:pPr>
        <w:spacing w:line="480" w:lineRule="exact"/>
        <w:jc w:val="center"/>
        <w:rPr>
          <w:rFonts w:ascii="黑体" w:hAnsi="黑体" w:eastAsia="黑体" w:cs="黑体"/>
          <w:b/>
          <w:kern w:val="0"/>
          <w:sz w:val="28"/>
          <w:szCs w:val="28"/>
        </w:rPr>
      </w:pPr>
      <w:r>
        <w:rPr>
          <w:rFonts w:ascii="黑体" w:hAnsi="黑体" w:eastAsia="黑体" w:cs="黑体"/>
          <w:b/>
          <w:kern w:val="0"/>
          <w:sz w:val="28"/>
          <w:szCs w:val="28"/>
        </w:rPr>
        <w:t>第</w:t>
      </w:r>
      <w:r>
        <w:rPr>
          <w:rFonts w:hint="eastAsia" w:ascii="黑体" w:hAnsi="黑体" w:eastAsia="黑体" w:cs="黑体"/>
          <w:b/>
          <w:kern w:val="0"/>
          <w:sz w:val="28"/>
          <w:szCs w:val="28"/>
        </w:rPr>
        <w:t>十</w:t>
      </w:r>
      <w:r>
        <w:rPr>
          <w:rFonts w:ascii="黑体" w:hAnsi="黑体" w:eastAsia="黑体" w:cs="黑体"/>
          <w:b/>
          <w:kern w:val="0"/>
          <w:sz w:val="28"/>
          <w:szCs w:val="28"/>
        </w:rPr>
        <w:t xml:space="preserve">章 </w:t>
      </w:r>
      <w:r>
        <w:rPr>
          <w:rFonts w:hint="eastAsia" w:ascii="黑体" w:hAnsi="黑体" w:eastAsia="黑体" w:cs="黑体"/>
          <w:b/>
          <w:kern w:val="0"/>
          <w:sz w:val="28"/>
          <w:szCs w:val="28"/>
        </w:rPr>
        <w:t xml:space="preserve"> </w:t>
      </w:r>
      <w:r>
        <w:rPr>
          <w:rFonts w:ascii="黑体" w:hAnsi="黑体" w:eastAsia="黑体" w:cs="黑体"/>
          <w:b/>
          <w:kern w:val="0"/>
          <w:sz w:val="28"/>
          <w:szCs w:val="28"/>
        </w:rPr>
        <w:t>公司的其他规定</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第五十五条</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、董事、高级管理人员应当将联系方式（包括通信地址、电话、电子邮箱等）报公司置备，发生变动的，应及时报公司予以更新。</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第五十六条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、董事会、审计委员会召开会议和表决可以采用电子通信方式。</w:t>
      </w:r>
    </w:p>
    <w:p>
      <w:pPr>
        <w:keepNext w:val="0"/>
        <w:keepLines w:val="0"/>
        <w:pageBreakBefore w:val="0"/>
        <w:wordWrap/>
        <w:bidi w:val="0"/>
        <w:adjustRightInd/>
        <w:snapToGrid/>
        <w:spacing w:line="460" w:lineRule="exact"/>
        <w:ind w:firstLine="630"/>
        <w:textAlignment w:val="auto"/>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w:t>
      </w:r>
      <w:r>
        <w:rPr>
          <w:rFonts w:hint="eastAsia" w:ascii="仿宋_GB2312" w:hAnsi="仿宋_GB2312" w:eastAsia="仿宋_GB2312" w:cs="仿宋_GB2312"/>
          <w:b/>
          <w:kern w:val="0"/>
          <w:sz w:val="28"/>
          <w:szCs w:val="28"/>
        </w:rPr>
        <w:t>七</w:t>
      </w:r>
      <w:r>
        <w:rPr>
          <w:rFonts w:hint="eastAsia" w:ascii="仿宋_GB2312" w:hAnsi="仿宋_GB2312" w:eastAsia="仿宋_GB2312" w:cs="仿宋_GB2312"/>
          <w:b/>
          <w:bCs/>
          <w:spacing w:val="-2"/>
          <w:kern w:val="0"/>
          <w:sz w:val="28"/>
          <w:szCs w:val="28"/>
        </w:rPr>
        <w:t>条</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决定</w:t>
      </w:r>
      <w:r>
        <w:rPr>
          <w:rFonts w:hint="eastAsia" w:ascii="仿宋_GB2312" w:hAnsi="仿宋_GB2312" w:eastAsia="仿宋_GB2312" w:cs="仿宋_GB2312"/>
          <w:spacing w:val="-2"/>
          <w:kern w:val="0"/>
          <w:sz w:val="28"/>
          <w:szCs w:val="28"/>
        </w:rPr>
        <w:t>。法律规定公司不得成为对所投资企业的债务承担连带责任的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的，从其规定。</w:t>
      </w:r>
    </w:p>
    <w:p>
      <w:pPr>
        <w:keepNext w:val="0"/>
        <w:keepLines w:val="0"/>
        <w:pageBreakBefore w:val="0"/>
        <w:wordWrap/>
        <w:bidi w:val="0"/>
        <w:adjustRightInd/>
        <w:snapToGrid/>
        <w:spacing w:line="460" w:lineRule="exact"/>
        <w:ind w:firstLine="630"/>
        <w:textAlignment w:val="auto"/>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color w:val="FF0000"/>
          <w:spacing w:val="-2"/>
          <w:kern w:val="0"/>
          <w:sz w:val="28"/>
          <w:szCs w:val="28"/>
          <w:lang w:val="en-US" w:eastAsia="zh-CN"/>
        </w:rPr>
        <w:t>1.</w:t>
      </w:r>
      <w:r>
        <w:rPr>
          <w:rFonts w:hint="eastAsia" w:ascii="仿宋_GB2312" w:hAnsi="仿宋_GB2312" w:eastAsia="仿宋_GB2312" w:cs="仿宋_GB2312"/>
          <w:color w:val="FF0000"/>
          <w:spacing w:val="-2"/>
          <w:kern w:val="0"/>
          <w:sz w:val="28"/>
          <w:szCs w:val="28"/>
        </w:rPr>
        <w:t>可以约定由董事会决议，并修改本</w:t>
      </w:r>
      <w:r>
        <w:rPr>
          <w:rFonts w:hint="eastAsia" w:ascii="仿宋_GB2312" w:hAnsi="仿宋_GB2312" w:eastAsia="仿宋_GB2312" w:cs="仿宋_GB2312"/>
          <w:color w:val="FF0000"/>
          <w:spacing w:val="-2"/>
          <w:kern w:val="0"/>
          <w:sz w:val="28"/>
          <w:szCs w:val="28"/>
          <w:lang w:eastAsia="zh-CN"/>
        </w:rPr>
        <w:t>条</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z w:val="28"/>
          <w:szCs w:val="28"/>
        </w:rPr>
        <w:t>可以约定对投资或者担保的总额及单项投资或者担保的数额的限额规定，并记载于本条。）</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第五十八条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80" w:lineRule="exact"/>
        <w:ind w:firstLine="630"/>
        <w:rPr>
          <w:rFonts w:cs="Times New Roman" w:asciiTheme="minorEastAsia" w:hAnsiTheme="minorEastAsia"/>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cs="Times New Roman" w:asciiTheme="minorEastAsia" w:hAnsiTheme="minorEastAsia"/>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rPr>
          <w:rFonts w:ascii="宋体" w:hAnsi="宋体" w:eastAsia="宋体" w:cs="Times New Roman"/>
          <w:color w:val="ED0000"/>
          <w:spacing w:val="-2"/>
          <w:kern w:val="0"/>
          <w:sz w:val="28"/>
          <w:szCs w:val="28"/>
        </w:rPr>
      </w:pPr>
    </w:p>
    <w:p>
      <w:pPr>
        <w:keepNext w:val="0"/>
        <w:keepLines w:val="0"/>
        <w:pageBreakBefore w:val="0"/>
        <w:wordWrap/>
        <w:bidi w:val="0"/>
        <w:adjustRightInd/>
        <w:snapToGrid/>
        <w:spacing w:line="460" w:lineRule="exact"/>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lang w:eastAsia="zh-CN"/>
        </w:rPr>
        <w:t>出资人签名或盖章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spacing w:val="-2"/>
          <w:kern w:val="0"/>
          <w:sz w:val="28"/>
          <w:szCs w:val="28"/>
        </w:rPr>
        <w:t>：</w:t>
      </w:r>
    </w:p>
    <w:p>
      <w:pPr>
        <w:keepNext w:val="0"/>
        <w:keepLines w:val="0"/>
        <w:pageBreakBefore w:val="0"/>
        <w:wordWrap/>
        <w:bidi w:val="0"/>
        <w:adjustRightInd/>
        <w:snapToGrid/>
        <w:spacing w:line="460" w:lineRule="exact"/>
        <w:textAlignment w:val="auto"/>
        <w:rPr>
          <w:rFonts w:ascii="仿宋_GB2312" w:hAnsi="仿宋_GB2312" w:eastAsia="仿宋_GB2312" w:cs="仿宋_GB2312"/>
          <w:spacing w:val="-2"/>
          <w:kern w:val="0"/>
          <w:sz w:val="28"/>
          <w:szCs w:val="28"/>
        </w:rPr>
      </w:pPr>
    </w:p>
    <w:p>
      <w:pPr>
        <w:keepNext w:val="0"/>
        <w:keepLines w:val="0"/>
        <w:pageBreakBefore w:val="0"/>
        <w:wordWrap/>
        <w:bidi w:val="0"/>
        <w:adjustRightInd/>
        <w:snapToGrid/>
        <w:spacing w:line="460" w:lineRule="exact"/>
        <w:textAlignment w:val="auto"/>
        <w:rPr>
          <w:rFonts w:ascii="仿宋_GB2312" w:hAnsi="仿宋_GB2312" w:eastAsia="仿宋_GB2312" w:cs="仿宋_GB2312"/>
          <w:spacing w:val="-2"/>
          <w:kern w:val="0"/>
          <w:sz w:val="28"/>
          <w:szCs w:val="28"/>
        </w:rPr>
      </w:pPr>
    </w:p>
    <w:p>
      <w:pPr>
        <w:keepNext w:val="0"/>
        <w:keepLines w:val="0"/>
        <w:pageBreakBefore w:val="0"/>
        <w:wordWrap/>
        <w:bidi w:val="0"/>
        <w:adjustRightInd/>
        <w:snapToGrid/>
        <w:spacing w:line="460" w:lineRule="exact"/>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法定代表人签</w:t>
      </w:r>
      <w:r>
        <w:rPr>
          <w:rFonts w:hint="eastAsia" w:ascii="仿宋_GB2312" w:hAnsi="仿宋_GB2312" w:eastAsia="仿宋_GB2312" w:cs="仿宋_GB2312"/>
          <w:spacing w:val="-2"/>
          <w:kern w:val="0"/>
          <w:sz w:val="28"/>
          <w:szCs w:val="28"/>
          <w:lang w:eastAsia="zh-CN"/>
        </w:rPr>
        <w:t>名</w:t>
      </w:r>
      <w:r>
        <w:rPr>
          <w:rFonts w:hint="eastAsia" w:ascii="仿宋_GB2312" w:hAnsi="仿宋_GB2312" w:eastAsia="仿宋_GB2312" w:cs="仿宋_GB2312"/>
          <w:color w:val="FF0000"/>
          <w:spacing w:val="-2"/>
          <w:kern w:val="0"/>
          <w:sz w:val="28"/>
          <w:szCs w:val="28"/>
        </w:rPr>
        <w:t>（注：适用于变更登记或备案</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spacing w:val="-2"/>
          <w:kern w:val="0"/>
          <w:sz w:val="28"/>
          <w:szCs w:val="28"/>
        </w:rPr>
        <w:t>：</w:t>
      </w:r>
    </w:p>
    <w:p>
      <w:pPr>
        <w:keepNext w:val="0"/>
        <w:keepLines w:val="0"/>
        <w:pageBreakBefore w:val="0"/>
        <w:wordWrap/>
        <w:bidi w:val="0"/>
        <w:adjustRightInd/>
        <w:snapToGrid/>
        <w:spacing w:line="460" w:lineRule="exact"/>
        <w:jc w:val="right"/>
        <w:textAlignment w:val="auto"/>
        <w:rPr>
          <w:rFonts w:ascii="仿宋_GB2312" w:hAnsi="仿宋_GB2312" w:eastAsia="仿宋_GB2312" w:cs="仿宋_GB2312"/>
          <w:color w:val="FF0000"/>
          <w:kern w:val="0"/>
          <w:sz w:val="28"/>
          <w:szCs w:val="28"/>
        </w:rPr>
      </w:pPr>
    </w:p>
    <w:p>
      <w:pPr>
        <w:keepNext w:val="0"/>
        <w:keepLines w:val="0"/>
        <w:pageBreakBefore w:val="0"/>
        <w:wordWrap/>
        <w:bidi w:val="0"/>
        <w:adjustRightInd/>
        <w:snapToGrid/>
        <w:spacing w:line="460" w:lineRule="exact"/>
        <w:jc w:val="right"/>
        <w:textAlignment w:val="auto"/>
        <w:rPr>
          <w:rFonts w:ascii="仿宋_GB2312" w:hAnsi="仿宋_GB2312" w:eastAsia="仿宋_GB2312" w:cs="仿宋_GB2312"/>
          <w:color w:val="FF0000"/>
          <w:kern w:val="0"/>
          <w:sz w:val="28"/>
          <w:szCs w:val="28"/>
        </w:rPr>
      </w:pPr>
    </w:p>
    <w:p>
      <w:pPr>
        <w:keepNext w:val="0"/>
        <w:keepLines w:val="0"/>
        <w:pageBreakBefore w:val="0"/>
        <w:wordWrap/>
        <w:bidi w:val="0"/>
        <w:adjustRightInd/>
        <w:snapToGrid/>
        <w:spacing w:line="460" w:lineRule="exact"/>
        <w:jc w:val="right"/>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5"/>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left="1265" w:right="561" w:hanging="1260" w:hangingChars="600"/>
        <w:rPr>
          <w:rFonts w:ascii="仿宋_GB2312" w:eastAsia="仿宋_GB2312" w:cs="仿宋_GB2312"/>
          <w:b/>
          <w:i/>
          <w:color w:val="FF0000"/>
          <w:szCs w:val="21"/>
          <w:shd w:val="clear" w:color="auto" w:fill="D9D9D9"/>
        </w:rPr>
      </w:pPr>
      <w:r>
        <w:rPr>
          <w:rFonts w:hint="eastAsia" w:ascii="仿宋_GB2312" w:hAnsi="Calibri" w:eastAsia="仿宋_GB2312" w:cs="仿宋_GB2312"/>
          <w:color w:val="FF0000"/>
          <w:szCs w:val="21"/>
          <w:lang w:val="en-US" w:eastAsia="zh-CN"/>
        </w:rPr>
        <w:t>3.</w:t>
      </w:r>
      <w:r>
        <w:rPr>
          <w:rFonts w:hint="eastAsia" w:ascii="仿宋_GB2312" w:hAnsi="Calibri" w:eastAsia="仿宋_GB2312" w:cs="仿宋_GB2312"/>
          <w:color w:val="FF0000"/>
          <w:szCs w:val="21"/>
        </w:rPr>
        <w:t>设立</w:t>
      </w:r>
      <w:r>
        <w:rPr>
          <w:rFonts w:hint="eastAsia" w:ascii="仿宋_GB2312" w:hAnsi="Calibri" w:eastAsia="仿宋_GB2312" w:cs="仿宋_GB2312"/>
          <w:color w:val="FF0000"/>
          <w:szCs w:val="21"/>
          <w:lang w:eastAsia="zh-CN"/>
        </w:rPr>
        <w:t>登记</w:t>
      </w:r>
      <w:r>
        <w:rPr>
          <w:rFonts w:hint="eastAsia" w:ascii="仿宋_GB2312" w:hAnsi="Calibri" w:eastAsia="仿宋_GB2312" w:cs="仿宋_GB2312"/>
          <w:color w:val="FF0000"/>
          <w:szCs w:val="21"/>
        </w:rPr>
        <w:t>章程由</w:t>
      </w:r>
      <w:r>
        <w:rPr>
          <w:rFonts w:hint="eastAsia" w:ascii="仿宋_GB2312" w:hAnsi="Calibri" w:eastAsia="仿宋_GB2312" w:cs="仿宋_GB2312"/>
          <w:color w:val="FF0000"/>
          <w:szCs w:val="21"/>
          <w:lang w:eastAsia="zh-CN"/>
        </w:rPr>
        <w:t>出资人</w:t>
      </w:r>
      <w:r>
        <w:rPr>
          <w:rFonts w:hint="eastAsia" w:ascii="仿宋_GB2312" w:hAnsi="Calibri" w:eastAsia="仿宋_GB2312" w:cs="仿宋_GB2312"/>
          <w:color w:val="FF0000"/>
          <w:szCs w:val="21"/>
        </w:rPr>
        <w:t>法定代表人、负责人或有权签字人签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r>
        <w:rPr>
          <w:rFonts w:hint="eastAsia" w:ascii="仿宋_GB2312" w:hAnsi="Calibri" w:eastAsia="仿宋_GB2312" w:cs="仿宋_GB2312"/>
          <w:color w:val="FF0000"/>
          <w:szCs w:val="21"/>
          <w:lang w:eastAsia="zh-CN"/>
        </w:rPr>
        <w:t>或</w:t>
      </w:r>
      <w:r>
        <w:rPr>
          <w:rFonts w:hint="eastAsia" w:ascii="仿宋_GB2312" w:hAnsi="Calibri" w:eastAsia="仿宋_GB2312" w:cs="仿宋_GB2312"/>
          <w:color w:val="FF0000"/>
          <w:szCs w:val="21"/>
        </w:rPr>
        <w:t>加盖公章。</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lang w:val="en-US" w:eastAsia="zh-CN"/>
        </w:rPr>
        <w:t>4.</w:t>
      </w:r>
      <w:r>
        <w:rPr>
          <w:rFonts w:hint="eastAsia" w:ascii="仿宋_GB2312" w:hAnsi="Calibri" w:eastAsia="仿宋_GB2312" w:cs="仿宋_GB2312"/>
          <w:color w:val="FF0000"/>
          <w:szCs w:val="21"/>
        </w:rPr>
        <w:t>变更登记或备案涉及公司章程修改的，修改后的公司章程由公司法定代表人签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lang w:val="en-US" w:eastAsia="zh-CN"/>
        </w:rPr>
        <w:t>5.</w:t>
      </w: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页内容，例如“XX公司XX年XX月</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Calibri" w:eastAsia="仿宋_GB2312" w:cs="仿宋_GB2312"/>
          <w:color w:val="FF0000"/>
          <w:szCs w:val="21"/>
        </w:rPr>
        <w:t>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r>
        <w:rPr>
          <w:rFonts w:hint="eastAsia" w:ascii="仿宋_GB2312" w:hAnsi="仿宋_GB2312" w:eastAsia="仿宋_GB2312" w:cs="仿宋_GB2312"/>
          <w:bCs/>
          <w:color w:val="FF0000"/>
          <w:szCs w:val="24"/>
          <w:highlight w:val="none"/>
        </w:rPr>
        <w:t>签名字迹潦</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w:t>
      </w:r>
      <w:bookmarkStart w:id="0" w:name="_GoBack"/>
      <w:bookmarkEnd w:id="0"/>
      <w:r>
        <w:rPr>
          <w:rFonts w:hint="eastAsia" w:ascii="仿宋_GB2312" w:hAnsi="仿宋_GB2312" w:eastAsia="仿宋_GB2312" w:cs="仿宋_GB2312"/>
          <w:bCs w:val="0"/>
          <w:color w:val="FF0000"/>
          <w:szCs w:val="21"/>
        </w:rPr>
        <w:t>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rPr>
          <w:rFonts w:ascii="仿宋_GB2312" w:hAnsi="仿宋_GB2312" w:eastAsia="仿宋_GB2312" w:cs="仿宋_GB2312"/>
          <w:color w:val="FF0000"/>
          <w:kern w:val="0"/>
          <w:sz w:val="32"/>
          <w:szCs w:val="32"/>
        </w:rPr>
      </w:pPr>
    </w:p>
    <w:p>
      <w:pPr>
        <w:ind w:firstLine="4480" w:firstLineChars="14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FF0000"/>
          <w:kern w:val="0"/>
          <w:sz w:val="32"/>
          <w:szCs w:val="32"/>
        </w:rPr>
        <w:t xml:space="preserve">  </w:t>
      </w:r>
    </w:p>
    <w:p>
      <w:pPr>
        <w:spacing w:line="560" w:lineRule="exact"/>
        <w:rPr>
          <w:rFonts w:ascii="宋体" w:hAnsi="宋体" w:eastAsia="宋体" w:cs="Times New Roman"/>
          <w:color w:val="ED0000"/>
          <w:spacing w:val="-2"/>
          <w:kern w:val="0"/>
          <w:sz w:val="28"/>
          <w:szCs w:val="28"/>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042B7"/>
    <w:multiLevelType w:val="singleLevel"/>
    <w:tmpl w:val="8D9042B7"/>
    <w:lvl w:ilvl="0" w:tentative="0">
      <w:start w:val="1"/>
      <w:numFmt w:val="chineseCounting"/>
      <w:suff w:val="nothing"/>
      <w:lvlText w:val="（%1）"/>
      <w:lvlJc w:val="left"/>
      <w:rPr>
        <w:rFonts w:hint="eastAsia"/>
      </w:rPr>
    </w:lvl>
  </w:abstractNum>
  <w:abstractNum w:abstractNumId="1">
    <w:nsid w:val="F7D4840F"/>
    <w:multiLevelType w:val="singleLevel"/>
    <w:tmpl w:val="F7D4840F"/>
    <w:lvl w:ilvl="0" w:tentative="0">
      <w:start w:val="3"/>
      <w:numFmt w:val="chineseCounting"/>
      <w:suff w:val="space"/>
      <w:lvlText w:val="第%1章"/>
      <w:lvlJc w:val="left"/>
      <w:rPr>
        <w:rFonts w:hint="eastAsia"/>
      </w:rPr>
    </w:lvl>
  </w:abstractNum>
  <w:abstractNum w:abstractNumId="2">
    <w:nsid w:val="F9D90C5F"/>
    <w:multiLevelType w:val="singleLevel"/>
    <w:tmpl w:val="F9D90C5F"/>
    <w:lvl w:ilvl="0" w:tentative="0">
      <w:start w:val="3"/>
      <w:numFmt w:val="decimal"/>
      <w:suff w:val="nothing"/>
      <w:lvlText w:val="（%1）"/>
      <w:lvlJc w:val="left"/>
    </w:lvl>
  </w:abstractNum>
  <w:abstractNum w:abstractNumId="3">
    <w:nsid w:val="FFD3AF55"/>
    <w:multiLevelType w:val="singleLevel"/>
    <w:tmpl w:val="FFD3AF55"/>
    <w:lvl w:ilvl="0" w:tentative="0">
      <w:start w:val="1"/>
      <w:numFmt w:val="decimal"/>
      <w:lvlText w:val="%1."/>
      <w:lvlJc w:val="left"/>
      <w:pPr>
        <w:tabs>
          <w:tab w:val="left" w:pos="312"/>
        </w:tabs>
      </w:pPr>
    </w:lvl>
  </w:abstractNum>
  <w:abstractNum w:abstractNumId="4">
    <w:nsid w:val="0D976832"/>
    <w:multiLevelType w:val="singleLevel"/>
    <w:tmpl w:val="0D976832"/>
    <w:lvl w:ilvl="0" w:tentative="0">
      <w:start w:val="13"/>
      <w:numFmt w:val="chineseCounting"/>
      <w:suff w:val="space"/>
      <w:lvlText w:val="第%1条"/>
      <w:lvlJc w:val="left"/>
      <w:pPr>
        <w:ind w:left="688" w:leftChars="0" w:firstLine="0" w:firstLineChars="0"/>
      </w:pPr>
      <w:rPr>
        <w:rFonts w:hint="eastAsi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YTkyMDVlMDk0Y2VhMmRjY2Y3OWNkY2ZhNzc1YWUifQ=="/>
  </w:docVars>
  <w:rsids>
    <w:rsidRoot w:val="56D56C11"/>
    <w:rsid w:val="0016675E"/>
    <w:rsid w:val="001A3BCF"/>
    <w:rsid w:val="001C4FE3"/>
    <w:rsid w:val="002853EC"/>
    <w:rsid w:val="0028679B"/>
    <w:rsid w:val="002F5A17"/>
    <w:rsid w:val="00366C70"/>
    <w:rsid w:val="003818C7"/>
    <w:rsid w:val="00433E2F"/>
    <w:rsid w:val="0050553B"/>
    <w:rsid w:val="0060244B"/>
    <w:rsid w:val="0061497E"/>
    <w:rsid w:val="006251C7"/>
    <w:rsid w:val="00625317"/>
    <w:rsid w:val="006705E8"/>
    <w:rsid w:val="008257A4"/>
    <w:rsid w:val="00872E9C"/>
    <w:rsid w:val="008A5F8A"/>
    <w:rsid w:val="008C362B"/>
    <w:rsid w:val="009A3618"/>
    <w:rsid w:val="009E42F4"/>
    <w:rsid w:val="009F270E"/>
    <w:rsid w:val="00AD2B5F"/>
    <w:rsid w:val="00AF0E09"/>
    <w:rsid w:val="00B4347F"/>
    <w:rsid w:val="00C731D8"/>
    <w:rsid w:val="00C744C7"/>
    <w:rsid w:val="00E2257D"/>
    <w:rsid w:val="00E7652F"/>
    <w:rsid w:val="00E94936"/>
    <w:rsid w:val="00EA207B"/>
    <w:rsid w:val="00F66DE0"/>
    <w:rsid w:val="00F91194"/>
    <w:rsid w:val="00F93018"/>
    <w:rsid w:val="01C17A53"/>
    <w:rsid w:val="02A00987"/>
    <w:rsid w:val="03C2134C"/>
    <w:rsid w:val="044B4A38"/>
    <w:rsid w:val="04E3215B"/>
    <w:rsid w:val="068712F2"/>
    <w:rsid w:val="07C506FA"/>
    <w:rsid w:val="0A76392C"/>
    <w:rsid w:val="0B244B2F"/>
    <w:rsid w:val="0BDC4598"/>
    <w:rsid w:val="0DE99097"/>
    <w:rsid w:val="0EBA6009"/>
    <w:rsid w:val="12DB07EB"/>
    <w:rsid w:val="13F015BE"/>
    <w:rsid w:val="17DD5103"/>
    <w:rsid w:val="1C1C6796"/>
    <w:rsid w:val="1C2D31E6"/>
    <w:rsid w:val="1C834057"/>
    <w:rsid w:val="1CEC25BF"/>
    <w:rsid w:val="1D267C2A"/>
    <w:rsid w:val="1DD31D50"/>
    <w:rsid w:val="1EAE09F3"/>
    <w:rsid w:val="204A474C"/>
    <w:rsid w:val="209F6845"/>
    <w:rsid w:val="212666F0"/>
    <w:rsid w:val="24A618C1"/>
    <w:rsid w:val="251636B3"/>
    <w:rsid w:val="26F34731"/>
    <w:rsid w:val="295FF8F0"/>
    <w:rsid w:val="2C3B6ADF"/>
    <w:rsid w:val="2CFC4A5C"/>
    <w:rsid w:val="2DCA2A1D"/>
    <w:rsid w:val="2E210DA6"/>
    <w:rsid w:val="2F77C920"/>
    <w:rsid w:val="2F791CAB"/>
    <w:rsid w:val="2FEF400C"/>
    <w:rsid w:val="303B1683"/>
    <w:rsid w:val="30412871"/>
    <w:rsid w:val="31097D0B"/>
    <w:rsid w:val="336719CA"/>
    <w:rsid w:val="34BE3167"/>
    <w:rsid w:val="352C2705"/>
    <w:rsid w:val="35C401CF"/>
    <w:rsid w:val="38BC014E"/>
    <w:rsid w:val="3AF98031"/>
    <w:rsid w:val="3C6E2B2A"/>
    <w:rsid w:val="40CC7620"/>
    <w:rsid w:val="45B03376"/>
    <w:rsid w:val="467A4E17"/>
    <w:rsid w:val="488F1A2E"/>
    <w:rsid w:val="4A653DAC"/>
    <w:rsid w:val="4AA06446"/>
    <w:rsid w:val="4AFE455F"/>
    <w:rsid w:val="4B212C21"/>
    <w:rsid w:val="4BE272B9"/>
    <w:rsid w:val="4C3E1BEE"/>
    <w:rsid w:val="4CDC0FDA"/>
    <w:rsid w:val="4FEE03A0"/>
    <w:rsid w:val="510334FC"/>
    <w:rsid w:val="514172DE"/>
    <w:rsid w:val="52E54CC5"/>
    <w:rsid w:val="53BA6F17"/>
    <w:rsid w:val="56D56C11"/>
    <w:rsid w:val="590D39E1"/>
    <w:rsid w:val="59FE676E"/>
    <w:rsid w:val="5A91046C"/>
    <w:rsid w:val="5AFB1AE5"/>
    <w:rsid w:val="5B0F3A2A"/>
    <w:rsid w:val="5C3754AC"/>
    <w:rsid w:val="5D5A7A84"/>
    <w:rsid w:val="5EF93DC9"/>
    <w:rsid w:val="5F452E82"/>
    <w:rsid w:val="60824E88"/>
    <w:rsid w:val="60970420"/>
    <w:rsid w:val="6159512A"/>
    <w:rsid w:val="628B2A89"/>
    <w:rsid w:val="65164744"/>
    <w:rsid w:val="67AC72B4"/>
    <w:rsid w:val="6A172897"/>
    <w:rsid w:val="6B405AFC"/>
    <w:rsid w:val="6BE65433"/>
    <w:rsid w:val="6C8E4F9F"/>
    <w:rsid w:val="6CEB379E"/>
    <w:rsid w:val="6EE43C9C"/>
    <w:rsid w:val="6F050543"/>
    <w:rsid w:val="710BEA5E"/>
    <w:rsid w:val="7502213A"/>
    <w:rsid w:val="75186D47"/>
    <w:rsid w:val="75D7671A"/>
    <w:rsid w:val="77905069"/>
    <w:rsid w:val="77BD6E0F"/>
    <w:rsid w:val="794E2862"/>
    <w:rsid w:val="796F073A"/>
    <w:rsid w:val="798C76A0"/>
    <w:rsid w:val="79E844B1"/>
    <w:rsid w:val="7BCEEF33"/>
    <w:rsid w:val="7D190807"/>
    <w:rsid w:val="7D40500C"/>
    <w:rsid w:val="A5FD85C1"/>
    <w:rsid w:val="B7F1C5B0"/>
    <w:rsid w:val="D87B5308"/>
    <w:rsid w:val="E1E34F1E"/>
    <w:rsid w:val="EBD95B63"/>
    <w:rsid w:val="EF2A5DB3"/>
    <w:rsid w:val="F5FE069B"/>
    <w:rsid w:val="F77F1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Body Text Indent"/>
    <w:basedOn w:val="1"/>
    <w:qFormat/>
    <w:uiPriority w:val="0"/>
    <w:pPr>
      <w:autoSpaceDE w:val="0"/>
      <w:autoSpaceDN w:val="0"/>
      <w:adjustRightInd w:val="0"/>
      <w:spacing w:line="480" w:lineRule="exact"/>
      <w:ind w:firstLine="638" w:firstLineChars="228"/>
    </w:pPr>
    <w:rPr>
      <w:rFonts w:ascii="仿宋_GB2312" w:eastAsia="仿宋_GB2312"/>
      <w:sz w:val="28"/>
      <w:szCs w:val="28"/>
    </w:rPr>
  </w:style>
  <w:style w:type="paragraph" w:styleId="6">
    <w:name w:val="Balloon Text"/>
    <w:basedOn w:val="1"/>
    <w:link w:val="16"/>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hint="eastAsia" w:cs="Times New Roman"/>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character" w:customStyle="1" w:styleId="14">
    <w:name w:val="页眉 Char"/>
    <w:basedOn w:val="12"/>
    <w:link w:val="8"/>
    <w:qFormat/>
    <w:uiPriority w:val="0"/>
    <w:rPr>
      <w:rFonts w:asciiTheme="minorHAnsi" w:hAnsiTheme="minorHAnsi" w:eastAsiaTheme="minorEastAsia" w:cstheme="minorBidi"/>
      <w:kern w:val="2"/>
      <w:sz w:val="18"/>
      <w:szCs w:val="18"/>
    </w:rPr>
  </w:style>
  <w:style w:type="character" w:customStyle="1" w:styleId="15">
    <w:name w:val="页脚 Char"/>
    <w:basedOn w:val="12"/>
    <w:link w:val="7"/>
    <w:qFormat/>
    <w:uiPriority w:val="0"/>
    <w:rPr>
      <w:rFonts w:asciiTheme="minorHAnsi" w:hAnsiTheme="minorHAnsi" w:eastAsiaTheme="minorEastAsia" w:cstheme="minorBidi"/>
      <w:kern w:val="2"/>
      <w:sz w:val="18"/>
      <w:szCs w:val="18"/>
    </w:rPr>
  </w:style>
  <w:style w:type="character" w:customStyle="1" w:styleId="16">
    <w:name w:val="批注框文本 Char"/>
    <w:basedOn w:val="12"/>
    <w:link w:val="6"/>
    <w:qFormat/>
    <w:uiPriority w:val="0"/>
    <w:rPr>
      <w:rFonts w:asciiTheme="minorHAnsi" w:hAnsiTheme="minorHAnsi" w:eastAsiaTheme="minorEastAsia" w:cstheme="minorBidi"/>
      <w:kern w:val="2"/>
      <w:sz w:val="18"/>
      <w:szCs w:val="18"/>
    </w:rPr>
  </w:style>
  <w:style w:type="paragraph" w:customStyle="1" w:styleId="17">
    <w:name w:val="12"/>
    <w:basedOn w:val="1"/>
    <w:qFormat/>
    <w:uiPriority w:val="0"/>
    <w:pPr>
      <w:widowControl/>
      <w:spacing w:beforeAutospacing="1" w:afterAutospacing="1"/>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9392</Words>
  <Characters>9448</Characters>
  <Lines>72</Lines>
  <Paragraphs>20</Paragraphs>
  <TotalTime>0</TotalTime>
  <ScaleCrop>false</ScaleCrop>
  <LinksUpToDate>false</LinksUpToDate>
  <CharactersWithSpaces>10320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2024-06-27T12:31:00Z</dcterms:created>
  <dc:creator>鱼朵朵</dc:creator>
  <cp:lastModifiedBy>user</cp:lastModifiedBy>
  <dcterms:modified xsi:type="dcterms:W3CDTF">2026-04-25T17:14:35Z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020A4C2F11BC95EF7E3CC26968685DA7_43</vt:lpwstr>
  </property>
  <property fmtid="{D5CDD505-2E9C-101B-9397-08002B2CF9AE}" pid="4" name="KSOTemplateDocerSaveRecord">
    <vt:lpwstr>eyJoZGlkIjoiZTZlYjhhOGE3Y2QxMWExNWQyZDI2ZjVmM2ZkNGI1ZDkiLCJ1c2VySWQiOiI1ODUzNzkyNTQifQ==</vt:lpwstr>
  </property>
</Properties>
</file>