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color w:val="000000"/>
          <w:sz w:val="24"/>
        </w:rPr>
      </w:pPr>
      <w:r>
        <w:rPr>
          <w:rFonts w:hint="eastAsia" w:ascii="宋体" w:hAnsi="宋体"/>
          <w:b/>
          <w:color w:val="000000"/>
          <w:sz w:val="24"/>
        </w:rPr>
        <w:t>股份有限公司情形10：发起设立，2-200个股东，设董事会、审计委员会、经理</w:t>
      </w:r>
      <w:r>
        <w:rPr>
          <w:rFonts w:hint="eastAsia" w:ascii="宋体" w:hAnsi="宋体" w:cs="宋体"/>
          <w:b/>
          <w:color w:val="FF0000"/>
          <w:sz w:val="24"/>
        </w:rPr>
        <w:t>（注：为便于工作人员审查，本条无需删除。）</w:t>
      </w:r>
    </w:p>
    <w:p>
      <w:pPr>
        <w:jc w:val="center"/>
        <w:rPr>
          <w:rFonts w:hint="eastAsia" w:ascii="宋体" w:hAnsi="宋体"/>
          <w:b/>
          <w:color w:val="FF0000"/>
          <w:sz w:val="24"/>
          <w:szCs w:val="24"/>
        </w:rPr>
      </w:pPr>
    </w:p>
    <w:p>
      <w:pPr>
        <w:jc w:val="center"/>
        <w:rPr>
          <w:rFonts w:hint="eastAsia" w:ascii="黑体" w:hAnsi="黑体" w:eastAsia="黑体" w:cs="黑体"/>
          <w:b/>
          <w:bCs/>
          <w:sz w:val="36"/>
          <w:szCs w:val="36"/>
        </w:rPr>
      </w:pPr>
      <w:r>
        <w:rPr>
          <w:rFonts w:hint="eastAsia" w:ascii="黑体" w:hAnsi="黑体" w:eastAsia="黑体" w:cs="黑体"/>
          <w:b/>
          <w:bCs/>
          <w:sz w:val="36"/>
          <w:szCs w:val="36"/>
          <w:u w:val="single"/>
        </w:rPr>
        <w:t xml:space="preserve">              </w:t>
      </w:r>
      <w:r>
        <w:rPr>
          <w:rFonts w:hint="eastAsia" w:ascii="黑体" w:hAnsi="黑体" w:eastAsia="黑体" w:cs="黑体"/>
          <w:b/>
          <w:bCs/>
          <w:sz w:val="36"/>
          <w:szCs w:val="36"/>
        </w:rPr>
        <w:t>股份有限公司章程</w:t>
      </w:r>
    </w:p>
    <w:p>
      <w:pPr>
        <w:jc w:val="left"/>
        <w:rPr>
          <w:rFonts w:ascii="宋体"/>
          <w:sz w:val="32"/>
          <w:szCs w:val="32"/>
        </w:rPr>
      </w:pPr>
    </w:p>
    <w:p>
      <w:pPr>
        <w:spacing w:line="480" w:lineRule="exact"/>
        <w:jc w:val="center"/>
        <w:rPr>
          <w:rFonts w:ascii="黑体" w:hAnsi="黑体" w:eastAsia="黑体"/>
          <w:b/>
          <w:kern w:val="0"/>
          <w:sz w:val="28"/>
          <w:szCs w:val="28"/>
        </w:rPr>
      </w:pPr>
      <w:r>
        <w:rPr>
          <w:rFonts w:ascii="黑体" w:hAnsi="黑体" w:eastAsia="黑体"/>
          <w:b/>
          <w:kern w:val="0"/>
          <w:sz w:val="28"/>
          <w:szCs w:val="28"/>
        </w:rPr>
        <w:t>第一章  总  则</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w:t>
      </w:r>
      <w:r>
        <w:rPr>
          <w:rFonts w:hint="eastAsia" w:ascii="仿宋_GB2312" w:hAnsi="仿宋_GB2312" w:eastAsia="仿宋_GB2312" w:cs="仿宋_GB2312"/>
          <w:sz w:val="28"/>
          <w:szCs w:val="28"/>
        </w:rPr>
        <w:t>股份有限公司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80" w:lineRule="exact"/>
        <w:ind w:firstLine="560" w:firstLineChars="200"/>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b/>
          <w:kern w:val="0"/>
          <w:sz w:val="28"/>
          <w:szCs w:val="28"/>
        </w:rPr>
      </w:pPr>
      <w:r>
        <w:rPr>
          <w:rFonts w:hint="eastAsia" w:ascii="黑体" w:hAnsi="黑体" w:eastAsia="黑体"/>
          <w:b/>
          <w:kern w:val="0"/>
          <w:sz w:val="28"/>
          <w:szCs w:val="28"/>
        </w:rPr>
        <w:t xml:space="preserve">第二章  </w:t>
      </w:r>
      <w:r>
        <w:rPr>
          <w:rFonts w:ascii="黑体" w:hAnsi="黑体" w:eastAsia="黑体"/>
          <w:b/>
          <w:kern w:val="0"/>
          <w:sz w:val="28"/>
          <w:szCs w:val="28"/>
        </w:rPr>
        <w:t>公司名称、住所、经营范围、</w:t>
      </w:r>
      <w:r>
        <w:rPr>
          <w:rFonts w:hint="eastAsia" w:ascii="黑体" w:hAnsi="黑体" w:eastAsia="黑体"/>
          <w:b/>
          <w:kern w:val="0"/>
          <w:sz w:val="28"/>
          <w:szCs w:val="28"/>
        </w:rPr>
        <w:t>经营</w:t>
      </w:r>
      <w:r>
        <w:rPr>
          <w:rFonts w:ascii="黑体" w:hAnsi="黑体" w:eastAsia="黑体"/>
          <w:b/>
          <w:kern w:val="0"/>
          <w:sz w:val="28"/>
          <w:szCs w:val="28"/>
        </w:rPr>
        <w:t>期限及注册资本</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股份有限公司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spacing w:line="480" w:lineRule="exact"/>
        <w:ind w:firstLine="56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b/>
          <w:kern w:val="0"/>
          <w:sz w:val="28"/>
          <w:szCs w:val="28"/>
        </w:rPr>
        <w:t>第六条</w:t>
      </w:r>
      <w:r>
        <w:rPr>
          <w:rFonts w:hint="eastAsia" w:ascii="仿宋_GB2312" w:hAnsi="仿宋_GB2312" w:eastAsia="仿宋_GB2312" w:cs="仿宋_GB2312"/>
          <w:b/>
          <w:bCs/>
          <w:spacing w:val="-2"/>
          <w:kern w:val="0"/>
          <w:sz w:val="28"/>
          <w:szCs w:val="28"/>
        </w:rPr>
        <w:t xml:space="preserve"> </w:t>
      </w:r>
      <w:r>
        <w:rPr>
          <w:rFonts w:hint="eastAsia" w:ascii="仿宋_GB2312" w:hAnsi="仿宋_GB2312" w:eastAsia="仿宋_GB2312" w:cs="仿宋_GB2312"/>
          <w:spacing w:val="-2"/>
          <w:kern w:val="0"/>
          <w:sz w:val="28"/>
          <w:szCs w:val="28"/>
        </w:rPr>
        <w:t>公司经营范围：</w:t>
      </w:r>
      <w:r>
        <w:rPr>
          <w:rFonts w:hint="eastAsia" w:ascii="仿宋_GB2312" w:hAnsi="仿宋_GB2312" w:eastAsia="仿宋_GB2312" w:cs="仿宋_GB2312"/>
          <w:color w:val="000000"/>
          <w:spacing w:val="-2"/>
          <w:kern w:val="0"/>
          <w:sz w:val="28"/>
          <w:szCs w:val="28"/>
        </w:rPr>
        <w:t>许可项目：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p>
    <w:p>
      <w:pPr>
        <w:kinsoku w:val="0"/>
        <w:overflowPunct w:val="0"/>
        <w:topLinePunct/>
        <w:spacing w:line="480" w:lineRule="exact"/>
        <w:ind w:left="276" w:hanging="276" w:hangingChars="1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（依法须经批准的项目，经相关部门批准后方可开展经营活动，具体经</w:t>
      </w:r>
    </w:p>
    <w:p>
      <w:pPr>
        <w:kinsoku w:val="0"/>
        <w:overflowPunct w:val="0"/>
        <w:topLinePunct/>
        <w:spacing w:line="480" w:lineRule="exact"/>
        <w:ind w:left="276" w:hanging="276" w:hangingChars="1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营项目以相关部门批准文件或许可证件为准）</w:t>
      </w:r>
    </w:p>
    <w:p>
      <w:pPr>
        <w:kinsoku w:val="0"/>
        <w:overflowPunct w:val="0"/>
        <w:spacing w:line="480" w:lineRule="exact"/>
        <w:ind w:firstLine="552" w:firstLineChars="200"/>
        <w:rPr>
          <w:rFonts w:hint="eastAsia" w:ascii="仿宋_GB2312" w:hAnsi="仿宋_GB2312" w:eastAsia="仿宋_GB2312" w:cs="仿宋_GB2312"/>
          <w:bCs/>
          <w:iCs/>
          <w:color w:val="000000"/>
          <w:sz w:val="28"/>
          <w:szCs w:val="28"/>
          <w:u w:val="single"/>
        </w:rPr>
      </w:pPr>
      <w:r>
        <w:rPr>
          <w:rFonts w:hint="eastAsia" w:ascii="仿宋_GB2312" w:hAnsi="仿宋_GB2312" w:eastAsia="仿宋_GB2312" w:cs="仿宋_GB2312"/>
          <w:color w:val="000000"/>
          <w:spacing w:val="-2"/>
          <w:kern w:val="0"/>
          <w:sz w:val="28"/>
          <w:szCs w:val="28"/>
        </w:rPr>
        <w:t>一般项目：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r>
        <w:rPr>
          <w:rFonts w:hint="eastAsia" w:ascii="仿宋_GB2312" w:hAnsi="仿宋_GB2312" w:eastAsia="仿宋_GB2312" w:cs="仿宋_GB2312"/>
          <w:color w:val="000000"/>
          <w:spacing w:val="-2"/>
          <w:kern w:val="0"/>
          <w:sz w:val="28"/>
          <w:szCs w:val="28"/>
        </w:rPr>
        <w:br w:type="textWrapping"/>
      </w:r>
      <w:r>
        <w:rPr>
          <w:rFonts w:hint="eastAsia" w:ascii="仿宋_GB2312" w:hAnsi="仿宋_GB2312" w:eastAsia="仿宋_GB2312" w:cs="仿宋_GB2312"/>
          <w:color w:val="000000"/>
          <w:spacing w:val="-2"/>
          <w:kern w:val="0"/>
          <w:sz w:val="28"/>
          <w:szCs w:val="28"/>
        </w:rPr>
        <w:t>（除依法须经批准的项目外，凭营业执照依法自主开展经营活动）</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（注：请按经营范围规范表述查询系统选择的结果填写。）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spacing w:val="-2"/>
          <w:kern w:val="0"/>
          <w:sz w:val="28"/>
          <w:szCs w:val="28"/>
        </w:rPr>
        <w:t>长期</w:t>
      </w:r>
      <w:r>
        <w:rPr>
          <w:rFonts w:hint="eastAsia" w:ascii="仿宋_GB2312" w:hAnsi="仿宋_GB2312" w:eastAsia="仿宋_GB2312" w:cs="仿宋_GB2312"/>
          <w:spacing w:val="-2"/>
          <w:kern w:val="0"/>
          <w:sz w:val="28"/>
          <w:szCs w:val="28"/>
        </w:rPr>
        <w:t>，自公司营业执照签发之日起计。</w:t>
      </w:r>
    </w:p>
    <w:p>
      <w:pPr>
        <w:spacing w:line="480" w:lineRule="exact"/>
        <w:ind w:firstLine="624"/>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widowControl/>
        <w:spacing w:line="480" w:lineRule="exact"/>
        <w:ind w:firstLine="562"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lang w:bidi="ar"/>
        </w:rPr>
        <w:t xml:space="preserve"> </w:t>
      </w:r>
      <w:r>
        <w:rPr>
          <w:rFonts w:hint="eastAsia" w:ascii="仿宋_GB2312" w:hAnsi="仿宋_GB2312" w:eastAsia="仿宋_GB2312" w:cs="仿宋_GB2312"/>
          <w:color w:val="000000"/>
          <w:kern w:val="0"/>
          <w:sz w:val="28"/>
          <w:szCs w:val="28"/>
          <w:lang w:bidi="ar"/>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r>
        <w:rPr>
          <w:rFonts w:hint="eastAsia" w:ascii="仿宋_GB2312" w:hAnsi="仿宋_GB2312" w:eastAsia="仿宋_GB2312" w:cs="仿宋_GB2312"/>
          <w:kern w:val="0"/>
          <w:sz w:val="28"/>
          <w:szCs w:val="28"/>
        </w:rPr>
        <w:t xml:space="preserve">公司股份总数为 </w:t>
      </w:r>
      <w:r>
        <w:rPr>
          <w:rFonts w:hint="eastAsia" w:ascii="仿宋_GB2312" w:hAnsi="仿宋_GB2312" w:eastAsia="仿宋_GB2312" w:cs="仿宋_GB2312"/>
          <w:spacing w:val="-2"/>
          <w:kern w:val="0"/>
          <w:sz w:val="28"/>
          <w:szCs w:val="28"/>
          <w:u w:val="single"/>
          <w:lang w:val="en"/>
        </w:rPr>
        <w:t xml:space="preserve"> </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z w:val="28"/>
          <w:szCs w:val="28"/>
          <w:lang w:val="en"/>
        </w:rPr>
        <w:t>万</w:t>
      </w:r>
      <w:r>
        <w:rPr>
          <w:rFonts w:hint="eastAsia" w:ascii="仿宋_GB2312" w:hAnsi="仿宋_GB2312" w:eastAsia="仿宋_GB2312" w:cs="仿宋_GB2312"/>
          <w:kern w:val="0"/>
          <w:sz w:val="28"/>
          <w:szCs w:val="28"/>
        </w:rPr>
        <w:t>股，每股金额为人民币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kern w:val="0"/>
          <w:sz w:val="28"/>
          <w:szCs w:val="28"/>
        </w:rPr>
        <w:t>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（注：1.外商投资的公司应注明具体币种，下同。</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如采用无面额股方式发行股票的，请修改本条。公司章程可以规定将已发行的面额股全部转换为无面额股或者将无面额股全部转换为面额股。采用无面额股的，应当将发行股份所得股款的二分之一以上计入注册资本。</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3.发行类别股的公司，应当在公司章程中载明以下事项，并修改本条：</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（一）类别股分配利润或者剩余财产的顺序；</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（二）类别股的表决权数；</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（三）类别股的转让限制；</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（四）保护中小股东权益的措施；</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（五）股东会认为需要规定的其他事项。</w:t>
      </w:r>
    </w:p>
    <w:p>
      <w:pPr>
        <w:spacing w:line="460" w:lineRule="exact"/>
        <w:ind w:firstLine="560" w:firstLineChars="200"/>
        <w:rPr>
          <w:rFonts w:ascii="仿宋_GB2312" w:hAnsi="仿宋_GB2312" w:eastAsia="仿宋_GB2312" w:cs="仿宋_GB2312"/>
          <w:iCs/>
          <w:color w:val="FF0000"/>
          <w:sz w:val="28"/>
          <w:szCs w:val="28"/>
        </w:rPr>
      </w:pPr>
      <w:r>
        <w:rPr>
          <w:rFonts w:ascii="仿宋_GB2312" w:hAnsi="仿宋_GB2312" w:eastAsia="仿宋_GB2312" w:cs="仿宋_GB2312"/>
          <w:iCs/>
          <w:color w:val="FF0000"/>
          <w:sz w:val="28"/>
          <w:szCs w:val="28"/>
        </w:rPr>
        <w:t>其他涉及类别股有特别规定的条款请相应修改。</w:t>
      </w:r>
    </w:p>
    <w:p>
      <w:pPr>
        <w:spacing w:line="48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4.股份有限公司的注册资本为在公司登记机关登记的已发行股份的股本总额。）</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60" w:firstLineChars="200"/>
        <w:rPr>
          <w:rFonts w:hint="eastAsia" w:eastAsia="仿宋_GB2312"/>
          <w:sz w:val="28"/>
          <w:szCs w:val="28"/>
        </w:rPr>
      </w:pPr>
      <w:r>
        <w:rPr>
          <w:rFonts w:ascii="仿宋_GB2312" w:hAnsi="仿宋_GB2312" w:eastAsia="仿宋_GB2312"/>
          <w:sz w:val="28"/>
          <w:szCs w:val="28"/>
        </w:rPr>
        <w:t>股份有限公司为增加注册资本发行新股时，股东不享有优先认购权，股东会决议决定股东享有优先认购权的除外。</w:t>
      </w:r>
    </w:p>
    <w:p>
      <w:pPr>
        <w:spacing w:line="480" w:lineRule="exact"/>
        <w:jc w:val="left"/>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iCs/>
          <w:color w:val="FF0000"/>
          <w:sz w:val="28"/>
          <w:szCs w:val="28"/>
        </w:rPr>
        <w:t>（注：可以约定按照其他方式认缴新增注册资本，可以约定</w:t>
      </w:r>
      <w:r>
        <w:rPr>
          <w:rFonts w:ascii="仿宋_GB2312" w:hAnsi="仿宋_GB2312" w:eastAsia="仿宋_GB2312"/>
          <w:color w:val="FF0000"/>
          <w:sz w:val="28"/>
          <w:szCs w:val="28"/>
        </w:rPr>
        <w:t>股东享有优先认购权</w:t>
      </w:r>
      <w:r>
        <w:rPr>
          <w:rFonts w:hint="eastAsia" w:ascii="仿宋_GB2312" w:hAnsi="仿宋_GB2312" w:eastAsia="仿宋_GB2312"/>
          <w:color w:val="FF0000"/>
          <w:sz w:val="28"/>
          <w:szCs w:val="28"/>
        </w:rPr>
        <w:t>，</w:t>
      </w:r>
      <w:r>
        <w:rPr>
          <w:rFonts w:hint="eastAsia" w:ascii="仿宋_GB2312" w:hAnsi="仿宋_GB2312" w:eastAsia="仿宋_GB2312" w:cs="仿宋_GB2312"/>
          <w:iCs/>
          <w:color w:val="FF0000"/>
          <w:sz w:val="28"/>
          <w:szCs w:val="28"/>
        </w:rPr>
        <w:t>并修改本款。）</w:t>
      </w:r>
    </w:p>
    <w:p>
      <w:pPr>
        <w:spacing w:line="480" w:lineRule="exact"/>
        <w:ind w:firstLine="552" w:firstLineChars="200"/>
        <w:rPr>
          <w:rFonts w:ascii="仿宋_GB2312" w:hAnsi="仿宋_GB2312" w:eastAsia="仿宋_GB2312"/>
          <w:sz w:val="28"/>
          <w:szCs w:val="28"/>
        </w:rPr>
      </w:pPr>
      <w:r>
        <w:rPr>
          <w:rFonts w:hint="eastAsia" w:ascii="仿宋_GB2312" w:hAnsi="仿宋_GB2312" w:eastAsia="仿宋_GB2312" w:cs="仿宋_GB2312"/>
          <w:spacing w:val="-2"/>
          <w:kern w:val="0"/>
          <w:sz w:val="28"/>
          <w:szCs w:val="28"/>
        </w:rPr>
        <w:t>公司减少注册资本时，应当按照股东</w:t>
      </w:r>
      <w:r>
        <w:rPr>
          <w:rFonts w:ascii="仿宋_GB2312" w:hAnsi="仿宋_GB2312" w:eastAsia="仿宋_GB2312"/>
          <w:sz w:val="28"/>
          <w:szCs w:val="28"/>
        </w:rPr>
        <w:t>持有股份的比例相应减少股份</w:t>
      </w:r>
      <w:r>
        <w:rPr>
          <w:rFonts w:hint="eastAsia" w:ascii="仿宋_GB2312" w:hAnsi="仿宋_GB2312" w:eastAsia="仿宋_GB2312"/>
          <w:sz w:val="28"/>
          <w:szCs w:val="28"/>
        </w:rPr>
        <w:t>，法律另有规定</w:t>
      </w:r>
      <w:r>
        <w:rPr>
          <w:rFonts w:ascii="仿宋_GB2312" w:hAnsi="仿宋_GB2312" w:eastAsia="仿宋_GB2312"/>
          <w:sz w:val="28"/>
          <w:szCs w:val="28"/>
        </w:rPr>
        <w:t>的</w:t>
      </w:r>
      <w:r>
        <w:rPr>
          <w:rFonts w:hint="eastAsia" w:ascii="仿宋_GB2312" w:hAnsi="仿宋_GB2312" w:eastAsia="仿宋_GB2312" w:cs="仿宋_GB2312"/>
          <w:spacing w:val="-2"/>
          <w:kern w:val="0"/>
          <w:sz w:val="28"/>
          <w:szCs w:val="28"/>
        </w:rPr>
        <w:t>除外。</w:t>
      </w:r>
    </w:p>
    <w:p>
      <w:pPr>
        <w:spacing w:line="480" w:lineRule="exact"/>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iCs/>
          <w:color w:val="FF0000"/>
          <w:sz w:val="28"/>
          <w:szCs w:val="28"/>
        </w:rPr>
        <w:t>（注：可以约定按照其他方式减少出资额，可以约定</w:t>
      </w:r>
      <w:r>
        <w:rPr>
          <w:rFonts w:ascii="仿宋_GB2312" w:hAnsi="仿宋_GB2312" w:eastAsia="仿宋_GB2312"/>
          <w:color w:val="FF0000"/>
          <w:sz w:val="28"/>
          <w:szCs w:val="28"/>
        </w:rPr>
        <w:t>股东</w:t>
      </w:r>
      <w:r>
        <w:rPr>
          <w:rFonts w:hint="eastAsia" w:ascii="仿宋_GB2312" w:hAnsi="仿宋_GB2312" w:eastAsia="仿宋_GB2312"/>
          <w:color w:val="FF0000"/>
          <w:sz w:val="28"/>
          <w:szCs w:val="28"/>
        </w:rPr>
        <w:t>不等比例</w:t>
      </w:r>
      <w:r>
        <w:rPr>
          <w:rFonts w:hint="eastAsia" w:ascii="仿宋_GB2312" w:hAnsi="仿宋_GB2312" w:eastAsia="仿宋_GB2312" w:cs="仿宋_GB2312"/>
          <w:iCs/>
          <w:color w:val="FF0000"/>
          <w:sz w:val="28"/>
          <w:szCs w:val="28"/>
        </w:rPr>
        <w:t>减少股份，并修改本款。）</w:t>
      </w:r>
    </w:p>
    <w:p>
      <w:pPr>
        <w:widowControl/>
        <w:spacing w:line="480" w:lineRule="exact"/>
        <w:jc w:val="left"/>
        <w:rPr>
          <w:rFonts w:hint="eastAsia" w:ascii="仿宋_GB2312" w:hAnsi="仿宋_GB2312" w:eastAsia="仿宋_GB2312" w:cs="仿宋_GB2312"/>
          <w:kern w:val="0"/>
          <w:sz w:val="28"/>
          <w:szCs w:val="28"/>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第</w:t>
      </w:r>
      <w:r>
        <w:rPr>
          <w:rFonts w:hint="eastAsia" w:ascii="黑体" w:hAnsi="黑体" w:eastAsia="黑体"/>
          <w:b/>
          <w:kern w:val="0"/>
          <w:sz w:val="28"/>
          <w:szCs w:val="28"/>
          <w:lang w:eastAsia="zh-CN"/>
        </w:rPr>
        <w:t>三</w:t>
      </w:r>
      <w:r>
        <w:rPr>
          <w:rFonts w:hint="eastAsia" w:ascii="黑体" w:hAnsi="黑体" w:eastAsia="黑体"/>
          <w:b/>
          <w:kern w:val="0"/>
          <w:sz w:val="28"/>
          <w:szCs w:val="28"/>
        </w:rPr>
        <w:t>章  公司</w:t>
      </w:r>
      <w:r>
        <w:rPr>
          <w:rFonts w:ascii="黑体" w:hAnsi="黑体" w:eastAsia="黑体"/>
          <w:b/>
          <w:kern w:val="0"/>
          <w:sz w:val="28"/>
          <w:szCs w:val="28"/>
        </w:rPr>
        <w:t>的</w:t>
      </w:r>
      <w:r>
        <w:rPr>
          <w:rFonts w:hint="eastAsia" w:ascii="黑体" w:hAnsi="黑体" w:eastAsia="黑体"/>
          <w:b/>
          <w:kern w:val="0"/>
          <w:sz w:val="28"/>
          <w:szCs w:val="28"/>
        </w:rPr>
        <w:t>设立方式、发起人</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公司以发起方式设立。</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第十一条 </w:t>
      </w: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个：</w:t>
      </w:r>
      <w:r>
        <w:rPr>
          <w:rFonts w:hint="eastAsia" w:ascii="仿宋_GB2312" w:hAnsi="仿宋_GB2312" w:eastAsia="仿宋_GB2312" w:cs="仿宋_GB2312"/>
          <w:sz w:val="28"/>
          <w:szCs w:val="28"/>
        </w:rPr>
        <w:t xml:space="preserve"> </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z w:val="28"/>
          <w:szCs w:val="28"/>
        </w:rPr>
        <w:t>认购的股份数和出资方式</w:t>
      </w:r>
      <w:r>
        <w:rPr>
          <w:rFonts w:hint="eastAsia" w:ascii="仿宋_GB2312" w:hAnsi="仿宋_GB2312" w:eastAsia="仿宋_GB2312" w:cs="仿宋_GB2312"/>
          <w:spacing w:val="-2"/>
          <w:kern w:val="0"/>
          <w:sz w:val="28"/>
          <w:szCs w:val="28"/>
        </w:rPr>
        <w:t>：</w:t>
      </w:r>
    </w:p>
    <w:p>
      <w:pPr>
        <w:numPr>
          <w:ilvl w:val="0"/>
          <w:numId w:val="1"/>
        </w:num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numPr>
          <w:ilvl w:val="0"/>
          <w:numId w:val="1"/>
        </w:num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 </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w:t>
      </w:r>
    </w:p>
    <w:p>
      <w:pPr>
        <w:spacing w:line="48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（注：股份有限公司应当有一人以上二百人以下发起人，其中须有半数以上的发起人在中国境内有住所。）</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公司的股份采取股票的形式。股份有限公司成立后，即向股东正式交付股票。股票采用纸面形式的，载明下列事项：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（二）公司成立日期或者股票发行的时间；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（三）股票种类、票面金额及代表的股份数，发行无面额股的，股票代表的股份数；</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（四）股票的编号。</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股票由法定代表人签名，并由公司盖章。</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（二）股东所认购的股份种类及股份数；</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（三）发行纸面形式的股票的，股票的编号；</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（四）股东取得股份的日期。</w:t>
      </w:r>
    </w:p>
    <w:p>
      <w:pPr>
        <w:spacing w:line="480" w:lineRule="exact"/>
        <w:ind w:firstLine="630"/>
        <w:rPr>
          <w:rFonts w:hint="eastAsia"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（二）要求公司为其签发股票；</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（四）有依法律和本章程的规定转让股权的权利；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8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（六）有权查阅、复制公司章程、股东名册、股东会会议记录、董事会会议决议、审计委员会会议决议和财务会计报告，对公司的经营提出建议或者质询。</w:t>
      </w:r>
    </w:p>
    <w:p>
      <w:pPr>
        <w:spacing w:line="480" w:lineRule="exact"/>
        <w:ind w:firstLine="560" w:firstLineChars="200"/>
        <w:rPr>
          <w:rFonts w:hint="eastAsia" w:ascii="仿宋_GB2312" w:hAnsi="仿宋_GB2312" w:eastAsia="仿宋_GB2312" w:cs="仿宋_GB2312"/>
          <w:color w:val="FF0000"/>
          <w:spacing w:val="-2"/>
          <w:kern w:val="0"/>
          <w:sz w:val="28"/>
          <w:szCs w:val="28"/>
        </w:rPr>
      </w:pPr>
      <w:r>
        <w:rPr>
          <w:rFonts w:ascii="仿宋_GB2312" w:hAnsi="仿宋_GB2312" w:eastAsia="仿宋_GB2312"/>
          <w:sz w:val="28"/>
          <w:szCs w:val="28"/>
        </w:rPr>
        <w:t>连续一百八十日以上单独或者合计持有公司</w:t>
      </w:r>
      <w:r>
        <w:rPr>
          <w:rFonts w:ascii="仿宋_GB2312" w:hAnsi="仿宋_GB2312" w:eastAsia="仿宋_GB2312"/>
          <w:sz w:val="28"/>
          <w:szCs w:val="28"/>
          <w:u w:val="single"/>
        </w:rPr>
        <w:t>百分之三</w:t>
      </w:r>
      <w:r>
        <w:rPr>
          <w:rFonts w:ascii="仿宋_GB2312" w:hAnsi="仿宋_GB2312" w:eastAsia="仿宋_GB2312"/>
          <w:sz w:val="28"/>
          <w:szCs w:val="28"/>
        </w:rPr>
        <w:t>以上股份的股东</w:t>
      </w:r>
      <w:r>
        <w:rPr>
          <w:rFonts w:hint="eastAsia" w:ascii="仿宋_GB2312" w:hAnsi="仿宋_GB2312" w:eastAsia="仿宋_GB2312" w:cs="仿宋_GB2312"/>
          <w:color w:val="000000"/>
          <w:spacing w:val="-2"/>
          <w:kern w:val="0"/>
          <w:sz w:val="28"/>
          <w:szCs w:val="28"/>
        </w:rPr>
        <w:t>有权要求查阅公司及其全资子公司会计账簿、会计凭证，公司拒绝提供查阅的，股东可以向人民法院提起诉讼。</w:t>
      </w:r>
      <w:r>
        <w:rPr>
          <w:rFonts w:hint="eastAsia" w:ascii="仿宋_GB2312" w:hAnsi="仿宋_GB2312" w:eastAsia="仿宋_GB2312" w:cs="仿宋_GB2312"/>
          <w:color w:val="FF0000"/>
          <w:spacing w:val="-2"/>
          <w:kern w:val="0"/>
          <w:sz w:val="28"/>
          <w:szCs w:val="28"/>
        </w:rPr>
        <w:t>（注：</w:t>
      </w:r>
      <w:r>
        <w:rPr>
          <w:rFonts w:ascii="仿宋_GB2312" w:hAnsi="仿宋_GB2312" w:eastAsia="仿宋_GB2312"/>
          <w:color w:val="FF0000"/>
          <w:sz w:val="28"/>
          <w:szCs w:val="28"/>
        </w:rPr>
        <w:t>对持股比例有较低规定的，</w:t>
      </w:r>
      <w:r>
        <w:rPr>
          <w:rFonts w:hint="eastAsia" w:ascii="仿宋_GB2312" w:hAnsi="仿宋_GB2312" w:eastAsia="仿宋_GB2312"/>
          <w:color w:val="FF0000"/>
          <w:sz w:val="28"/>
          <w:szCs w:val="28"/>
        </w:rPr>
        <w:t>可以修改本项）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（九）有选举和被选举为董事的权利；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股东会、董事会的会议召集程序、表决方式违反法律、行政法规或者公司章程，或者决议内容违反公司章程的，股东可以请求人民法院撤销。股东会、董事会的会议召集程序或者表决方式仅有轻微瑕疵，对决议未产生实质影响的除外。</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（二）应当按期足额缴纳出资额；</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jc w:val="center"/>
        <w:rPr>
          <w:rFonts w:hint="eastAsia" w:ascii="黑体" w:hAnsi="黑体" w:eastAsia="黑体"/>
          <w:b/>
          <w:kern w:val="0"/>
          <w:sz w:val="28"/>
          <w:szCs w:val="28"/>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第四章  发起人</w:t>
      </w:r>
      <w:r>
        <w:rPr>
          <w:rFonts w:ascii="黑体" w:hAnsi="黑体" w:eastAsia="黑体"/>
          <w:b/>
          <w:kern w:val="0"/>
          <w:sz w:val="28"/>
          <w:szCs w:val="28"/>
        </w:rPr>
        <w:t>的</w:t>
      </w:r>
      <w:r>
        <w:rPr>
          <w:rFonts w:hint="eastAsia" w:ascii="黑体" w:hAnsi="黑体" w:eastAsia="黑体"/>
          <w:b/>
          <w:kern w:val="0"/>
          <w:sz w:val="28"/>
          <w:szCs w:val="28"/>
        </w:rPr>
        <w:t>股份</w:t>
      </w:r>
      <w:r>
        <w:rPr>
          <w:rFonts w:ascii="黑体" w:hAnsi="黑体" w:eastAsia="黑体"/>
          <w:b/>
          <w:kern w:val="0"/>
          <w:sz w:val="28"/>
          <w:szCs w:val="28"/>
        </w:rPr>
        <w:t>、</w:t>
      </w:r>
      <w:r>
        <w:rPr>
          <w:rFonts w:hint="eastAsia" w:ascii="黑体" w:hAnsi="黑体" w:eastAsia="黑体"/>
          <w:b/>
          <w:kern w:val="0"/>
          <w:sz w:val="28"/>
          <w:szCs w:val="28"/>
        </w:rPr>
        <w:t>出资方式和出资日期</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第十六条 </w:t>
      </w:r>
      <w:r>
        <w:rPr>
          <w:rFonts w:hint="eastAsia" w:ascii="仿宋_GB2312" w:hAnsi="仿宋_GB2312" w:eastAsia="仿宋_GB2312" w:cs="仿宋_GB2312"/>
          <w:spacing w:val="-2"/>
          <w:kern w:val="0"/>
          <w:sz w:val="28"/>
          <w:szCs w:val="28"/>
        </w:rPr>
        <w:t>发起人的股份、出资方式和出资日期：</w:t>
      </w:r>
    </w:p>
    <w:p>
      <w:pPr>
        <w:spacing w:line="460" w:lineRule="exact"/>
        <w:ind w:firstLine="552" w:firstLineChars="200"/>
        <w:rPr>
          <w:rFonts w:ascii="仿宋_GB2312" w:hAnsi="仿宋_GB2312" w:eastAsia="仿宋_GB2312" w:cs="仿宋_GB2312"/>
          <w:spacing w:val="-2"/>
          <w:kern w:val="0"/>
          <w:sz w:val="28"/>
          <w:szCs w:val="28"/>
        </w:rPr>
      </w:pPr>
    </w:p>
    <w:tbl>
      <w:tblPr>
        <w:tblStyle w:val="7"/>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786"/>
        <w:gridCol w:w="1196"/>
        <w:gridCol w:w="1000"/>
        <w:gridCol w:w="1890"/>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6"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序号</w:t>
            </w:r>
          </w:p>
        </w:tc>
        <w:tc>
          <w:tcPr>
            <w:tcW w:w="1050"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val="en-US" w:eastAsia="zh-CN"/>
                <w14:textFill>
                  <w14:solidFill>
                    <w14:schemeClr w14:val="tx1"/>
                  </w14:solidFill>
                </w14:textFill>
              </w:rPr>
              <w:t>发起人</w:t>
            </w: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姓名</w:t>
            </w:r>
          </w:p>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（名称）</w:t>
            </w:r>
          </w:p>
        </w:tc>
        <w:tc>
          <w:tcPr>
            <w:tcW w:w="703"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认缴出资额</w:t>
            </w:r>
          </w:p>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（万元）</w:t>
            </w:r>
          </w:p>
        </w:tc>
        <w:tc>
          <w:tcPr>
            <w:tcW w:w="588" w:type="pct"/>
            <w:noWrap w:val="0"/>
            <w:vAlign w:val="top"/>
          </w:tcPr>
          <w:p>
            <w:pPr>
              <w:spacing w:line="360" w:lineRule="exact"/>
              <w:jc w:val="center"/>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出资方式</w:t>
            </w:r>
          </w:p>
        </w:tc>
        <w:tc>
          <w:tcPr>
            <w:tcW w:w="1111"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出资期限起始日期</w:t>
            </w:r>
          </w:p>
        </w:tc>
        <w:tc>
          <w:tcPr>
            <w:tcW w:w="1159"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出资期限截止日期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50"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1111"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115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50"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王某某</w:t>
            </w:r>
          </w:p>
        </w:tc>
        <w:tc>
          <w:tcPr>
            <w:tcW w:w="70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1111"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115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3月26日</w:t>
            </w:r>
          </w:p>
        </w:tc>
      </w:tr>
    </w:tbl>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2.发起人应当在公司成立前按照其认购的股份全额缴纳股款，出资</w:t>
      </w:r>
      <w:r>
        <w:rPr>
          <w:rFonts w:hint="eastAsia" w:ascii="仿宋_GB2312" w:hAnsi="仿宋_GB2312" w:eastAsia="仿宋_GB2312" w:cs="仿宋_GB2312"/>
          <w:iCs/>
          <w:color w:val="FF0000"/>
          <w:sz w:val="28"/>
          <w:szCs w:val="28"/>
          <w:lang w:val="en-US" w:eastAsia="zh-CN"/>
        </w:rPr>
        <w:t>期限起止日期均</w:t>
      </w:r>
      <w:r>
        <w:rPr>
          <w:rFonts w:hint="eastAsia" w:ascii="仿宋_GB2312" w:hAnsi="仿宋_GB2312" w:eastAsia="仿宋_GB2312" w:cs="仿宋_GB2312"/>
          <w:iCs/>
          <w:color w:val="FF0000"/>
          <w:sz w:val="28"/>
          <w:szCs w:val="28"/>
        </w:rPr>
        <w:t>应为办理登记业务前。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w:t>
      </w:r>
      <w:r>
        <w:rPr>
          <w:rFonts w:hint="eastAsia"/>
        </w:rPr>
        <w:t xml:space="preserve"> </w:t>
      </w:r>
      <w:r>
        <w:rPr>
          <w:rFonts w:hint="eastAsia" w:ascii="仿宋_GB2312" w:hAnsi="仿宋_GB2312" w:eastAsia="仿宋_GB2312" w:cs="仿宋_GB2312"/>
          <w:iCs/>
          <w:color w:val="FF0000"/>
          <w:sz w:val="28"/>
          <w:szCs w:val="28"/>
        </w:rPr>
        <w:t>公司章程或者股东可以授权董事在三年内决定发行不超过已发行股份百分之五十的股份。但以非货币财产作价出资的应当经股东决定。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董事依照前款规定决定发行股份导致公司注册资本、已发行股份数发生变化的，对公司章程该项记载事项的修改不需再由股东表决。）</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lang w:bidi="ar"/>
        </w:rPr>
        <w:t xml:space="preserve"> </w:t>
      </w:r>
      <w:r>
        <w:rPr>
          <w:rFonts w:hint="eastAsia" w:ascii="仿宋_GB2312" w:hAnsi="仿宋_GB2312" w:eastAsia="仿宋_GB2312" w:cs="仿宋_GB2312"/>
          <w:spacing w:val="-2"/>
          <w:kern w:val="0"/>
          <w:sz w:val="28"/>
          <w:szCs w:val="28"/>
        </w:rPr>
        <w:t>发起人应在公司成立前按照其认购的股份全额缴纳股款。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公司增资的，股东应当在变更登记前按照其认购的股份全额缴纳股款。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股东以货币出资的，应当将货币出资足额存入股份有限公司在银行开设的账户；以非货币财产出资的，应当依法办理其财产权的转移手续。</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公司成立后，发现作为设立公司出资的非货币财产的实际价额显著低于所认购的股份的，应当由交付该出资的发起人补足其差额。</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第十九条 </w:t>
      </w:r>
      <w:r>
        <w:rPr>
          <w:rFonts w:hint="eastAsia" w:ascii="仿宋_GB2312" w:hAnsi="仿宋_GB2312" w:eastAsia="仿宋_GB2312" w:cs="仿宋_GB2312"/>
          <w:spacing w:val="-2"/>
          <w:kern w:val="0"/>
          <w:sz w:val="28"/>
          <w:szCs w:val="28"/>
        </w:rPr>
        <w:t>股份有限公司成立后，董事会应当对发起人的出资情况进行核查，发现发起人未足额缴纳公司章程规定的出资的，应当由公司向该发起人发出书面催缴书，催缴出资。</w:t>
      </w:r>
    </w:p>
    <w:p>
      <w:pPr>
        <w:spacing w:line="48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发起人未足额缴纳出资的，公司发出书面催缴书催缴出资的，可以载明缴纳出资的宽限期；宽限期自公司发出催缴书之日起，不得少于六十日。宽限期届满，发起人仍未履行出资义务的，公司经董事会决议可以向发起人发出失权通知，通知应当以书面形式发出。自通知发出之日起，发起人丧失其未缴纳出资的股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发起人对失权有异议的，应当自接到失权通知之日起三十日内，向人民法院提起诉讼。</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违反前款规定的，股东应当返还抽逃的出资；给公司造成损失的，负有责任的董事、高级管理人员应当与该股东承担连带赔偿责任。</w:t>
      </w:r>
    </w:p>
    <w:p>
      <w:pPr>
        <w:spacing w:line="480" w:lineRule="exact"/>
        <w:jc w:val="center"/>
        <w:rPr>
          <w:rFonts w:hint="eastAsia" w:ascii="黑体" w:hAnsi="黑体" w:eastAsia="黑体" w:cs="黑体"/>
          <w:sz w:val="28"/>
          <w:szCs w:val="28"/>
        </w:rPr>
      </w:pPr>
    </w:p>
    <w:p>
      <w:pPr>
        <w:spacing w:line="480" w:lineRule="exact"/>
        <w:jc w:val="center"/>
        <w:rPr>
          <w:rFonts w:hint="eastAsia" w:ascii="黑体" w:hAnsi="黑体" w:eastAsia="黑体" w:cs="黑体"/>
          <w:sz w:val="28"/>
          <w:szCs w:val="28"/>
        </w:rPr>
      </w:pPr>
      <w:r>
        <w:rPr>
          <w:rFonts w:hint="eastAsia" w:ascii="黑体" w:hAnsi="黑体" w:eastAsia="黑体" w:cs="黑体"/>
          <w:b/>
          <w:bCs/>
          <w:sz w:val="28"/>
          <w:szCs w:val="28"/>
        </w:rPr>
        <w:t>第五章　股份转让</w:t>
      </w:r>
    </w:p>
    <w:p>
      <w:pPr>
        <w:spacing w:line="480" w:lineRule="exact"/>
        <w:ind w:firstLine="562" w:firstLineChars="200"/>
        <w:rPr>
          <w:rFonts w:hint="eastAsia" w:ascii="仿宋_GB2312" w:hAnsi="仿宋_GB2312" w:eastAsia="仿宋_GB2312"/>
          <w:sz w:val="28"/>
          <w:szCs w:val="28"/>
        </w:rPr>
      </w:pPr>
      <w:r>
        <w:rPr>
          <w:rFonts w:hint="eastAsia" w:ascii="仿宋_GB2312" w:hAnsi="仿宋_GB2312" w:eastAsia="仿宋_GB2312" w:cs="仿宋_GB2312"/>
          <w:b/>
          <w:kern w:val="0"/>
          <w:sz w:val="28"/>
          <w:szCs w:val="28"/>
        </w:rPr>
        <w:t>第二十二条</w:t>
      </w:r>
      <w:r>
        <w:rPr>
          <w:rFonts w:ascii="仿宋_GB2312" w:hAnsi="仿宋_GB2312" w:eastAsia="仿宋_GB2312"/>
          <w:sz w:val="28"/>
          <w:szCs w:val="28"/>
        </w:rPr>
        <w:t>　股东持有的股份可以向其他股东转让，也可以向股东以外的人转让</w:t>
      </w:r>
      <w:r>
        <w:rPr>
          <w:rFonts w:hint="eastAsia" w:ascii="仿宋_GB2312" w:hAnsi="仿宋_GB2312" w:eastAsia="仿宋_GB2312"/>
          <w:sz w:val="28"/>
          <w:szCs w:val="28"/>
        </w:rPr>
        <w:t>。</w:t>
      </w:r>
    </w:p>
    <w:p>
      <w:pPr>
        <w:spacing w:line="480" w:lineRule="exac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（注：可以根据需要依法约定股份转让的限制条件，并记载于本条。）</w:t>
      </w:r>
    </w:p>
    <w:p>
      <w:pPr>
        <w:spacing w:line="480" w:lineRule="exact"/>
        <w:ind w:firstLine="562" w:firstLineChars="200"/>
        <w:rPr>
          <w:sz w:val="28"/>
          <w:szCs w:val="28"/>
        </w:rPr>
      </w:pPr>
      <w:r>
        <w:rPr>
          <w:rFonts w:hint="eastAsia" w:ascii="仿宋_GB2312" w:hAnsi="仿宋_GB2312" w:eastAsia="仿宋_GB2312" w:cs="仿宋_GB2312"/>
          <w:b/>
          <w:kern w:val="0"/>
          <w:sz w:val="28"/>
          <w:szCs w:val="28"/>
        </w:rPr>
        <w:t>第二十三条</w:t>
      </w:r>
      <w:r>
        <w:rPr>
          <w:rFonts w:ascii="仿宋_GB2312" w:hAnsi="仿宋_GB2312" w:eastAsia="仿宋_GB2312"/>
          <w:sz w:val="28"/>
          <w:szCs w:val="28"/>
        </w:rPr>
        <w:t>　股东转让其股份，应当在依法设立的证券交易场所进行或者按照国务院规定的其他方式进行。</w:t>
      </w:r>
    </w:p>
    <w:p>
      <w:pPr>
        <w:spacing w:line="480" w:lineRule="exact"/>
        <w:ind w:firstLine="562" w:firstLineChars="200"/>
        <w:rPr>
          <w:sz w:val="28"/>
          <w:szCs w:val="28"/>
        </w:rPr>
      </w:pPr>
      <w:r>
        <w:rPr>
          <w:rFonts w:hint="eastAsia" w:ascii="仿宋_GB2312" w:hAnsi="仿宋_GB2312" w:eastAsia="仿宋_GB2312" w:cs="仿宋_GB2312"/>
          <w:b/>
          <w:kern w:val="0"/>
          <w:sz w:val="28"/>
          <w:szCs w:val="28"/>
        </w:rPr>
        <w:t>第二十四条</w:t>
      </w:r>
      <w:r>
        <w:rPr>
          <w:rFonts w:ascii="仿宋_GB2312" w:hAnsi="仿宋_GB2312" w:eastAsia="仿宋_GB2312"/>
          <w:sz w:val="28"/>
          <w:szCs w:val="28"/>
        </w:rPr>
        <w:t>　股票的转让，由股东以背书方式或者法律、行政法规规定的其他方式进行；转让后由公司将受让人的姓名或者名称及住所记载于股东名册。</w:t>
      </w:r>
    </w:p>
    <w:p>
      <w:pPr>
        <w:spacing w:line="480" w:lineRule="exact"/>
        <w:ind w:firstLine="560" w:firstLineChars="200"/>
        <w:rPr>
          <w:rFonts w:hint="eastAsia" w:ascii="仿宋_GB2312" w:hAnsi="仿宋_GB2312" w:eastAsia="仿宋_GB2312"/>
          <w:sz w:val="28"/>
          <w:szCs w:val="28"/>
        </w:rPr>
      </w:pPr>
      <w:r>
        <w:rPr>
          <w:rFonts w:ascii="仿宋_GB2312" w:hAnsi="仿宋_GB2312" w:eastAsia="仿宋_GB2312"/>
          <w:sz w:val="28"/>
          <w:szCs w:val="28"/>
        </w:rPr>
        <w:t>股东会会议召开前二十日内或者公司决定分配股利的基准日前五日内，不得变更股东名册。</w:t>
      </w:r>
    </w:p>
    <w:p>
      <w:pPr>
        <w:spacing w:line="48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 xml:space="preserve">第二十五条 </w:t>
      </w:r>
      <w:r>
        <w:rPr>
          <w:rFonts w:hint="eastAsia" w:ascii="仿宋_GB2312" w:hAnsi="黑体" w:eastAsia="仿宋_GB2312"/>
          <w:kern w:val="0"/>
          <w:sz w:val="28"/>
          <w:szCs w:val="28"/>
        </w:rPr>
        <w:t>公司董事、监事、高级管理人员应当向公司申报所持有的本公司的股份及其变动情况，在就任时确定的任职期间每年转让的股份不得超过其所持有本公司股份总数的百分之二十五。上述人员离职后半年内，不得转让其所持有的本公司股份。</w:t>
      </w:r>
    </w:p>
    <w:p>
      <w:pPr>
        <w:spacing w:line="48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（注：公司章程可以对公司董事、监事、高级管理人员转让其所持有的本公司股份作出其他限制性规定，并修改本款。）</w:t>
      </w:r>
    </w:p>
    <w:p>
      <w:pPr>
        <w:spacing w:line="48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股份在法律、行政法规规定的限制转让期限内出质的，质权人不得在限制转让期限内行使质权。</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w:t>
      </w:r>
    </w:p>
    <w:p>
      <w:pPr>
        <w:spacing w:line="480" w:lineRule="exact"/>
        <w:ind w:firstLine="560" w:firstLineChars="200"/>
        <w:rPr>
          <w:rFonts w:ascii="仿宋_GB2312" w:hAnsi="仿宋_GB2312" w:eastAsia="仿宋_GB2312"/>
          <w:sz w:val="28"/>
          <w:szCs w:val="28"/>
        </w:rPr>
      </w:pPr>
      <w:r>
        <w:rPr>
          <w:rFonts w:hint="eastAsia" w:ascii="仿宋_GB2312" w:hAnsi="仿宋_GB2312" w:eastAsia="仿宋_GB2312" w:cs="仿宋_GB2312"/>
          <w:iCs/>
          <w:color w:val="FF0000"/>
          <w:sz w:val="28"/>
          <w:szCs w:val="28"/>
        </w:rPr>
        <w:t>（注：股份转让受限的股份有限公司可以另外约定股份继承的要求，并修改本条。）</w:t>
      </w:r>
    </w:p>
    <w:p>
      <w:pPr>
        <w:spacing w:line="480" w:lineRule="exact"/>
        <w:jc w:val="center"/>
        <w:rPr>
          <w:rFonts w:hint="eastAsia" w:ascii="黑体" w:hAnsi="黑体" w:eastAsia="黑体" w:cs="黑体"/>
          <w:sz w:val="28"/>
          <w:szCs w:val="28"/>
        </w:rPr>
      </w:pPr>
    </w:p>
    <w:p>
      <w:pPr>
        <w:spacing w:line="480" w:lineRule="exact"/>
        <w:jc w:val="center"/>
        <w:rPr>
          <w:rFonts w:ascii="黑体" w:hAnsi="黑体" w:eastAsia="黑体"/>
          <w:b/>
          <w:kern w:val="0"/>
          <w:sz w:val="28"/>
          <w:szCs w:val="28"/>
        </w:rPr>
      </w:pPr>
      <w:r>
        <w:rPr>
          <w:rFonts w:ascii="黑体" w:hAnsi="黑体" w:eastAsia="黑体"/>
          <w:b/>
          <w:kern w:val="0"/>
          <w:sz w:val="28"/>
          <w:szCs w:val="28"/>
        </w:rPr>
        <w:t>第六章</w:t>
      </w:r>
      <w:r>
        <w:rPr>
          <w:rFonts w:hint="eastAsia" w:ascii="黑体" w:hAnsi="黑体" w:eastAsia="黑体"/>
          <w:b/>
          <w:kern w:val="0"/>
          <w:sz w:val="28"/>
          <w:szCs w:val="28"/>
        </w:rPr>
        <w:t xml:space="preserve">  </w:t>
      </w:r>
      <w:r>
        <w:rPr>
          <w:rFonts w:ascii="黑体" w:hAnsi="黑体" w:eastAsia="黑体"/>
          <w:b/>
          <w:kern w:val="0"/>
          <w:sz w:val="28"/>
          <w:szCs w:val="28"/>
        </w:rPr>
        <w:t>公司的法定代表人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hint="eastAsia"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股东会选举</w:t>
      </w:r>
      <w:r>
        <w:rPr>
          <w:rFonts w:hint="eastAsia" w:ascii="仿宋_GB2312" w:hAnsi="仿宋_GB2312" w:eastAsia="仿宋_GB2312" w:cs="仿宋_GB2312"/>
          <w:spacing w:val="-2"/>
          <w:kern w:val="0"/>
          <w:sz w:val="28"/>
          <w:szCs w:val="28"/>
        </w:rPr>
        <w:t>产生。</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80" w:lineRule="exact"/>
        <w:ind w:firstLine="552" w:firstLineChars="200"/>
        <w:rPr>
          <w:rFonts w:hint="eastAsia" w:ascii="仿宋_GB2312" w:hAnsi="仿宋_GB2312" w:eastAsia="仿宋_GB2312" w:cs="仿宋_GB2312"/>
          <w:color w:val="FF0000"/>
          <w:spacing w:val="-2"/>
          <w:kern w:val="0"/>
          <w:sz w:val="28"/>
          <w:szCs w:val="28"/>
        </w:rPr>
      </w:pPr>
    </w:p>
    <w:p>
      <w:pPr>
        <w:spacing w:line="480" w:lineRule="exact"/>
        <w:ind w:firstLine="630"/>
        <w:rPr>
          <w:rFonts w:hint="eastAsia"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spacing w:val="-2"/>
          <w:kern w:val="0"/>
          <w:sz w:val="28"/>
          <w:szCs w:val="28"/>
        </w:rPr>
        <w:t>经理</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spacing w:val="-2"/>
          <w:kern w:val="0"/>
          <w:sz w:val="28"/>
          <w:szCs w:val="28"/>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法定代表人应当遵守法律、行政法规以及本章程的规定，不得滥用职权，不得作出违背公司股东会、董事会决议的行为，不得违反对公司的忠实义务和勤勉义务。</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hint="eastAsia" w:ascii="黑体" w:hAnsi="黑体" w:eastAsia="黑体"/>
          <w:b/>
          <w:kern w:val="0"/>
          <w:sz w:val="28"/>
          <w:szCs w:val="28"/>
        </w:rPr>
      </w:pPr>
    </w:p>
    <w:p>
      <w:pPr>
        <w:spacing w:line="480" w:lineRule="exact"/>
        <w:jc w:val="center"/>
        <w:rPr>
          <w:rFonts w:hint="eastAsia" w:ascii="黑体" w:hAnsi="黑体" w:eastAsia="黑体" w:cs="黑体"/>
          <w:sz w:val="28"/>
          <w:szCs w:val="28"/>
        </w:rPr>
      </w:pPr>
      <w:r>
        <w:rPr>
          <w:rFonts w:hint="eastAsia" w:ascii="黑体" w:hAnsi="黑体" w:eastAsia="黑体"/>
          <w:b/>
          <w:kern w:val="0"/>
          <w:sz w:val="28"/>
          <w:szCs w:val="28"/>
        </w:rPr>
        <w:t xml:space="preserve">第七章  </w:t>
      </w:r>
      <w:r>
        <w:rPr>
          <w:rFonts w:ascii="黑体" w:hAnsi="黑体" w:eastAsia="黑体"/>
          <w:b/>
          <w:kern w:val="0"/>
          <w:sz w:val="28"/>
          <w:szCs w:val="28"/>
        </w:rPr>
        <w:t>公司的机构及其产生办法、职权、议事规则</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第三十二条</w:t>
      </w:r>
      <w:r>
        <w:rPr>
          <w:rFonts w:hint="eastAsia" w:ascii="仿宋_GB2312" w:hAnsi="仿宋_GB2312" w:eastAsia="仿宋_GB2312" w:cs="仿宋_GB2312"/>
          <w:sz w:val="28"/>
          <w:szCs w:val="28"/>
        </w:rPr>
        <w:t xml:space="preserve">  公司股东会由全体股东组成，股东会是公司的权力机构。</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第三十三条</w:t>
      </w:r>
      <w:r>
        <w:rPr>
          <w:rFonts w:hint="eastAsia" w:ascii="仿宋_GB2312" w:hAnsi="仿宋_GB2312" w:eastAsia="仿宋_GB2312" w:cs="仿宋_GB2312"/>
          <w:sz w:val="28"/>
          <w:szCs w:val="28"/>
        </w:rPr>
        <w:t xml:space="preserve">  股东会行使下列职权：</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（一）选举和更换董事，决定有关董事的报酬事项；</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（二）审议批准董事会的报告；</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（三）审议批准审计委员会的报告；</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（四）审议批准公司的利润分配方案和弥补亏损方案；</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（五）对公司增加或者减少注册资本作出决议；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（六）对发行公司债券作出决议；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（七）对公司合并、分立、解散、清算或者变更公司形式作出决议；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（八）修改公司章程。</w:t>
      </w:r>
    </w:p>
    <w:p>
      <w:pPr>
        <w:spacing w:line="480" w:lineRule="exact"/>
        <w:ind w:firstLine="420" w:firstLineChars="15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（注：可以依法规定股东会的其他职权，并记载于本条。）</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股东会可以授权董事会对发行公司债券作出决议。</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第三十四条</w:t>
      </w:r>
      <w:r>
        <w:rPr>
          <w:rFonts w:hint="eastAsia" w:ascii="仿宋_GB2312" w:hAnsi="仿宋_GB2312" w:eastAsia="仿宋_GB2312" w:cs="仿宋_GB2312"/>
          <w:sz w:val="28"/>
          <w:szCs w:val="28"/>
        </w:rPr>
        <w:t xml:space="preserve">  股东会应当每年召开一次年会。有下列情形之一的，应当在两个月内召开临时股东会会议：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（一）董事人数不足本法规定人数或者公司章程所定人数的三分之二时；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（二）公司未弥补的亏损达股本总额三分之一时；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（三）单独或者合计持有公司百分之十以上股份的股东请求时；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（四）董事会认为必要时；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（五）审计委员会提议召开时。</w:t>
      </w:r>
    </w:p>
    <w:p>
      <w:pPr>
        <w:spacing w:line="48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iCs/>
          <w:color w:val="FF0000"/>
          <w:sz w:val="28"/>
          <w:szCs w:val="28"/>
        </w:rPr>
        <w:t>（注：可以自行约定股东会召开临时会议的其他情形，并记载于本条。）</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第三十五条</w:t>
      </w:r>
      <w:r>
        <w:rPr>
          <w:rFonts w:hint="eastAsia" w:ascii="仿宋_GB2312" w:hAnsi="仿宋_GB2312" w:eastAsia="仿宋_GB2312" w:cs="仿宋_GB2312"/>
          <w:sz w:val="28"/>
          <w:szCs w:val="28"/>
        </w:rPr>
        <w:t xml:space="preserve">  股东会会议由董事会召集，董事长主持；董事长不能履行职务或者不履行职务的，</w:t>
      </w:r>
      <w:r>
        <w:rPr>
          <w:rFonts w:hint="eastAsia" w:ascii="仿宋_GB2312" w:hAnsi="仿宋_GB2312" w:eastAsia="仿宋_GB2312" w:cs="仿宋_GB2312"/>
          <w:sz w:val="28"/>
          <w:szCs w:val="28"/>
          <w:u w:val="single"/>
        </w:rPr>
        <w:t>由副董事长主持；副董事长不能履行职务或者不履行职务的</w:t>
      </w:r>
      <w:r>
        <w:rPr>
          <w:rFonts w:hint="eastAsia" w:ascii="仿宋_GB2312" w:hAnsi="仿宋_GB2312" w:eastAsia="仿宋_GB2312" w:cs="仿宋_GB2312"/>
          <w:bCs/>
          <w:color w:val="FF0000"/>
          <w:kern w:val="0"/>
          <w:sz w:val="28"/>
          <w:szCs w:val="28"/>
        </w:rPr>
        <w:t>（注：不设副董事长的，可删除此句）</w:t>
      </w:r>
      <w:r>
        <w:rPr>
          <w:rFonts w:hint="eastAsia" w:ascii="仿宋_GB2312" w:hAnsi="仿宋_GB2312" w:eastAsia="仿宋_GB2312" w:cs="仿宋_GB2312"/>
          <w:sz w:val="28"/>
          <w:szCs w:val="28"/>
        </w:rPr>
        <w:t>，由过半数的董事共同推举一名董事主持。</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董事会不能履行或者不履行召集股东会会议职责的，由审计委员会及时召集和主持；审计委员会不召集和主持的，连续九十日以上单独或者合计持有公司百分之十以上股份的股东可以自行召集和主持。</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单独或者合计持有公司百分之十以上股份的股东请求召开临时股东会会议的，董事会、审计委员会应当在收到请求之日起十日内作出是否召开临时股东会会议的决定，并书面答复股东。</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第三十六条</w:t>
      </w:r>
      <w:r>
        <w:rPr>
          <w:rFonts w:hint="eastAsia" w:ascii="仿宋_GB2312" w:hAnsi="仿宋_GB2312" w:eastAsia="仿宋_GB2312" w:cs="仿宋_GB2312"/>
          <w:sz w:val="28"/>
          <w:szCs w:val="28"/>
        </w:rPr>
        <w:t xml:space="preserve">  召开股东会会议，应当将会议召开的时间、地点和审议的事项于会议召开二十日前通知各股东；临时股东会会议应当于会议召开十五日前通知各股东。</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独或者合计持有公司百分之一以上股份的股东，可以在股东会召开十日前提出临时提案并书面提交董事会。董事会应当在收到提案后二日内通知其他股东；并将该临时提案提交股东会审议。但临时提案违反法律、行政法规或者公司章程的规定，或者不属于股东会职权范围的除外。公司不得提高提出临时提案股东的持股比例。</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股东会不得对通知中未列明的事项作出决议。</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第三十七条</w:t>
      </w:r>
      <w:r>
        <w:rPr>
          <w:rFonts w:hint="eastAsia" w:ascii="仿宋_GB2312" w:hAnsi="仿宋_GB2312" w:eastAsia="仿宋_GB2312" w:cs="仿宋_GB2312"/>
          <w:sz w:val="28"/>
          <w:szCs w:val="28"/>
        </w:rPr>
        <w:t xml:space="preserve">  股东可以委托代理人出席股东会会议的，应当明确代理人代理的事项、权限和期限；代理人应当向公司提交股东授权委托书，并在授权范围内行使表决权。</w:t>
      </w:r>
    </w:p>
    <w:p>
      <w:pPr>
        <w:spacing w:line="480" w:lineRule="exact"/>
        <w:ind w:firstLine="64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第三十八条</w:t>
      </w:r>
      <w:r>
        <w:rPr>
          <w:rFonts w:hint="eastAsia" w:ascii="仿宋_GB2312" w:hAnsi="仿宋_GB2312" w:eastAsia="仿宋_GB2312" w:cs="仿宋_GB2312"/>
          <w:sz w:val="28"/>
          <w:szCs w:val="28"/>
        </w:rPr>
        <w:t xml:space="preserve">  股东会应当对所议事项的决定作成会议记录，主持人、出席会议的董事应当在会议记录上签名。会议记录应当与出席股东的签名册及代理出席的委托书一并保存。</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第三十九条</w:t>
      </w:r>
      <w:r>
        <w:rPr>
          <w:rFonts w:hint="eastAsia" w:ascii="仿宋_GB2312" w:hAnsi="仿宋_GB2312" w:eastAsia="仿宋_GB2312" w:cs="仿宋_GB2312"/>
          <w:sz w:val="28"/>
          <w:szCs w:val="28"/>
        </w:rPr>
        <w:t xml:space="preserve">  股东出席股东会会议，所持每一股份有一表决权，类别股股东除外。公司持有的本公司股份没有表决权。</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股东会作出决议，应当经出席会议的股东所持表决权过半数通过。</w:t>
      </w:r>
    </w:p>
    <w:p>
      <w:pPr>
        <w:spacing w:line="48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股东会作出修改公司章程、增加或者减少注册资本的决议，以及公司合并、分立、解散或者变更公司形式的决议，应当经出席会议的股东所持表决权的三分之二以上通过。</w:t>
      </w:r>
    </w:p>
    <w:p>
      <w:pPr>
        <w:spacing w:line="480" w:lineRule="exact"/>
        <w:ind w:firstLine="56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股东会选举董事实行累积投票制。</w:t>
      </w:r>
    </w:p>
    <w:p>
      <w:pPr>
        <w:spacing w:line="48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（注：公司章程可以约定股东会选举董事不实行累积投票制，并修改本条。）</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人，由股东会选举产生。</w:t>
      </w:r>
      <w:r>
        <w:rPr>
          <w:rFonts w:hint="eastAsia" w:ascii="仿宋_GB2312" w:hAnsi="仿宋_GB2312" w:eastAsia="仿宋_GB2312" w:cs="仿宋_GB2312"/>
          <w:color w:val="FF0000"/>
          <w:spacing w:val="-2"/>
          <w:kern w:val="0"/>
          <w:sz w:val="28"/>
          <w:szCs w:val="28"/>
        </w:rPr>
        <w:t>（适用于董事会成员中无职工代表董事）</w:t>
      </w:r>
    </w:p>
    <w:p>
      <w:pPr>
        <w:spacing w:line="480" w:lineRule="exact"/>
        <w:ind w:firstLine="552" w:firstLineChars="200"/>
        <w:rPr>
          <w:rFonts w:hint="eastAsia" w:ascii="仿宋_GB2312" w:hAnsi="仿宋_GB2312" w:eastAsia="仿宋_GB2312" w:cs="仿宋_GB2312"/>
          <w:spacing w:val="-2"/>
          <w:kern w:val="0"/>
          <w:sz w:val="28"/>
          <w:szCs w:val="28"/>
        </w:rPr>
      </w:pP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80" w:lineRule="exact"/>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由股东会选举产生，职工代表的董事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80" w:lineRule="exact"/>
        <w:ind w:firstLine="552" w:firstLineChars="200"/>
        <w:rPr>
          <w:rFonts w:hint="eastAsia" w:ascii="仿宋_GB2312" w:hAnsi="仿宋_GB2312" w:eastAsia="仿宋_GB2312" w:cs="仿宋_GB2312"/>
          <w:spacing w:val="-2"/>
          <w:kern w:val="0"/>
          <w:sz w:val="28"/>
          <w:szCs w:val="28"/>
        </w:rPr>
      </w:pP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(注：1.股份有限公司董事会成员为三人以上，其成员中可以有公司职工代表。职工人数三百人以上的股份有限公司，除依法设审计委员会并有公司职工代表的外，其董事会成员中应当有公司职工代表。</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第四十一条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spacing w:val="-2"/>
          <w:kern w:val="0"/>
          <w:sz w:val="28"/>
          <w:szCs w:val="28"/>
          <w:u w:val="none"/>
          <w:lang w:eastAsia="zh-CN"/>
        </w:rPr>
        <w:t>三</w:t>
      </w:r>
      <w:r>
        <w:rPr>
          <w:rFonts w:hint="eastAsia" w:ascii="仿宋_GB2312" w:hAnsi="仿宋_GB2312" w:eastAsia="仿宋_GB2312" w:cs="仿宋_GB2312"/>
          <w:spacing w:val="-2"/>
          <w:kern w:val="0"/>
          <w:sz w:val="28"/>
          <w:szCs w:val="28"/>
        </w:rPr>
        <w:t>年。董事任期届满，可以连任。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第四十二条 </w:t>
      </w:r>
      <w:r>
        <w:rPr>
          <w:rFonts w:hint="eastAsia" w:ascii="仿宋_GB2312" w:hAnsi="仿宋_GB2312" w:eastAsia="仿宋_GB2312" w:cs="仿宋_GB2312"/>
          <w:spacing w:val="-2"/>
          <w:kern w:val="0"/>
          <w:sz w:val="28"/>
          <w:szCs w:val="28"/>
        </w:rPr>
        <w:t>董事会设董事长一人、副董事长</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人，由董事会以全体董事过半数从董事中选举产生。</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（注：不设副董事长的，删除副董事长有关内容。）</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第四十三条</w:t>
      </w:r>
      <w:r>
        <w:rPr>
          <w:rFonts w:hint="eastAsia" w:ascii="仿宋_GB2312" w:hAnsi="仿宋_GB2312" w:eastAsia="仿宋_GB2312" w:cs="仿宋_GB2312"/>
          <w:spacing w:val="-2"/>
          <w:kern w:val="0"/>
          <w:sz w:val="28"/>
          <w:szCs w:val="28"/>
        </w:rPr>
        <w:t xml:space="preserve"> 董事会行使下列职权：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（八）决定聘任或者解聘公司经理及其报酬事项，并根据经理的提名决定聘任或者解聘公司副经理、财务负责人及其报酬事项；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第四十四条 </w:t>
      </w:r>
      <w:r>
        <w:rPr>
          <w:rFonts w:hint="eastAsia" w:ascii="仿宋_GB2312" w:hAnsi="仿宋_GB2312" w:eastAsia="仿宋_GB2312" w:cs="仿宋_GB2312"/>
          <w:spacing w:val="-2"/>
          <w:kern w:val="0"/>
          <w:sz w:val="28"/>
          <w:szCs w:val="28"/>
        </w:rPr>
        <w:t>董事会的议事方式和表决程序：</w:t>
      </w:r>
    </w:p>
    <w:p>
      <w:pPr>
        <w:spacing w:line="480" w:lineRule="exact"/>
        <w:ind w:firstLine="552" w:firstLineChars="200"/>
        <w:rPr>
          <w:rFonts w:hint="eastAsia" w:ascii="仿宋_GB2312" w:hAnsi="仿宋_GB2312" w:eastAsia="仿宋_GB2312" w:cs="仿宋_GB2312"/>
          <w:bCs/>
          <w:spacing w:val="-2"/>
          <w:kern w:val="0"/>
          <w:sz w:val="28"/>
          <w:szCs w:val="28"/>
        </w:rPr>
      </w:pPr>
      <w:r>
        <w:rPr>
          <w:rFonts w:hint="eastAsia" w:ascii="仿宋_GB2312" w:hAnsi="仿宋_GB2312" w:eastAsia="仿宋_GB2312" w:cs="仿宋_GB2312"/>
          <w:spacing w:val="-2"/>
          <w:kern w:val="0"/>
          <w:sz w:val="28"/>
          <w:szCs w:val="28"/>
        </w:rPr>
        <w:t>（一）</w:t>
      </w:r>
      <w:r>
        <w:rPr>
          <w:rFonts w:hint="eastAsia" w:ascii="仿宋_GB2312" w:hAnsi="仿宋_GB2312" w:eastAsia="仿宋_GB2312" w:cs="仿宋_GB2312"/>
          <w:bCs/>
          <w:spacing w:val="-2"/>
          <w:kern w:val="0"/>
          <w:sz w:val="28"/>
          <w:szCs w:val="28"/>
        </w:rPr>
        <w:t>董事会每年度至少召开两次会议，每次会议应当于会议召开十日前通知全体董事和监事。</w:t>
      </w:r>
    </w:p>
    <w:p>
      <w:pPr>
        <w:spacing w:line="480" w:lineRule="exact"/>
        <w:ind w:firstLine="552" w:firstLineChars="200"/>
        <w:rPr>
          <w:rFonts w:hint="eastAsia" w:ascii="仿宋_GB2312" w:hAnsi="仿宋_GB2312" w:eastAsia="仿宋_GB2312" w:cs="仿宋_GB2312"/>
          <w:bCs/>
          <w:spacing w:val="-2"/>
          <w:kern w:val="0"/>
          <w:sz w:val="28"/>
          <w:szCs w:val="28"/>
        </w:rPr>
      </w:pPr>
      <w:r>
        <w:rPr>
          <w:rFonts w:hint="eastAsia" w:ascii="仿宋_GB2312" w:hAnsi="仿宋_GB2312" w:eastAsia="仿宋_GB2312" w:cs="仿宋_GB2312"/>
          <w:bCs/>
          <w:spacing w:val="-2"/>
          <w:kern w:val="0"/>
          <w:sz w:val="28"/>
          <w:szCs w:val="28"/>
        </w:rPr>
        <w:t>代表十分之一以上表决权的股东、三分之一以上董事或者审计委员会，可以提议召开临时董事会会议。董事长应当自接到提议后十日内，召集和主持董事会会议。</w:t>
      </w:r>
    </w:p>
    <w:p>
      <w:pPr>
        <w:spacing w:line="480" w:lineRule="exact"/>
        <w:ind w:firstLine="552" w:firstLineChars="200"/>
        <w:rPr>
          <w:rFonts w:hint="eastAsia" w:ascii="仿宋_GB2312" w:hAnsi="仿宋_GB2312" w:eastAsia="仿宋_GB2312" w:cs="仿宋_GB2312"/>
          <w:bCs/>
          <w:spacing w:val="-2"/>
          <w:kern w:val="0"/>
          <w:sz w:val="28"/>
          <w:szCs w:val="28"/>
        </w:rPr>
      </w:pPr>
      <w:r>
        <w:rPr>
          <w:rFonts w:hint="eastAsia" w:ascii="仿宋_GB2312" w:hAnsi="仿宋_GB2312" w:eastAsia="仿宋_GB2312" w:cs="仿宋_GB2312"/>
          <w:bCs/>
          <w:spacing w:val="-2"/>
          <w:kern w:val="0"/>
          <w:sz w:val="28"/>
          <w:szCs w:val="28"/>
        </w:rPr>
        <w:t>董事会召开临时会议，可以另定召集董事会的通知方式和通知时限。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（二）董事长召集和主持董事会会议，检查董事会决议的实施情况。</w:t>
      </w:r>
      <w:r>
        <w:rPr>
          <w:rFonts w:hint="eastAsia" w:ascii="仿宋_GB2312" w:hAnsi="仿宋_GB2312" w:eastAsia="仿宋_GB2312" w:cs="仿宋_GB2312"/>
          <w:spacing w:val="-2"/>
          <w:kern w:val="0"/>
          <w:sz w:val="28"/>
          <w:szCs w:val="28"/>
          <w:u w:val="single"/>
        </w:rPr>
        <w:t>副董事长协助董事长工作，</w:t>
      </w:r>
      <w:r>
        <w:rPr>
          <w:rFonts w:hint="eastAsia" w:ascii="仿宋_GB2312" w:hAnsi="仿宋_GB2312" w:eastAsia="仿宋_GB2312" w:cs="仿宋_GB2312"/>
          <w:spacing w:val="-2"/>
          <w:kern w:val="0"/>
          <w:sz w:val="28"/>
          <w:szCs w:val="28"/>
        </w:rPr>
        <w:t>董事长不能履行职务或者不履行职务的，</w:t>
      </w:r>
      <w:r>
        <w:rPr>
          <w:rFonts w:hint="eastAsia" w:ascii="仿宋_GB2312" w:hAnsi="仿宋_GB2312" w:eastAsia="仿宋_GB2312" w:cs="仿宋_GB2312"/>
          <w:spacing w:val="-2"/>
          <w:kern w:val="0"/>
          <w:sz w:val="28"/>
          <w:szCs w:val="28"/>
          <w:u w:val="single"/>
        </w:rPr>
        <w:t>由副董事长履行职务；副董事长不能履行职务或者不履行职务的</w:t>
      </w:r>
      <w:r>
        <w:rPr>
          <w:rFonts w:hint="eastAsia" w:ascii="仿宋_GB2312" w:hAnsi="仿宋_GB2312" w:eastAsia="仿宋_GB2312" w:cs="仿宋_GB2312"/>
          <w:color w:val="FF0000"/>
          <w:spacing w:val="-2"/>
          <w:kern w:val="0"/>
          <w:sz w:val="28"/>
          <w:szCs w:val="28"/>
        </w:rPr>
        <w:t>（注：不设副董事长的，删除副董事长有关内容），</w:t>
      </w:r>
      <w:r>
        <w:rPr>
          <w:rFonts w:hint="eastAsia" w:ascii="仿宋_GB2312" w:hAnsi="仿宋_GB2312" w:eastAsia="仿宋_GB2312" w:cs="仿宋_GB2312"/>
          <w:spacing w:val="-2"/>
          <w:kern w:val="0"/>
          <w:sz w:val="28"/>
          <w:szCs w:val="28"/>
        </w:rPr>
        <w:t xml:space="preserve">由过半数的董事共同推举一名董事履行职务。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80" w:lineRule="exact"/>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kern w:val="0"/>
          <w:sz w:val="28"/>
          <w:szCs w:val="28"/>
        </w:rPr>
        <w:t>董事会会议，应当由董事本人出席；董事因故不能出席，可以书面委托其他董事代为出席，委托书应当载明授权范围。</w:t>
      </w:r>
    </w:p>
    <w:p>
      <w:pPr>
        <w:spacing w:line="48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董事应当对董事会的决议承担责任。董事会的决议违反法律、行政法规或者公司章程、股东决定，给公司造成严重损失的，参与决议的董事对公司负赔偿责任；经证明在表决时曾表明异议并记载于会议记录的，该董事可以免除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spacing w:val="-2"/>
          <w:kern w:val="0"/>
          <w:sz w:val="28"/>
          <w:szCs w:val="28"/>
        </w:rPr>
        <w:t>设经理，由董事会聘任产生。经董事会决定，董事可以兼任经理。</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spacing w:line="480" w:lineRule="exact"/>
        <w:ind w:firstLine="562" w:firstLineChars="2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公司不设监事会或者监事。公司在董事会中设审计委员会，审计委员会</w:t>
      </w:r>
      <w:r>
        <w:rPr>
          <w:rFonts w:hint="eastAsia" w:ascii="仿宋_GB2312" w:hAnsi="仿宋_GB2312" w:eastAsia="仿宋_GB2312" w:cs="仿宋_GB2312"/>
          <w:color w:val="000000"/>
          <w:spacing w:val="-2"/>
          <w:kern w:val="0"/>
          <w:sz w:val="28"/>
          <w:szCs w:val="28"/>
        </w:rPr>
        <w:t>成员</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人。</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pacing w:val="-2"/>
          <w:kern w:val="0"/>
          <w:sz w:val="28"/>
          <w:szCs w:val="28"/>
        </w:rPr>
        <w:t>公司董事会成员中的职工代表可以成为审计委员会成员。</w:t>
      </w:r>
    </w:p>
    <w:p>
      <w:pPr>
        <w:widowControl/>
        <w:spacing w:line="480" w:lineRule="exact"/>
        <w:ind w:firstLine="560" w:firstLineChars="200"/>
        <w:jc w:val="left"/>
        <w:rPr>
          <w:rFonts w:ascii="仿宋_GB2312" w:hAnsi="仿宋_GB2312" w:eastAsia="仿宋_GB2312" w:cs="仿宋_GB2312"/>
          <w:color w:val="FF0000"/>
          <w:kern w:val="24"/>
          <w:sz w:val="28"/>
          <w:szCs w:val="28"/>
        </w:rPr>
      </w:pPr>
      <w:r>
        <w:rPr>
          <w:rFonts w:hint="eastAsia" w:ascii="仿宋_GB2312" w:hAnsi="仿宋_GB2312" w:eastAsia="仿宋_GB2312" w:cs="仿宋_GB2312"/>
          <w:color w:val="FF0000"/>
          <w:kern w:val="24"/>
          <w:sz w:val="28"/>
          <w:szCs w:val="28"/>
        </w:rPr>
        <w:t>（注：审计委员会成员不得少于3人，但不得超过董事会成员人数。）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审计委员会每届任期同董事会。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第四十九条</w:t>
      </w:r>
      <w:r>
        <w:rPr>
          <w:rFonts w:hint="eastAsia" w:ascii="仿宋_GB2312" w:hAnsi="仿宋_GB2312" w:eastAsia="仿宋_GB2312" w:cs="仿宋_GB2312"/>
          <w:spacing w:val="-2"/>
          <w:kern w:val="0"/>
          <w:sz w:val="28"/>
          <w:szCs w:val="28"/>
        </w:rPr>
        <w:t xml:space="preserve"> 审计委员会过半数成员不得在公司担任除董事以外的其他职务，且不得与公司存在任何可能影响其独立客观判断的关系。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审计委员会行使下列职权：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（二）对董事、高级管理人员执行公司职务的行为进行监督，对违反法律、行政法规、公司章程或者股东会决议的董事、高级管理人员提出解任的建议；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（四）提议召开临时股东会会议，在董事会不履行本章程规定的召集和主持股东会会议职责时召集和主持股东会会议；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（五）向股东会会议提出提案；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（六）依照《公司法》第一百八十九条的规定，对董事、高级管理人员提起诉讼。</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（注：可以约定审计委员会的其他职权，并修改本条。）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审计委员会每六个月至少召开一次会议。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审计委员会决议应当经审计委员会成员的过半数通过。审计委员会决议的表决，应当一人一票。审计委员会应当对所议事项的决定作成会议记录，出席会议的审计委员会成员应当在会议记录上签名。</w:t>
      </w:r>
    </w:p>
    <w:p>
      <w:pPr>
        <w:spacing w:line="480" w:lineRule="exact"/>
        <w:ind w:firstLine="552" w:firstLineChars="200"/>
        <w:rPr>
          <w:rFonts w:hint="eastAsia" w:ascii="仿宋_GB2312" w:hAnsi="仿宋_GB2312" w:eastAsia="仿宋_GB2312" w:cs="仿宋_GB2312"/>
          <w:spacing w:val="-2"/>
          <w:kern w:val="0"/>
          <w:sz w:val="28"/>
          <w:szCs w:val="28"/>
        </w:rPr>
      </w:pPr>
    </w:p>
    <w:p>
      <w:pPr>
        <w:spacing w:line="480" w:lineRule="exact"/>
        <w:jc w:val="center"/>
        <w:rPr>
          <w:rFonts w:hint="eastAsia" w:ascii="黑体" w:hAnsi="黑体" w:eastAsia="黑体"/>
          <w:b/>
          <w:kern w:val="0"/>
          <w:sz w:val="28"/>
          <w:szCs w:val="28"/>
        </w:rPr>
      </w:pPr>
      <w:r>
        <w:rPr>
          <w:rFonts w:hint="eastAsia" w:ascii="黑体" w:hAnsi="黑体" w:eastAsia="黑体"/>
          <w:b/>
          <w:kern w:val="0"/>
          <w:sz w:val="28"/>
          <w:szCs w:val="28"/>
        </w:rPr>
        <w:t>第八章    公司董事、高级管理人员资格和义务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有下列情形之一的，不得担任公司的董事、高级管理人员：</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违反前款规定选举、委派董事或者聘任高级管理人员的，该选举、委派或者聘任无效。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第五十四条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董事、高级管理人员不得有下列行为：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董事、高级管理人员，直接或者间接与本公司订立合同或者进行交易，应当就与订立合同或者进行交易有关的事项向</w:t>
      </w:r>
      <w:r>
        <w:rPr>
          <w:rFonts w:hint="eastAsia" w:ascii="仿宋_GB2312" w:hAnsi="仿宋_GB2312" w:eastAsia="仿宋_GB2312" w:cs="仿宋_GB2312"/>
          <w:color w:val="000000"/>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董事、高级管理人员的近亲属，董事、高级管理人员或者其近亲属直接或者间接控制的企业，以及与董事、高级管理人员有其他关联关系的关联人，与公司订立合同或者进行交易，适用前款规定。</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董事、高级管理人员，不得利用职务便利为自己或者他人谋取属于公司的商业机会。但是，有下列情形之一的除外：</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董事、高级管理人员未向</w:t>
      </w:r>
      <w:r>
        <w:rPr>
          <w:rFonts w:hint="eastAsia" w:ascii="仿宋_GB2312" w:hAnsi="仿宋_GB2312" w:eastAsia="仿宋_GB2312" w:cs="仿宋_GB2312"/>
          <w:color w:val="000000"/>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董事会决议</w:t>
      </w:r>
      <w:r>
        <w:rPr>
          <w:rFonts w:hint="eastAsia" w:ascii="仿宋_GB2312" w:hAnsi="仿宋_GB2312" w:eastAsia="仿宋_GB2312" w:cs="仿宋_GB2312"/>
          <w:spacing w:val="-2"/>
          <w:kern w:val="0"/>
          <w:sz w:val="28"/>
          <w:szCs w:val="28"/>
        </w:rPr>
        <w:t>通过，不得自营或者为他人经营与其任职公司同类的业务。</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color w:val="000000"/>
          <w:spacing w:val="-2"/>
          <w:kern w:val="0"/>
          <w:sz w:val="28"/>
          <w:szCs w:val="28"/>
        </w:rPr>
        <w:t>董事会对本章程第五十四条至第五十六条规定的事项决议时，关联董事不得参与表决，其表决权不计入表决权总数。出席董事会会议的无关联关系董事人数不足三人的，应当将该事项提交股东会审定。</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第六十一条</w:t>
      </w:r>
      <w:r>
        <w:rPr>
          <w:rFonts w:hint="eastAsia" w:ascii="仿宋_GB2312" w:hAnsi="仿宋_GB2312" w:eastAsia="仿宋_GB2312" w:cs="仿宋_GB2312"/>
          <w:spacing w:val="-2"/>
          <w:kern w:val="0"/>
          <w:sz w:val="28"/>
          <w:szCs w:val="28"/>
        </w:rPr>
        <w:t xml:space="preserve"> 董事、高级管理人员执行职务违反法律、行政法规或者公司章程的规定，给公司造成损失的，应当承担赔偿责任。</w:t>
      </w:r>
    </w:p>
    <w:p>
      <w:pPr>
        <w:spacing w:line="480" w:lineRule="exact"/>
        <w:jc w:val="center"/>
        <w:rPr>
          <w:rFonts w:hint="eastAsia" w:ascii="黑体" w:hAnsi="黑体" w:eastAsia="黑体" w:cs="黑体"/>
          <w:b/>
          <w:kern w:val="0"/>
          <w:sz w:val="28"/>
          <w:szCs w:val="28"/>
        </w:rPr>
      </w:pPr>
    </w:p>
    <w:p>
      <w:pPr>
        <w:spacing w:line="480" w:lineRule="exact"/>
        <w:jc w:val="center"/>
        <w:rPr>
          <w:rFonts w:hint="eastAsia"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kern w:val="0"/>
          <w:sz w:val="28"/>
          <w:szCs w:val="28"/>
        </w:rPr>
        <w:t>九</w:t>
      </w:r>
      <w:r>
        <w:rPr>
          <w:rFonts w:hint="eastAsia" w:ascii="黑体" w:hAnsi="黑体" w:eastAsia="黑体" w:cs="黑体"/>
          <w:b/>
          <w:kern w:val="0"/>
          <w:sz w:val="28"/>
          <w:szCs w:val="28"/>
        </w:rPr>
        <w:t>章  公司的财务、会计</w:t>
      </w:r>
    </w:p>
    <w:p>
      <w:pPr>
        <w:spacing w:line="480" w:lineRule="exact"/>
        <w:ind w:firstLine="562" w:firstLineChars="200"/>
        <w:rPr>
          <w:rFonts w:hint="eastAsia" w:ascii="仿宋_GB2312" w:hAnsi="仿宋_GB2312" w:eastAsia="仿宋_GB2312"/>
          <w:sz w:val="28"/>
          <w:szCs w:val="28"/>
        </w:rPr>
      </w:pPr>
      <w:r>
        <w:rPr>
          <w:rFonts w:hint="eastAsia" w:ascii="仿宋_GB2312" w:hAnsi="仿宋_GB2312" w:eastAsia="仿宋_GB2312" w:cs="仿宋_GB2312"/>
          <w:b/>
          <w:kern w:val="0"/>
          <w:sz w:val="28"/>
          <w:szCs w:val="28"/>
        </w:rPr>
        <w:t>第六十二条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w:t>
      </w:r>
      <w:r>
        <w:rPr>
          <w:rFonts w:ascii="仿宋_GB2312" w:hAnsi="仿宋_GB2312" w:eastAsia="仿宋_GB2312"/>
          <w:sz w:val="28"/>
          <w:szCs w:val="28"/>
        </w:rPr>
        <w:t>公司的财务会计报告应当在召开股东会年会的二十日前置备于本公司，供股东查阅</w:t>
      </w:r>
      <w:r>
        <w:rPr>
          <w:rFonts w:hint="eastAsia" w:ascii="仿宋_GB2312" w:hAnsi="仿宋_GB2312" w:eastAsia="仿宋_GB2312"/>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w:t>
      </w:r>
      <w:r>
        <w:rPr>
          <w:rFonts w:ascii="仿宋_GB2312" w:hAnsi="仿宋_GB2312" w:eastAsia="仿宋_GB2312"/>
          <w:sz w:val="28"/>
          <w:szCs w:val="28"/>
        </w:rPr>
        <w:t>按照</w:t>
      </w:r>
      <w:r>
        <w:rPr>
          <w:rFonts w:ascii="仿宋_GB2312" w:hAnsi="仿宋_GB2312" w:eastAsia="仿宋_GB2312"/>
          <w:sz w:val="28"/>
          <w:szCs w:val="28"/>
          <w:u w:val="single"/>
        </w:rPr>
        <w:t>股东所持有的股份比例</w:t>
      </w:r>
      <w:r>
        <w:rPr>
          <w:rFonts w:ascii="仿宋_GB2312" w:hAnsi="仿宋_GB2312" w:eastAsia="仿宋_GB2312"/>
          <w:sz w:val="28"/>
          <w:szCs w:val="28"/>
        </w:rPr>
        <w:t>分配利润</w:t>
      </w:r>
      <w:r>
        <w:rPr>
          <w:rFonts w:hint="eastAsia" w:ascii="仿宋_GB2312" w:hAnsi="仿宋_GB2312" w:eastAsia="仿宋_GB2312" w:cs="仿宋_GB2312"/>
          <w:spacing w:val="-2"/>
          <w:kern w:val="0"/>
          <w:sz w:val="28"/>
          <w:szCs w:val="28"/>
        </w:rPr>
        <w:t>。公司持有的本公司股份不得分配利润。</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（注：可以约定按其他方式分取红利，并修改本条。）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股东会作出分配利润的决议的，董事会应当在股东会决议作出之日起六个月内进行分配。</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第六十五条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股东会决议</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宋体" w:hAnsi="宋体"/>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（注：公司聘用、解聘承办公司审计业务的会计师事务所，可约定由董事会或审计委员会决议，并修改本条。）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cs="黑体"/>
          <w:b/>
          <w:bCs/>
          <w:sz w:val="28"/>
          <w:szCs w:val="28"/>
        </w:rPr>
      </w:pPr>
      <w:r>
        <w:rPr>
          <w:rFonts w:hint="eastAsia" w:ascii="黑体" w:hAnsi="黑体" w:eastAsia="黑体" w:cs="黑体"/>
          <w:b/>
          <w:bCs/>
          <w:sz w:val="28"/>
          <w:szCs w:val="28"/>
        </w:rPr>
        <w:t>第十章  解散和清算</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2"/>
        <w:spacing w:line="480" w:lineRule="exact"/>
        <w:ind w:firstLine="552" w:firstLineChars="200"/>
        <w:rPr>
          <w:rFonts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第六十九条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第七十二条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80" w:lineRule="exact"/>
        <w:ind w:firstLine="552" w:firstLineChars="200"/>
        <w:rPr>
          <w:rFonts w:ascii="仿宋_GB2312" w:hAnsi="仿宋_GB2312" w:eastAsia="仿宋_GB2312"/>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w:t>
      </w:r>
      <w:r>
        <w:rPr>
          <w:rFonts w:ascii="仿宋_GB2312" w:hAnsi="仿宋_GB2312" w:eastAsia="仿宋_GB2312"/>
          <w:sz w:val="28"/>
          <w:szCs w:val="28"/>
        </w:rPr>
        <w:t>按照股东持有的股份比例分配。</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第七十三条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第七十四条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80" w:lineRule="exact"/>
        <w:ind w:firstLine="560" w:firstLineChars="200"/>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cs="黑体"/>
          <w:b/>
          <w:kern w:val="0"/>
          <w:sz w:val="28"/>
          <w:szCs w:val="28"/>
        </w:rPr>
      </w:pPr>
      <w:r>
        <w:rPr>
          <w:rFonts w:hint="eastAsia" w:ascii="黑体" w:hAnsi="黑体" w:eastAsia="黑体" w:cs="黑体"/>
          <w:b/>
          <w:kern w:val="0"/>
          <w:sz w:val="28"/>
          <w:szCs w:val="28"/>
        </w:rPr>
        <w:t>第十一章  公司的通知和公告办法</w:t>
      </w:r>
    </w:p>
    <w:p>
      <w:pPr>
        <w:spacing w:line="48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第七十五条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8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第七十六条</w:t>
      </w:r>
      <w:r>
        <w:rPr>
          <w:rFonts w:hint="eastAsia" w:ascii="仿宋_GB2312" w:hAnsi="仿宋_GB2312" w:eastAsia="仿宋_GB2312" w:cs="仿宋_GB2312"/>
          <w:bCs/>
          <w:kern w:val="0"/>
          <w:sz w:val="28"/>
          <w:szCs w:val="28"/>
        </w:rPr>
        <w:t xml:space="preserve"> 公司通知可采用以下方式：</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1.可以采用口头通知方式。若口头通知方式未能通知全体参会人员的，必须采用书面通知方式。</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80" w:lineRule="exact"/>
        <w:ind w:firstLine="560" w:firstLineChars="200"/>
        <w:jc w:val="left"/>
        <w:rPr>
          <w:rFonts w:hint="eastAsia"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（注：1.若有其他方式可在本条列明。2.本条为参考内容，可结合实际情况自行约定）</w:t>
      </w:r>
    </w:p>
    <w:p>
      <w:pPr>
        <w:spacing w:line="480" w:lineRule="exact"/>
        <w:ind w:firstLine="562"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第七十七条</w:t>
      </w:r>
      <w:r>
        <w:rPr>
          <w:rFonts w:hint="eastAsia" w:ascii="仿宋_GB2312" w:hAnsi="仿宋_GB2312" w:eastAsia="仿宋_GB2312" w:cs="仿宋_GB2312"/>
          <w:spacing w:val="-2"/>
          <w:kern w:val="0"/>
          <w:sz w:val="28"/>
          <w:szCs w:val="28"/>
        </w:rPr>
        <w:t xml:space="preserve"> 公司股东会、董事会、审计委员会召开会议和表决可以采用电子通信方式。</w:t>
      </w:r>
    </w:p>
    <w:p>
      <w:pPr>
        <w:spacing w:line="48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第七十八条 </w:t>
      </w:r>
      <w:r>
        <w:rPr>
          <w:rFonts w:hint="eastAsia" w:ascii="仿宋_GB2312" w:hAnsi="仿宋_GB2312" w:eastAsia="仿宋_GB2312" w:cs="仿宋_GB2312"/>
          <w:bCs/>
          <w:kern w:val="0"/>
          <w:sz w:val="28"/>
          <w:szCs w:val="28"/>
        </w:rPr>
        <w:t xml:space="preserve"> 公司、股东会、董事会、审计委员会的公告，应在报纸或者国家企业信用信息公示系统等途径发布。</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（注：可以约定其他公告途径，并修改本条。）</w:t>
      </w:r>
    </w:p>
    <w:p>
      <w:pPr>
        <w:spacing w:line="480" w:lineRule="exact"/>
        <w:ind w:firstLine="560" w:firstLineChars="200"/>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cs="黑体"/>
          <w:b/>
          <w:bCs/>
          <w:sz w:val="28"/>
          <w:szCs w:val="28"/>
        </w:rPr>
      </w:pPr>
      <w:r>
        <w:rPr>
          <w:rFonts w:hint="eastAsia" w:ascii="黑体" w:hAnsi="黑体" w:eastAsia="黑体" w:cs="黑体"/>
          <w:b/>
          <w:bCs/>
          <w:sz w:val="28"/>
          <w:szCs w:val="28"/>
        </w:rPr>
        <w:t>第十二章  公司的其他规定</w:t>
      </w:r>
    </w:p>
    <w:p>
      <w:pPr>
        <w:spacing w:line="480" w:lineRule="exact"/>
        <w:ind w:firstLine="56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第七十九条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spacing w:val="-2"/>
          <w:kern w:val="0"/>
          <w:sz w:val="28"/>
          <w:szCs w:val="28"/>
        </w:rPr>
        <w:t>应当经股东会决议。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前款规定的股东或者受前款规定的实际控制人支配的股东，不得参加前款规定事项的表决。该项表决由出席会议的其他股东所持表决权的过半数通过。</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spacing w:val="-2"/>
          <w:kern w:val="0"/>
          <w:sz w:val="28"/>
          <w:szCs w:val="28"/>
        </w:rPr>
        <w:t>第八十条</w:t>
      </w:r>
      <w:r>
        <w:rPr>
          <w:rFonts w:hint="eastAsia" w:ascii="仿宋_GB2312" w:hAnsi="仿宋_GB2312" w:eastAsia="仿宋_GB2312" w:cs="仿宋_GB2312"/>
          <w:spacing w:val="-2"/>
          <w:kern w:val="0"/>
          <w:sz w:val="28"/>
          <w:szCs w:val="28"/>
        </w:rPr>
        <w:t xml:space="preserve">  公司不得接受本公司的股票作为质押权的标的。</w:t>
      </w:r>
    </w:p>
    <w:p>
      <w:pPr>
        <w:spacing w:line="480" w:lineRule="exact"/>
        <w:ind w:firstLine="56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b/>
          <w:kern w:val="0"/>
          <w:sz w:val="28"/>
          <w:szCs w:val="28"/>
        </w:rPr>
        <w:t>第八十一条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年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月</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日订立。</w:t>
      </w:r>
    </w:p>
    <w:p>
      <w:pPr>
        <w:spacing w:line="480" w:lineRule="exact"/>
        <w:ind w:firstLine="630"/>
        <w:rPr>
          <w:rFonts w:hint="eastAsia" w:ascii="宋体" w:hAnsi="宋体"/>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ascii="宋体" w:hAnsi="宋体"/>
          <w:color w:val="FF0000"/>
          <w:spacing w:val="-2"/>
          <w:kern w:val="0"/>
          <w:sz w:val="28"/>
          <w:szCs w:val="28"/>
          <w:u w:val="single"/>
        </w:rPr>
        <w:t xml:space="preserve">            </w:t>
      </w:r>
    </w:p>
    <w:p>
      <w:pPr>
        <w:spacing w:line="480" w:lineRule="exact"/>
        <w:rPr>
          <w:rFonts w:hint="eastAsia" w:ascii="仿宋_GB2312" w:hAnsi="仿宋_GB2312" w:eastAsia="仿宋_GB2312" w:cs="仿宋_GB2312"/>
          <w:sz w:val="28"/>
          <w:szCs w:val="28"/>
        </w:rPr>
      </w:pPr>
      <w:r>
        <w:rPr>
          <w:rFonts w:ascii="宋体" w:hAnsi="宋体"/>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ascii="宋体" w:hAnsi="宋体"/>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ascii="宋体" w:hAnsi="宋体"/>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0" w:firstLineChars="0"/>
        <w:rPr>
          <w:rFonts w:hint="eastAsia" w:ascii="仿宋_GB2312" w:hAnsi="仿宋_GB2312" w:eastAsia="仿宋_GB2312" w:cs="仿宋_GB2312"/>
          <w:color w:val="000000"/>
          <w:spacing w:val="-2"/>
          <w:kern w:val="0"/>
          <w:sz w:val="28"/>
          <w:szCs w:val="28"/>
        </w:rPr>
      </w:pPr>
    </w:p>
    <w:p>
      <w:pPr>
        <w:spacing w:line="460" w:lineRule="exact"/>
        <w:ind w:firstLine="0" w:firstLineChars="0"/>
        <w:rPr>
          <w:rFonts w:hint="eastAsia" w:ascii="仿宋_GB2312" w:hAnsi="宋体" w:eastAsia="仿宋_GB2312" w:cs="Times New Roman"/>
          <w:sz w:val="32"/>
          <w:szCs w:val="32"/>
          <w:lang w:eastAsia="zh-CN"/>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发起人签名或盖章</w:t>
      </w:r>
      <w:r>
        <w:rPr>
          <w:rFonts w:hint="eastAsia" w:ascii="仿宋_GB2312" w:hAnsi="仿宋_GB2312" w:eastAsia="仿宋_GB2312" w:cs="仿宋_GB2312"/>
          <w:color w:val="000000"/>
          <w:spacing w:val="-2"/>
          <w:kern w:val="0"/>
          <w:sz w:val="28"/>
          <w:szCs w:val="28"/>
        </w:rPr>
        <w:t>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spacing w:val="-2"/>
          <w:kern w:val="0"/>
          <w:sz w:val="28"/>
          <w:szCs w:val="28"/>
        </w:rPr>
        <w:t>：</w:t>
      </w:r>
    </w:p>
    <w:p>
      <w:pPr>
        <w:spacing w:line="460" w:lineRule="exact"/>
        <w:ind w:firstLine="0" w:firstLineChars="0"/>
        <w:rPr>
          <w:rFonts w:hint="eastAsia" w:ascii="仿宋_GB2312" w:hAnsi="宋体" w:eastAsia="仿宋_GB2312" w:cs="Times New Roman"/>
          <w:i/>
          <w:iCs/>
          <w:color w:val="3366FF"/>
          <w:sz w:val="28"/>
          <w:szCs w:val="28"/>
        </w:rPr>
      </w:pPr>
      <w:r>
        <w:rPr>
          <w:rFonts w:hint="eastAsia" w:ascii="仿宋_GB2312" w:hAnsi="宋体" w:eastAsia="仿宋_GB2312" w:cs="Times New Roman"/>
          <w:sz w:val="28"/>
          <w:szCs w:val="28"/>
          <w:lang w:eastAsia="zh-CN"/>
        </w:rPr>
        <w:t>张</w:t>
      </w:r>
      <w:r>
        <w:rPr>
          <w:rFonts w:hint="eastAsia" w:ascii="仿宋_GB2312" w:hAnsi="宋体" w:eastAsia="仿宋_GB2312" w:cs="Times New Roman"/>
          <w:sz w:val="28"/>
          <w:szCs w:val="28"/>
          <w:lang w:val="en-US" w:eastAsia="zh-CN"/>
        </w:rPr>
        <w:t>X</w:t>
      </w:r>
      <w:r>
        <w:rPr>
          <w:rFonts w:hint="eastAsia" w:ascii="仿宋_GB2312" w:hAnsi="宋体" w:eastAsia="仿宋_GB2312" w:cs="Times New Roman"/>
          <w:i w:val="0"/>
          <w:iCs w:val="0"/>
          <w:sz w:val="28"/>
          <w:szCs w:val="28"/>
          <w:lang w:eastAsia="zh-CN"/>
        </w:rPr>
        <w:t>（签名</w:t>
      </w:r>
      <w:r>
        <w:rPr>
          <w:rFonts w:hint="eastAsia" w:ascii="仿宋_GB2312" w:hAnsi="宋体" w:eastAsia="仿宋_GB2312" w:cs="Times New Roman"/>
          <w:i w:val="0"/>
          <w:iCs w:val="0"/>
          <w:sz w:val="28"/>
          <w:szCs w:val="28"/>
          <w:u w:val="none" w:color="FFFFFF"/>
          <w:lang w:eastAsia="zh-CN"/>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eastAsia="仿宋_GB2312"/>
          <w:sz w:val="28"/>
          <w:szCs w:val="28"/>
          <w:lang w:val="en-US" w:eastAsia="zh-CN"/>
        </w:rPr>
        <w:t>XXX</w:t>
      </w:r>
      <w:r>
        <w:rPr>
          <w:rFonts w:hint="eastAsia" w:ascii="仿宋_GB2312" w:hAnsi="宋体" w:eastAsia="仿宋_GB2312" w:cs="Times New Roman"/>
          <w:sz w:val="28"/>
          <w:szCs w:val="28"/>
          <w:lang w:val="en-US" w:eastAsia="zh-CN"/>
        </w:rPr>
        <w:t>公司（签名或盖章</w:t>
      </w:r>
      <w:r>
        <w:rPr>
          <w:rFonts w:hint="eastAsia" w:ascii="仿宋_GB2312" w:hAnsi="宋体" w:eastAsia="仿宋_GB2312" w:cs="Times New Roman"/>
          <w:sz w:val="28"/>
          <w:szCs w:val="28"/>
          <w:u w:val="none" w:color="FFFFFF"/>
          <w:lang w:val="en-US" w:eastAsia="zh-CN"/>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auto"/>
          <w:sz w:val="28"/>
          <w:szCs w:val="28"/>
          <w:u w:val="none" w:color="FFFFFF"/>
          <w:lang w:val="en-US" w:eastAsia="zh-CN"/>
        </w:rPr>
        <w:t>：</w:t>
      </w:r>
    </w:p>
    <w:p>
      <w:pPr>
        <w:spacing w:line="460" w:lineRule="exact"/>
        <w:rPr>
          <w:rFonts w:hint="eastAsia" w:ascii="仿宋_GB2312" w:hAnsi="宋体" w:eastAsia="仿宋_GB2312" w:cs="Times New Roman"/>
          <w:i/>
          <w:iCs/>
          <w:color w:val="3366FF"/>
          <w:sz w:val="28"/>
          <w:szCs w:val="28"/>
          <w:u w:val="none" w:color="FFFFFF"/>
          <w:lang w:val="en-US" w:eastAsia="zh-CN"/>
        </w:rPr>
      </w:pP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hAnsi="仿宋_GB2312" w:eastAsia="仿宋_GB2312" w:cs="仿宋_GB2312"/>
          <w:color w:val="000000"/>
          <w:kern w:val="0"/>
          <w:sz w:val="28"/>
          <w:szCs w:val="28"/>
        </w:rPr>
        <w:t>法定代表人签</w:t>
      </w:r>
      <w:r>
        <w:rPr>
          <w:rFonts w:hint="eastAsia" w:ascii="仿宋_GB2312" w:hAnsi="仿宋_GB2312" w:eastAsia="仿宋_GB2312" w:cs="仿宋_GB2312"/>
          <w:color w:val="000000"/>
          <w:kern w:val="0"/>
          <w:sz w:val="28"/>
          <w:szCs w:val="28"/>
          <w:lang w:eastAsia="zh-CN"/>
        </w:rPr>
        <w:t>名</w:t>
      </w:r>
      <w:r>
        <w:rPr>
          <w:rFonts w:hint="eastAsia" w:ascii="仿宋_GB2312" w:hAnsi="仿宋_GB2312" w:eastAsia="仿宋_GB2312" w:cs="仿宋_GB2312"/>
          <w:color w:val="FF0000"/>
          <w:kern w:val="0"/>
          <w:sz w:val="28"/>
          <w:szCs w:val="28"/>
        </w:rPr>
        <w:t>（注：适用于变更或备案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000000"/>
          <w:kern w:val="0"/>
          <w:sz w:val="28"/>
          <w:szCs w:val="28"/>
        </w:rPr>
        <w:t>：</w:t>
      </w:r>
    </w:p>
    <w:p>
      <w:pPr>
        <w:spacing w:line="480" w:lineRule="exact"/>
        <w:ind w:firstLine="3920" w:firstLineChars="1400"/>
        <w:rPr>
          <w:rFonts w:hint="eastAsia" w:ascii="仿宋_GB2312" w:hAnsi="仿宋_GB2312" w:eastAsia="仿宋_GB2312" w:cs="仿宋_GB2312"/>
          <w:color w:val="FF0000"/>
          <w:kern w:val="0"/>
          <w:sz w:val="28"/>
          <w:szCs w:val="28"/>
        </w:rPr>
      </w:pPr>
    </w:p>
    <w:p>
      <w:pPr>
        <w:spacing w:line="48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pBdr>
          <w:top w:val="single" w:color="000000" w:sz="4" w:space="0"/>
          <w:left w:val="single" w:color="000000" w:sz="4" w:space="0"/>
          <w:bottom w:val="single" w:color="000000" w:sz="4" w:space="0"/>
          <w:right w:val="single" w:color="000000" w:sz="4" w:space="0"/>
        </w:pBdr>
        <w:spacing w:line="480" w:lineRule="exact"/>
        <w:ind w:right="561"/>
        <w:jc w:val="center"/>
        <w:rPr>
          <w:rFonts w:ascii="仿宋_GB2312" w:hAnsi="仿宋_GB2312" w:eastAsia="仿宋_GB2312" w:cs="仿宋_GB2312"/>
          <w:b/>
          <w:bCs/>
          <w:color w:val="FF0000"/>
          <w:sz w:val="28"/>
          <w:szCs w:val="28"/>
          <w:highlight w:val="none"/>
        </w:rPr>
      </w:pPr>
      <w:r>
        <w:rPr>
          <w:rFonts w:hint="eastAsia" w:ascii="仿宋_GB2312" w:hAnsi="仿宋_GB2312" w:eastAsia="仿宋_GB2312" w:cs="仿宋_GB2312"/>
          <w:b/>
          <w:bCs/>
          <w:color w:val="FF0000"/>
          <w:sz w:val="28"/>
          <w:szCs w:val="28"/>
          <w:highlight w:val="none"/>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highlight w:val="none"/>
        </w:rPr>
      </w:pPr>
      <w:r>
        <w:rPr>
          <w:rFonts w:hint="eastAsia" w:ascii="仿宋_GB2312" w:hAnsi="Calibri" w:eastAsia="仿宋_GB2312" w:cs="仿宋_GB2312"/>
          <w:b/>
          <w:color w:val="FF0000"/>
          <w:szCs w:val="21"/>
          <w:highlight w:val="none"/>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highlight w:val="none"/>
        </w:rPr>
      </w:pPr>
      <w:r>
        <w:rPr>
          <w:rFonts w:hint="eastAsia" w:ascii="仿宋_GB2312" w:hAnsi="Calibri" w:eastAsia="仿宋_GB2312" w:cs="仿宋_GB2312"/>
          <w:color w:val="FF0000"/>
          <w:szCs w:val="21"/>
          <w:highlight w:val="none"/>
          <w:lang w:val="en-US" w:eastAsia="zh-CN"/>
        </w:rPr>
        <w:t>2</w:t>
      </w:r>
      <w:r>
        <w:rPr>
          <w:rFonts w:hint="default" w:ascii="仿宋_GB2312" w:hAnsi="Calibri" w:eastAsia="仿宋_GB2312" w:cs="仿宋_GB2312"/>
          <w:color w:val="FF0000"/>
          <w:szCs w:val="21"/>
          <w:highlight w:val="none"/>
          <w:lang w:val="en-US" w:eastAsia="zh-CN"/>
        </w:rPr>
        <w:t>.</w:t>
      </w:r>
      <w:r>
        <w:rPr>
          <w:rFonts w:hint="eastAsia" w:ascii="仿宋_GB2312" w:hAnsi="Calibri" w:eastAsia="仿宋_GB2312" w:cs="仿宋_GB2312"/>
          <w:color w:val="FF0000"/>
          <w:szCs w:val="21"/>
          <w:highlight w:val="none"/>
          <w:lang w:eastAsia="zh-CN"/>
        </w:rPr>
        <w:t>本范本仅供参考，</w:t>
      </w:r>
      <w:r>
        <w:rPr>
          <w:rFonts w:hint="eastAsia" w:ascii="仿宋_GB2312" w:hAnsi="仿宋_GB2312" w:eastAsia="仿宋_GB2312" w:cs="仿宋_GB2312"/>
          <w:color w:val="FF0000"/>
          <w:szCs w:val="21"/>
          <w:highlight w:val="none"/>
        </w:rPr>
        <w:t>制作章程时，</w:t>
      </w:r>
      <w:r>
        <w:rPr>
          <w:rFonts w:hint="eastAsia" w:ascii="仿宋_GB2312" w:hAnsi="仿宋_GB2312" w:eastAsia="仿宋_GB2312" w:cs="仿宋_GB2312"/>
          <w:color w:val="FF0000"/>
          <w:szCs w:val="21"/>
          <w:highlight w:val="none"/>
          <w:lang w:eastAsia="zh-CN"/>
        </w:rPr>
        <w:t>应结合实际情况</w:t>
      </w:r>
      <w:r>
        <w:rPr>
          <w:rFonts w:hint="eastAsia" w:ascii="仿宋_GB2312" w:hAnsi="仿宋_GB2312" w:eastAsia="仿宋_GB2312" w:cs="仿宋_GB2312"/>
          <w:color w:val="FF0000"/>
          <w:szCs w:val="21"/>
          <w:highlight w:val="none"/>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Cs w:val="24"/>
          <w:highlight w:val="none"/>
          <w:lang w:eastAsia="zh-CN"/>
        </w:rPr>
      </w:pPr>
      <w:r>
        <w:rPr>
          <w:rFonts w:hint="eastAsia" w:ascii="仿宋_GB2312" w:hAnsi="仿宋_GB2312" w:eastAsia="仿宋_GB2312" w:cs="仿宋_GB2312"/>
          <w:color w:val="FF0000"/>
          <w:szCs w:val="21"/>
          <w:highlight w:val="none"/>
        </w:rPr>
        <w:t>股份有限公司</w:t>
      </w:r>
      <w:r>
        <w:rPr>
          <w:rFonts w:hint="eastAsia" w:ascii="仿宋_GB2312" w:hAnsi="Calibri" w:eastAsia="仿宋_GB2312" w:cs="仿宋_GB2312"/>
          <w:color w:val="FF0000"/>
          <w:szCs w:val="21"/>
          <w:highlight w:val="none"/>
        </w:rPr>
        <w:t>设立</w:t>
      </w:r>
      <w:r>
        <w:rPr>
          <w:rFonts w:hint="eastAsia" w:ascii="仿宋_GB2312" w:hAnsi="Calibri" w:eastAsia="仿宋_GB2312" w:cs="仿宋_GB2312"/>
          <w:color w:val="FF0000"/>
          <w:szCs w:val="21"/>
          <w:highlight w:val="none"/>
          <w:lang w:eastAsia="zh-CN"/>
        </w:rPr>
        <w:t>登记的，</w:t>
      </w:r>
      <w:r>
        <w:rPr>
          <w:rFonts w:hint="eastAsia" w:ascii="仿宋_GB2312" w:hAnsi="Calibri" w:eastAsia="仿宋_GB2312" w:cs="仿宋_GB2312"/>
          <w:color w:val="FF0000"/>
          <w:szCs w:val="21"/>
          <w:highlight w:val="none"/>
        </w:rPr>
        <w:t>章程由全体</w:t>
      </w:r>
      <w:r>
        <w:rPr>
          <w:rFonts w:hint="eastAsia" w:ascii="仿宋_GB2312" w:hAnsi="仿宋_GB2312" w:eastAsia="仿宋_GB2312" w:cs="仿宋_GB2312"/>
          <w:color w:val="FF0000"/>
          <w:szCs w:val="21"/>
          <w:highlight w:val="none"/>
        </w:rPr>
        <w:t>发起人</w:t>
      </w:r>
      <w:r>
        <w:rPr>
          <w:rFonts w:hint="eastAsia" w:ascii="仿宋_GB2312" w:hAnsi="Calibri" w:eastAsia="仿宋_GB2312" w:cs="仿宋_GB2312"/>
          <w:color w:val="FF0000"/>
          <w:szCs w:val="21"/>
          <w:highlight w:val="none"/>
        </w:rPr>
        <w:t>签署</w:t>
      </w:r>
      <w:r>
        <w:rPr>
          <w:rFonts w:hint="eastAsia" w:ascii="仿宋_GB2312" w:hAnsi="Calibri" w:eastAsia="仿宋_GB2312" w:cs="仿宋_GB2312"/>
          <w:color w:val="FF0000"/>
          <w:szCs w:val="21"/>
          <w:highlight w:val="none"/>
          <w:lang w:val="en-US" w:eastAsia="zh-CN"/>
        </w:rPr>
        <w:t>。</w:t>
      </w:r>
      <w:r>
        <w:rPr>
          <w:rFonts w:hint="eastAsia" w:ascii="仿宋_GB2312" w:hAnsi="仿宋_GB2312" w:eastAsia="仿宋_GB2312" w:cs="仿宋_GB2312"/>
          <w:color w:val="FF0000"/>
          <w:szCs w:val="21"/>
          <w:highlight w:val="none"/>
        </w:rPr>
        <w:t>发起人</w:t>
      </w:r>
      <w:r>
        <w:rPr>
          <w:rFonts w:hint="eastAsia" w:ascii="仿宋_GB2312" w:hAnsi="仿宋_GB2312" w:eastAsia="仿宋_GB2312" w:cs="仿宋_GB2312"/>
          <w:bCs/>
          <w:color w:val="FF0000"/>
          <w:highlight w:val="none"/>
        </w:rPr>
        <w:t>为自然人的，由</w:t>
      </w:r>
      <w:r>
        <w:rPr>
          <w:rFonts w:hint="eastAsia" w:ascii="仿宋_GB2312" w:hAnsi="仿宋_GB2312" w:eastAsia="仿宋_GB2312" w:cs="仿宋_GB2312"/>
          <w:bCs/>
          <w:color w:val="FF0000"/>
          <w:highlight w:val="none"/>
          <w:lang w:eastAsia="zh-CN"/>
        </w:rPr>
        <w:t>本人</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1"/>
          <w:highlight w:val="none"/>
        </w:rPr>
      </w:pPr>
      <w:r>
        <w:rPr>
          <w:rFonts w:hint="eastAsia" w:ascii="仿宋_GB2312" w:hAnsi="仿宋_GB2312" w:eastAsia="仿宋_GB2312" w:cs="仿宋_GB2312"/>
          <w:bCs/>
          <w:color w:val="FF0000"/>
          <w:highlight w:val="none"/>
        </w:rPr>
        <w:t>签名；</w:t>
      </w:r>
      <w:r>
        <w:rPr>
          <w:rFonts w:hint="eastAsia" w:ascii="仿宋_GB2312" w:hAnsi="仿宋_GB2312" w:eastAsia="仿宋_GB2312" w:cs="仿宋_GB2312"/>
          <w:color w:val="FF0000"/>
          <w:szCs w:val="21"/>
          <w:highlight w:val="none"/>
        </w:rPr>
        <w:t>发起人</w:t>
      </w:r>
      <w:r>
        <w:rPr>
          <w:rFonts w:hint="eastAsia" w:ascii="仿宋_GB2312" w:hAnsi="仿宋_GB2312" w:eastAsia="仿宋_GB2312" w:cs="仿宋_GB2312"/>
          <w:bCs/>
          <w:color w:val="FF0000"/>
          <w:highlight w:val="none"/>
        </w:rPr>
        <w:t>为法人</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组织</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的，由法定代表人</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负责人</w:t>
      </w:r>
      <w:r>
        <w:rPr>
          <w:rFonts w:hint="eastAsia" w:ascii="仿宋_GB2312" w:hAnsi="仿宋_GB2312" w:eastAsia="仿宋_GB2312" w:cs="仿宋_GB2312"/>
          <w:bCs/>
          <w:color w:val="FF0000"/>
          <w:highlight w:val="none"/>
          <w:lang w:eastAsia="zh-CN"/>
        </w:rPr>
        <w:t>或有权签字人签名，</w:t>
      </w:r>
      <w:r>
        <w:rPr>
          <w:rFonts w:hint="eastAsia" w:ascii="仿宋_GB2312" w:hAnsi="仿宋_GB2312" w:eastAsia="仿宋_GB2312" w:cs="仿宋_GB2312"/>
          <w:bCs/>
          <w:color w:val="FF0000"/>
          <w:szCs w:val="21"/>
          <w:highlight w:val="none"/>
          <w:lang w:eastAsia="zh-CN"/>
        </w:rPr>
        <w:t>或</w:t>
      </w:r>
      <w:r>
        <w:rPr>
          <w:rFonts w:hint="eastAsia" w:ascii="仿宋_GB2312" w:hAnsi="仿宋_GB2312" w:eastAsia="仿宋_GB2312" w:cs="仿宋_GB2312"/>
          <w:bCs/>
          <w:color w:val="FF0000"/>
          <w:szCs w:val="21"/>
          <w:highlight w:val="none"/>
        </w:rPr>
        <w:t>盖</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1"/>
          <w:highlight w:val="none"/>
          <w:lang w:eastAsia="zh-CN"/>
        </w:rPr>
      </w:pPr>
      <w:r>
        <w:rPr>
          <w:rFonts w:hint="eastAsia" w:ascii="仿宋_GB2312" w:hAnsi="仿宋_GB2312" w:eastAsia="仿宋_GB2312" w:cs="仿宋_GB2312"/>
          <w:bCs/>
          <w:color w:val="FF0000"/>
          <w:sz w:val="21"/>
          <w:szCs w:val="21"/>
          <w:highlight w:val="none"/>
        </w:rPr>
        <w:t>法人（组织）</w:t>
      </w:r>
      <w:r>
        <w:rPr>
          <w:rFonts w:hint="eastAsia" w:ascii="仿宋_GB2312" w:hAnsi="仿宋_GB2312" w:eastAsia="仿宋_GB2312" w:cs="仿宋_GB2312"/>
          <w:bCs/>
          <w:color w:val="FF0000"/>
          <w:sz w:val="21"/>
          <w:szCs w:val="21"/>
          <w:highlight w:val="none"/>
          <w:lang w:eastAsia="zh-CN"/>
        </w:rPr>
        <w:t>的</w:t>
      </w:r>
      <w:r>
        <w:rPr>
          <w:rFonts w:hint="eastAsia" w:ascii="仿宋_GB2312" w:hAnsi="仿宋_GB2312" w:eastAsia="仿宋_GB2312" w:cs="仿宋_GB2312"/>
          <w:bCs/>
          <w:color w:val="FF0000"/>
          <w:szCs w:val="21"/>
          <w:highlight w:val="none"/>
        </w:rPr>
        <w:t>公章</w:t>
      </w:r>
      <w:r>
        <w:rPr>
          <w:rFonts w:hint="eastAsia" w:ascii="仿宋_GB2312" w:hAnsi="仿宋_GB2312" w:eastAsia="仿宋_GB2312" w:cs="仿宋_GB2312"/>
          <w:bCs/>
          <w:color w:val="FF0000"/>
          <w:szCs w:val="21"/>
          <w:highlight w:val="none"/>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highlight w:val="none"/>
          <w:lang w:val="en-US" w:eastAsia="zh-CN"/>
        </w:rPr>
      </w:pPr>
      <w:r>
        <w:rPr>
          <w:rFonts w:hint="eastAsia" w:ascii="仿宋_GB2312" w:hAnsi="仿宋_GB2312" w:eastAsia="仿宋_GB2312" w:cs="仿宋_GB2312"/>
          <w:color w:val="FF0000"/>
          <w:szCs w:val="21"/>
          <w:highlight w:val="none"/>
        </w:rPr>
        <w:t>股份有限公司</w:t>
      </w:r>
      <w:r>
        <w:rPr>
          <w:rFonts w:hint="eastAsia" w:ascii="仿宋_GB2312" w:hAnsi="Calibri" w:eastAsia="仿宋_GB2312" w:cs="仿宋_GB2312"/>
          <w:color w:val="FF0000"/>
          <w:szCs w:val="21"/>
          <w:highlight w:val="none"/>
        </w:rPr>
        <w:t>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highlight w:val="none"/>
          <w:lang w:val="en-US" w:eastAsia="zh-CN"/>
        </w:rPr>
      </w:pPr>
      <w:r>
        <w:rPr>
          <w:rFonts w:hint="eastAsia" w:ascii="仿宋_GB2312" w:hAnsi="Calibri" w:eastAsia="仿宋_GB2312" w:cs="仿宋_GB2312"/>
          <w:color w:val="FF0000"/>
          <w:szCs w:val="21"/>
          <w:highlight w:val="none"/>
        </w:rPr>
        <w:t>定代表人签</w:t>
      </w:r>
      <w:r>
        <w:rPr>
          <w:rFonts w:hint="eastAsia" w:ascii="仿宋_GB2312" w:hAnsi="Calibri" w:eastAsia="仿宋_GB2312" w:cs="仿宋_GB2312"/>
          <w:color w:val="FF0000"/>
          <w:szCs w:val="21"/>
          <w:highlight w:val="none"/>
          <w:lang w:eastAsia="zh-CN"/>
        </w:rPr>
        <w:t>名</w:t>
      </w:r>
      <w:r>
        <w:rPr>
          <w:rFonts w:hint="eastAsia" w:ascii="仿宋_GB2312" w:hAnsi="Calibri" w:eastAsia="仿宋_GB2312" w:cs="仿宋_GB2312"/>
          <w:color w:val="FF0000"/>
          <w:szCs w:val="21"/>
          <w:highlight w:val="none"/>
        </w:rPr>
        <w:t>确认。同时变更法定代表人的，由新法定代表人签</w:t>
      </w:r>
      <w:r>
        <w:rPr>
          <w:rFonts w:hint="eastAsia" w:ascii="仿宋_GB2312" w:hAnsi="Calibri" w:eastAsia="仿宋_GB2312" w:cs="仿宋_GB2312"/>
          <w:color w:val="FF0000"/>
          <w:szCs w:val="21"/>
          <w:highlight w:val="none"/>
          <w:lang w:eastAsia="zh-CN"/>
        </w:rPr>
        <w:t>名</w:t>
      </w:r>
      <w:r>
        <w:rPr>
          <w:rFonts w:hint="eastAsia" w:ascii="仿宋_GB2312" w:hAnsi="Calibri" w:eastAsia="仿宋_GB2312" w:cs="仿宋_GB2312"/>
          <w:color w:val="FF0000"/>
          <w:szCs w:val="21"/>
          <w:highlight w:val="none"/>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签</w:t>
      </w:r>
      <w:r>
        <w:rPr>
          <w:rFonts w:hint="eastAsia" w:ascii="仿宋_GB2312" w:hAnsi="Calibri" w:eastAsia="仿宋_GB2312" w:cs="仿宋_GB2312"/>
          <w:color w:val="FF0000"/>
          <w:szCs w:val="21"/>
          <w:highlight w:val="none"/>
          <w:lang w:eastAsia="zh-CN"/>
        </w:rPr>
        <w:t>署</w:t>
      </w:r>
      <w:r>
        <w:rPr>
          <w:rFonts w:hint="eastAsia" w:ascii="仿宋_GB2312" w:hAnsi="Calibri" w:eastAsia="仿宋_GB2312" w:cs="仿宋_GB2312"/>
          <w:color w:val="FF0000"/>
          <w:szCs w:val="21"/>
          <w:highlight w:val="none"/>
        </w:rPr>
        <w:t>应当和正文在同一页，如不在同一页，请注明签</w:t>
      </w:r>
      <w:r>
        <w:rPr>
          <w:rFonts w:hint="eastAsia" w:ascii="仿宋_GB2312" w:hAnsi="Calibri" w:eastAsia="仿宋_GB2312" w:cs="仿宋_GB2312"/>
          <w:color w:val="FF0000"/>
          <w:szCs w:val="21"/>
          <w:highlight w:val="none"/>
          <w:lang w:eastAsia="zh-CN"/>
        </w:rPr>
        <w:t>署</w:t>
      </w:r>
      <w:r>
        <w:rPr>
          <w:rFonts w:hint="eastAsia" w:ascii="仿宋_GB2312" w:hAnsi="Calibri" w:eastAsia="仿宋_GB2312" w:cs="仿宋_GB2312"/>
          <w:color w:val="FF0000"/>
          <w:szCs w:val="21"/>
          <w:highlight w:val="none"/>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年XX月XX日订立的章程签</w:t>
      </w:r>
      <w:r>
        <w:rPr>
          <w:rFonts w:hint="eastAsia" w:ascii="仿宋_GB2312" w:hAnsi="Calibri" w:eastAsia="仿宋_GB2312" w:cs="仿宋_GB2312"/>
          <w:color w:val="FF0000"/>
          <w:szCs w:val="21"/>
          <w:highlight w:val="none"/>
          <w:lang w:eastAsia="zh-CN"/>
        </w:rPr>
        <w:t>署页</w:t>
      </w:r>
      <w:r>
        <w:rPr>
          <w:rFonts w:hint="eastAsia" w:ascii="仿宋_GB2312" w:hAnsi="Calibri" w:eastAsia="仿宋_GB2312" w:cs="仿宋_GB2312"/>
          <w:color w:val="FF0000"/>
          <w:szCs w:val="21"/>
          <w:highlight w:val="none"/>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highlight w:val="none"/>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rPr>
          <w:rFonts w:ascii="仿宋_GB2312" w:hAnsi="仿宋_GB2312" w:eastAsia="仿宋_GB2312" w:cs="仿宋_GB2312"/>
          <w:color w:val="FF0000"/>
          <w:kern w:val="0"/>
          <w:sz w:val="32"/>
          <w:szCs w:val="32"/>
        </w:rPr>
      </w:pPr>
      <w:bookmarkStart w:id="0" w:name="_GoBack"/>
      <w:bookmarkEnd w:id="0"/>
    </w:p>
    <w:p>
      <w:pPr>
        <w:ind w:firstLine="2940" w:firstLineChars="140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FD3AF55"/>
    <w:multiLevelType w:val="singleLevel"/>
    <w:tmpl w:val="FFD3AF55"/>
    <w:lvl w:ilvl="0" w:tentative="0">
      <w:start w:val="1"/>
      <w:numFmt w:val="decimal"/>
      <w:lvlText w:val="%1."/>
      <w:lvlJc w:val="left"/>
      <w:pPr>
        <w:tabs>
          <w:tab w:val="left" w:pos="312"/>
        </w:tabs>
      </w:pPr>
    </w:lvl>
  </w:abstractNum>
  <w:abstractNum w:abstractNumId="2">
    <w:nsid w:val="36B41D0C"/>
    <w:multiLevelType w:val="singleLevel"/>
    <w:tmpl w:val="36B41D0C"/>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s>
  <w:rsids>
    <w:rsidRoot w:val="77FDE396"/>
    <w:rsid w:val="000E6E22"/>
    <w:rsid w:val="00172D41"/>
    <w:rsid w:val="001A02B9"/>
    <w:rsid w:val="0036573D"/>
    <w:rsid w:val="00435C2E"/>
    <w:rsid w:val="004443F0"/>
    <w:rsid w:val="00446A77"/>
    <w:rsid w:val="00487702"/>
    <w:rsid w:val="0073048F"/>
    <w:rsid w:val="008B7FD7"/>
    <w:rsid w:val="00AB6D37"/>
    <w:rsid w:val="00B65E8F"/>
    <w:rsid w:val="00B91165"/>
    <w:rsid w:val="00D97CE1"/>
    <w:rsid w:val="00E17FB9"/>
    <w:rsid w:val="00F31F6B"/>
    <w:rsid w:val="01AC61B3"/>
    <w:rsid w:val="05FA3CA4"/>
    <w:rsid w:val="087A0DE9"/>
    <w:rsid w:val="0BE59F60"/>
    <w:rsid w:val="11CC605A"/>
    <w:rsid w:val="12DA1598"/>
    <w:rsid w:val="15DAEFB3"/>
    <w:rsid w:val="1787D03C"/>
    <w:rsid w:val="1881235C"/>
    <w:rsid w:val="1D673DF4"/>
    <w:rsid w:val="1DDB4401"/>
    <w:rsid w:val="1F8FBE5E"/>
    <w:rsid w:val="1FBEDB0E"/>
    <w:rsid w:val="24516D13"/>
    <w:rsid w:val="2A3532CD"/>
    <w:rsid w:val="2BAFF0AA"/>
    <w:rsid w:val="2BF58BB5"/>
    <w:rsid w:val="2C403919"/>
    <w:rsid w:val="2ED33556"/>
    <w:rsid w:val="2EFF62AC"/>
    <w:rsid w:val="2F740070"/>
    <w:rsid w:val="33F64C99"/>
    <w:rsid w:val="34E1D299"/>
    <w:rsid w:val="37EC4C38"/>
    <w:rsid w:val="3AAFCD94"/>
    <w:rsid w:val="3BAB3DA9"/>
    <w:rsid w:val="3BE91E91"/>
    <w:rsid w:val="3BFF9F71"/>
    <w:rsid w:val="3C7DD7F4"/>
    <w:rsid w:val="3C7FE92F"/>
    <w:rsid w:val="3F274445"/>
    <w:rsid w:val="3FF7C292"/>
    <w:rsid w:val="42994B5F"/>
    <w:rsid w:val="444D5563"/>
    <w:rsid w:val="49F98C12"/>
    <w:rsid w:val="4BFE914F"/>
    <w:rsid w:val="537FAD9C"/>
    <w:rsid w:val="579E68D0"/>
    <w:rsid w:val="5A67FBB9"/>
    <w:rsid w:val="5BB743FE"/>
    <w:rsid w:val="5DF7ED2E"/>
    <w:rsid w:val="5E5EE6AE"/>
    <w:rsid w:val="5EDF9913"/>
    <w:rsid w:val="5EFB39F7"/>
    <w:rsid w:val="5EFBB3FF"/>
    <w:rsid w:val="5F7F4857"/>
    <w:rsid w:val="5F7F53D3"/>
    <w:rsid w:val="5F9DC7E9"/>
    <w:rsid w:val="5FBA0CE4"/>
    <w:rsid w:val="5FCFA529"/>
    <w:rsid w:val="5FFC2031"/>
    <w:rsid w:val="5FFF918E"/>
    <w:rsid w:val="65FFFB0B"/>
    <w:rsid w:val="67EFC103"/>
    <w:rsid w:val="67F67E3E"/>
    <w:rsid w:val="67FAD5FF"/>
    <w:rsid w:val="67FF196A"/>
    <w:rsid w:val="6DDB9C37"/>
    <w:rsid w:val="6FFB84E0"/>
    <w:rsid w:val="70DFDB41"/>
    <w:rsid w:val="739BD234"/>
    <w:rsid w:val="747F50F4"/>
    <w:rsid w:val="75B75DAA"/>
    <w:rsid w:val="76F97189"/>
    <w:rsid w:val="771FFC82"/>
    <w:rsid w:val="777F48A4"/>
    <w:rsid w:val="77DF70EF"/>
    <w:rsid w:val="77FDE396"/>
    <w:rsid w:val="7A376747"/>
    <w:rsid w:val="7B6D4FE4"/>
    <w:rsid w:val="7B8CDECB"/>
    <w:rsid w:val="7BDF4EC1"/>
    <w:rsid w:val="7BE30989"/>
    <w:rsid w:val="7C552333"/>
    <w:rsid w:val="7CFD4EF9"/>
    <w:rsid w:val="7DC785C9"/>
    <w:rsid w:val="7DFF852C"/>
    <w:rsid w:val="7E7E1C62"/>
    <w:rsid w:val="7EDF51A4"/>
    <w:rsid w:val="7EFF2980"/>
    <w:rsid w:val="7F3F219D"/>
    <w:rsid w:val="7F3F5A3A"/>
    <w:rsid w:val="7FB796AD"/>
    <w:rsid w:val="7FEA6E89"/>
    <w:rsid w:val="7FF7CEBA"/>
    <w:rsid w:val="7FFEE56A"/>
    <w:rsid w:val="7FFF783E"/>
    <w:rsid w:val="835A58E2"/>
    <w:rsid w:val="92BCDAC9"/>
    <w:rsid w:val="9BDBF11C"/>
    <w:rsid w:val="ABCE39D9"/>
    <w:rsid w:val="ABFCFE4E"/>
    <w:rsid w:val="ADFE4452"/>
    <w:rsid w:val="AF7F13BA"/>
    <w:rsid w:val="BBB3609A"/>
    <w:rsid w:val="BDBD32BA"/>
    <w:rsid w:val="BE5F472C"/>
    <w:rsid w:val="BE7F496D"/>
    <w:rsid w:val="BFEF2DFA"/>
    <w:rsid w:val="BFFF6D88"/>
    <w:rsid w:val="BFFFD044"/>
    <w:rsid w:val="BFFFE76A"/>
    <w:rsid w:val="C37D6C17"/>
    <w:rsid w:val="CFF118E0"/>
    <w:rsid w:val="D6770E82"/>
    <w:rsid w:val="D6CFC6DE"/>
    <w:rsid w:val="D7FEC311"/>
    <w:rsid w:val="DEFEE16B"/>
    <w:rsid w:val="DF3E637F"/>
    <w:rsid w:val="DFB7574C"/>
    <w:rsid w:val="DFBCDA80"/>
    <w:rsid w:val="E3F743D4"/>
    <w:rsid w:val="E7FFCFE3"/>
    <w:rsid w:val="E8EEC667"/>
    <w:rsid w:val="EEBF1F90"/>
    <w:rsid w:val="EF9F0D53"/>
    <w:rsid w:val="EFBEE166"/>
    <w:rsid w:val="EFFF65AC"/>
    <w:rsid w:val="F37EFA19"/>
    <w:rsid w:val="F3D80BFE"/>
    <w:rsid w:val="F5D79942"/>
    <w:rsid w:val="F5DF16E9"/>
    <w:rsid w:val="F66FDDBE"/>
    <w:rsid w:val="F6F52CBE"/>
    <w:rsid w:val="F6FBD9B2"/>
    <w:rsid w:val="F7CB429D"/>
    <w:rsid w:val="F9FA392F"/>
    <w:rsid w:val="FABE25DE"/>
    <w:rsid w:val="FB7B2E7A"/>
    <w:rsid w:val="FD27DC3F"/>
    <w:rsid w:val="FD63F127"/>
    <w:rsid w:val="FD7AB26F"/>
    <w:rsid w:val="FE3E4E32"/>
    <w:rsid w:val="FE95B4B0"/>
    <w:rsid w:val="FEBBD469"/>
    <w:rsid w:val="FEBC3946"/>
    <w:rsid w:val="FEBF2588"/>
    <w:rsid w:val="FEFCD7A5"/>
    <w:rsid w:val="FF3B37D2"/>
    <w:rsid w:val="FF3E705A"/>
    <w:rsid w:val="FF4F445A"/>
    <w:rsid w:val="FF7FABA7"/>
    <w:rsid w:val="FFAA5F6A"/>
    <w:rsid w:val="FFAEEA9D"/>
    <w:rsid w:val="FFCF5EC3"/>
    <w:rsid w:val="FFCFF0CF"/>
    <w:rsid w:val="FFF705E9"/>
    <w:rsid w:val="FFF7FDB0"/>
    <w:rsid w:val="FFFC6111"/>
    <w:rsid w:val="FFFCB3BB"/>
    <w:rsid w:val="FFFCCE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rPr>
      <w:rFonts w:hint="eastAsia"/>
      <w:sz w:val="22"/>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styleId="10">
    <w:name w:val="annotation reference"/>
    <w:basedOn w:val="8"/>
    <w:semiHidden/>
    <w:qFormat/>
    <w:uiPriority w:val="99"/>
    <w:rPr>
      <w:sz w:val="21"/>
      <w:szCs w:val="21"/>
    </w:rPr>
  </w:style>
  <w:style w:type="paragraph" w:customStyle="1" w:styleId="11">
    <w:name w:val="1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3">
    <w:name w:val="页眉 Char"/>
    <w:basedOn w:val="8"/>
    <w:link w:val="5"/>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12364</Words>
  <Characters>12423</Characters>
  <Lines>90</Lines>
  <Paragraphs>25</Paragraphs>
  <TotalTime>0</TotalTime>
  <ScaleCrop>false</ScaleCrop>
  <LinksUpToDate>false</LinksUpToDate>
  <CharactersWithSpaces>13299</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2024-07-22T06:44:00Z</dcterms:created>
  <dc:creator>admin1</dc:creator>
  <cp:lastModifiedBy>user</cp:lastModifiedBy>
  <dcterms:modified xsi:type="dcterms:W3CDTF">2026-04-25T17:13:21Z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B8644F0837E3D2D39246C36990FD82C2_43</vt:lpwstr>
  </property>
  <property fmtid="{D5CDD505-2E9C-101B-9397-08002B2CF9AE}" pid="4" name="KSOTemplateDocerSaveRecord">
    <vt:lpwstr>eyJoZGlkIjoiZTZlYjhhOGE3Y2QxMWExNWQyZDI2ZjVmM2ZkNGI1ZDkiLCJ1c2VySWQiOiI1ODUzNzkyNTQifQ==</vt:lpwstr>
  </property>
</Properties>
</file>