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9D3" w:rsidRDefault="00617BEF">
      <w:pPr>
        <w:adjustRightInd w:val="0"/>
        <w:snapToGrid w:val="0"/>
        <w:spacing w:line="590" w:lineRule="exact"/>
        <w:jc w:val="center"/>
        <w:rPr>
          <w:rFonts w:eastAsia="方正小标宋简体"/>
          <w:sz w:val="44"/>
          <w:szCs w:val="44"/>
        </w:rPr>
      </w:pPr>
      <w:bookmarkStart w:id="0" w:name="_Hlk102658712"/>
      <w:r>
        <w:rPr>
          <w:rFonts w:eastAsia="方正小标宋简体" w:hint="eastAsia"/>
          <w:sz w:val="44"/>
          <w:szCs w:val="44"/>
        </w:rPr>
        <w:t>东莞市奶瓶</w:t>
      </w:r>
      <w:bookmarkEnd w:id="0"/>
      <w:r>
        <w:rPr>
          <w:rFonts w:eastAsia="方正小标宋简体" w:hint="eastAsia"/>
          <w:sz w:val="44"/>
          <w:szCs w:val="44"/>
        </w:rPr>
        <w:t>产品质量监督抽查实施细则</w:t>
      </w:r>
    </w:p>
    <w:p w:rsidR="007B79D3" w:rsidRDefault="00617BEF">
      <w:pPr>
        <w:adjustRightInd w:val="0"/>
        <w:snapToGrid w:val="0"/>
        <w:spacing w:line="590" w:lineRule="exact"/>
        <w:jc w:val="center"/>
        <w:rPr>
          <w:rFonts w:eastAsia="楷体_GB2312"/>
          <w:sz w:val="32"/>
          <w:szCs w:val="32"/>
        </w:rPr>
      </w:pPr>
      <w:r>
        <w:rPr>
          <w:rFonts w:eastAsia="楷体_GB2312" w:hint="eastAsia"/>
          <w:sz w:val="32"/>
          <w:szCs w:val="32"/>
        </w:rPr>
        <w:t>（</w:t>
      </w:r>
      <w:r>
        <w:rPr>
          <w:rFonts w:eastAsia="楷体_GB2312" w:hint="eastAsia"/>
          <w:sz w:val="32"/>
          <w:szCs w:val="32"/>
        </w:rPr>
        <w:t>202</w:t>
      </w:r>
      <w:r>
        <w:rPr>
          <w:rFonts w:eastAsia="楷体_GB2312" w:hint="eastAsia"/>
          <w:sz w:val="32"/>
          <w:szCs w:val="32"/>
        </w:rPr>
        <w:t>6</w:t>
      </w:r>
      <w:r>
        <w:rPr>
          <w:rFonts w:eastAsia="楷体_GB2312" w:hint="eastAsia"/>
          <w:sz w:val="32"/>
          <w:szCs w:val="32"/>
        </w:rPr>
        <w:t>年版）</w:t>
      </w:r>
    </w:p>
    <w:p w:rsidR="007B79D3" w:rsidRDefault="00617BEF">
      <w:pPr>
        <w:snapToGrid w:val="0"/>
        <w:spacing w:line="590" w:lineRule="exact"/>
        <w:ind w:firstLineChars="200" w:firstLine="640"/>
        <w:rPr>
          <w:rFonts w:eastAsia="黑体"/>
          <w:sz w:val="32"/>
          <w:szCs w:val="32"/>
        </w:rPr>
      </w:pPr>
      <w:r>
        <w:rPr>
          <w:rFonts w:eastAsia="黑体" w:hint="eastAsia"/>
          <w:sz w:val="32"/>
          <w:szCs w:val="32"/>
        </w:rPr>
        <w:t xml:space="preserve">1 </w:t>
      </w:r>
      <w:r>
        <w:rPr>
          <w:rFonts w:eastAsia="黑体" w:hint="eastAsia"/>
          <w:sz w:val="32"/>
          <w:szCs w:val="32"/>
        </w:rPr>
        <w:t>抽样方法</w:t>
      </w:r>
    </w:p>
    <w:p w:rsidR="007B79D3" w:rsidRDefault="00617BEF">
      <w:pPr>
        <w:adjustRightInd w:val="0"/>
        <w:snapToGrid w:val="0"/>
        <w:spacing w:line="590" w:lineRule="exact"/>
        <w:ind w:firstLineChars="200" w:firstLine="640"/>
        <w:rPr>
          <w:rFonts w:eastAsia="仿宋_GB2312"/>
          <w:sz w:val="32"/>
          <w:szCs w:val="32"/>
        </w:rPr>
      </w:pPr>
      <w:r>
        <w:rPr>
          <w:rFonts w:eastAsia="仿宋_GB2312" w:hint="eastAsia"/>
          <w:sz w:val="32"/>
          <w:szCs w:val="32"/>
        </w:rPr>
        <w:t>以随机抽样的方式在被抽样生产者、销售者的待销产品中抽取。</w:t>
      </w:r>
    </w:p>
    <w:p w:rsidR="007B79D3" w:rsidRDefault="00617BEF">
      <w:pPr>
        <w:adjustRightInd w:val="0"/>
        <w:snapToGrid w:val="0"/>
        <w:spacing w:line="590" w:lineRule="exact"/>
        <w:ind w:firstLineChars="200" w:firstLine="640"/>
        <w:rPr>
          <w:rFonts w:eastAsia="仿宋_GB2312"/>
          <w:sz w:val="32"/>
          <w:szCs w:val="32"/>
        </w:rPr>
      </w:pPr>
      <w:r>
        <w:rPr>
          <w:rFonts w:eastAsia="仿宋_GB2312" w:hint="eastAsia"/>
          <w:sz w:val="32"/>
          <w:szCs w:val="32"/>
        </w:rPr>
        <w:t>随机数一般可使用随机数表等方法产生。</w:t>
      </w:r>
    </w:p>
    <w:p w:rsidR="007B79D3" w:rsidRDefault="00617BEF">
      <w:pPr>
        <w:adjustRightInd w:val="0"/>
        <w:snapToGrid w:val="0"/>
        <w:spacing w:line="590" w:lineRule="exact"/>
        <w:ind w:firstLineChars="200" w:firstLine="640"/>
        <w:rPr>
          <w:rFonts w:eastAsia="仿宋_GB2312"/>
          <w:sz w:val="32"/>
          <w:szCs w:val="32"/>
        </w:rPr>
      </w:pPr>
      <w:r>
        <w:rPr>
          <w:rFonts w:eastAsia="仿宋_GB2312" w:hint="eastAsia"/>
          <w:sz w:val="32"/>
          <w:szCs w:val="32"/>
        </w:rPr>
        <w:tab/>
      </w:r>
      <w:r>
        <w:rPr>
          <w:rFonts w:eastAsia="仿宋_GB2312" w:hint="eastAsia"/>
          <w:sz w:val="32"/>
          <w:szCs w:val="32"/>
        </w:rPr>
        <w:t>抽样数量见表</w:t>
      </w:r>
      <w:r>
        <w:rPr>
          <w:rFonts w:eastAsia="仿宋_GB2312" w:hint="eastAsia"/>
          <w:sz w:val="32"/>
          <w:szCs w:val="32"/>
        </w:rPr>
        <w:t>1</w:t>
      </w:r>
      <w:r>
        <w:rPr>
          <w:rFonts w:eastAsia="仿宋_GB2312" w:hint="eastAsia"/>
          <w:sz w:val="32"/>
          <w:szCs w:val="32"/>
        </w:rPr>
        <w:t>。</w:t>
      </w:r>
    </w:p>
    <w:p w:rsidR="007B79D3" w:rsidRDefault="00617BEF">
      <w:pPr>
        <w:spacing w:line="590" w:lineRule="exact"/>
        <w:jc w:val="center"/>
        <w:textAlignment w:val="center"/>
        <w:rPr>
          <w:rFonts w:ascii="仿宋_GB2312" w:eastAsia="仿宋_GB2312" w:hAnsi="仿宋_GB2312"/>
          <w:sz w:val="32"/>
        </w:rPr>
      </w:pPr>
      <w:r>
        <w:rPr>
          <w:rFonts w:ascii="仿宋_GB2312" w:eastAsia="仿宋_GB2312" w:hAnsi="仿宋_GB2312" w:hint="eastAsia"/>
          <w:sz w:val="32"/>
        </w:rPr>
        <w:t>表</w:t>
      </w:r>
      <w:r>
        <w:rPr>
          <w:rFonts w:ascii="仿宋_GB2312" w:eastAsia="仿宋_GB2312" w:hAnsi="仿宋_GB2312" w:hint="eastAsia"/>
          <w:sz w:val="32"/>
        </w:rPr>
        <w:t xml:space="preserve">1 </w:t>
      </w:r>
      <w:r>
        <w:rPr>
          <w:rFonts w:ascii="仿宋_GB2312" w:eastAsia="仿宋_GB2312" w:hAnsi="仿宋_GB2312" w:hint="eastAsia"/>
          <w:sz w:val="32"/>
        </w:rPr>
        <w:t>抽样数量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899"/>
        <w:gridCol w:w="1883"/>
        <w:gridCol w:w="1963"/>
        <w:gridCol w:w="1677"/>
      </w:tblGrid>
      <w:tr w:rsidR="007B79D3">
        <w:trPr>
          <w:cantSplit/>
          <w:trHeight w:val="600"/>
          <w:jc w:val="center"/>
        </w:trPr>
        <w:tc>
          <w:tcPr>
            <w:tcW w:w="1990" w:type="pct"/>
            <w:gridSpan w:val="2"/>
            <w:vAlign w:val="center"/>
          </w:tcPr>
          <w:p w:rsidR="007B79D3" w:rsidRDefault="00617BEF">
            <w:pPr>
              <w:adjustRightInd w:val="0"/>
              <w:snapToGrid w:val="0"/>
              <w:spacing w:line="400" w:lineRule="exact"/>
              <w:jc w:val="center"/>
              <w:rPr>
                <w:rFonts w:eastAsia="黑体"/>
                <w:sz w:val="24"/>
              </w:rPr>
            </w:pPr>
            <w:r>
              <w:rPr>
                <w:rFonts w:eastAsia="黑体" w:hint="eastAsia"/>
                <w:sz w:val="24"/>
              </w:rPr>
              <w:t>产品类型</w:t>
            </w:r>
          </w:p>
        </w:tc>
        <w:tc>
          <w:tcPr>
            <w:tcW w:w="1026" w:type="pct"/>
            <w:vAlign w:val="center"/>
          </w:tcPr>
          <w:p w:rsidR="007B79D3" w:rsidRDefault="00617BEF">
            <w:pPr>
              <w:adjustRightInd w:val="0"/>
              <w:snapToGrid w:val="0"/>
              <w:spacing w:line="400" w:lineRule="exact"/>
              <w:jc w:val="center"/>
              <w:rPr>
                <w:rFonts w:eastAsia="黑体"/>
                <w:sz w:val="24"/>
              </w:rPr>
            </w:pPr>
            <w:r>
              <w:rPr>
                <w:rFonts w:eastAsia="黑体" w:hint="eastAsia"/>
                <w:sz w:val="24"/>
              </w:rPr>
              <w:t>抽样数量</w:t>
            </w:r>
          </w:p>
        </w:tc>
        <w:tc>
          <w:tcPr>
            <w:tcW w:w="1070" w:type="pct"/>
            <w:vAlign w:val="center"/>
          </w:tcPr>
          <w:p w:rsidR="007B79D3" w:rsidRDefault="00617BEF">
            <w:pPr>
              <w:adjustRightInd w:val="0"/>
              <w:snapToGrid w:val="0"/>
              <w:spacing w:line="400" w:lineRule="exact"/>
              <w:jc w:val="center"/>
              <w:rPr>
                <w:rFonts w:eastAsia="黑体"/>
                <w:sz w:val="24"/>
              </w:rPr>
            </w:pPr>
            <w:r>
              <w:rPr>
                <w:rFonts w:eastAsia="黑体" w:hint="eastAsia"/>
                <w:sz w:val="24"/>
              </w:rPr>
              <w:t>检验</w:t>
            </w:r>
            <w:r>
              <w:rPr>
                <w:rFonts w:eastAsia="黑体"/>
                <w:sz w:val="24"/>
              </w:rPr>
              <w:t>样品数</w:t>
            </w:r>
            <w:r>
              <w:rPr>
                <w:rFonts w:eastAsia="黑体" w:hint="eastAsia"/>
                <w:sz w:val="24"/>
              </w:rPr>
              <w:t>量</w:t>
            </w:r>
          </w:p>
        </w:tc>
        <w:tc>
          <w:tcPr>
            <w:tcW w:w="914" w:type="pct"/>
            <w:vAlign w:val="center"/>
          </w:tcPr>
          <w:p w:rsidR="007B79D3" w:rsidRDefault="00617BEF">
            <w:pPr>
              <w:adjustRightInd w:val="0"/>
              <w:snapToGrid w:val="0"/>
              <w:spacing w:line="400" w:lineRule="exact"/>
              <w:jc w:val="center"/>
              <w:rPr>
                <w:rFonts w:eastAsia="黑体"/>
                <w:sz w:val="24"/>
              </w:rPr>
            </w:pPr>
            <w:r>
              <w:rPr>
                <w:rFonts w:eastAsia="黑体"/>
                <w:sz w:val="24"/>
              </w:rPr>
              <w:t>备用样品数量</w:t>
            </w:r>
          </w:p>
        </w:tc>
      </w:tr>
      <w:tr w:rsidR="007B79D3">
        <w:trPr>
          <w:cantSplit/>
          <w:jc w:val="center"/>
        </w:trPr>
        <w:tc>
          <w:tcPr>
            <w:tcW w:w="410" w:type="pct"/>
            <w:vMerge w:val="restar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塑料奶瓶</w:t>
            </w:r>
          </w:p>
        </w:tc>
        <w:tc>
          <w:tcPr>
            <w:tcW w:w="158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容积＜</w:t>
            </w:r>
            <w:r>
              <w:rPr>
                <w:rFonts w:ascii="仿宋_GB2312" w:eastAsia="仿宋_GB2312" w:hAnsi="仿宋_GB2312" w:cs="仿宋_GB2312" w:hint="eastAsia"/>
                <w:sz w:val="24"/>
              </w:rPr>
              <w:t>100mL</w:t>
            </w:r>
          </w:p>
        </w:tc>
        <w:tc>
          <w:tcPr>
            <w:tcW w:w="1026"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17</w:t>
            </w:r>
          </w:p>
        </w:tc>
        <w:tc>
          <w:tcPr>
            <w:tcW w:w="107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11</w:t>
            </w:r>
          </w:p>
        </w:tc>
        <w:tc>
          <w:tcPr>
            <w:tcW w:w="914"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6</w:t>
            </w:r>
          </w:p>
        </w:tc>
      </w:tr>
      <w:tr w:rsidR="007B79D3">
        <w:trPr>
          <w:cantSplit/>
          <w:trHeight w:val="90"/>
          <w:jc w:val="center"/>
        </w:trPr>
        <w:tc>
          <w:tcPr>
            <w:tcW w:w="410" w:type="pct"/>
            <w:vMerge/>
            <w:vAlign w:val="center"/>
          </w:tcPr>
          <w:p w:rsidR="007B79D3" w:rsidRDefault="007B79D3">
            <w:pPr>
              <w:snapToGrid w:val="0"/>
              <w:spacing w:line="440" w:lineRule="exact"/>
              <w:jc w:val="center"/>
              <w:rPr>
                <w:rFonts w:ascii="仿宋_GB2312" w:eastAsia="仿宋_GB2312" w:hAnsi="仿宋_GB2312" w:cs="仿宋_GB2312"/>
                <w:sz w:val="24"/>
              </w:rPr>
            </w:pPr>
          </w:p>
        </w:tc>
        <w:tc>
          <w:tcPr>
            <w:tcW w:w="158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100ml</w:t>
            </w:r>
            <w:r>
              <w:rPr>
                <w:rFonts w:ascii="仿宋_GB2312" w:eastAsia="仿宋_GB2312" w:hAnsi="仿宋_GB2312" w:cs="仿宋_GB2312" w:hint="eastAsia"/>
                <w:sz w:val="24"/>
              </w:rPr>
              <w:t>≤容积＜</w:t>
            </w:r>
            <w:r>
              <w:rPr>
                <w:rFonts w:ascii="仿宋_GB2312" w:eastAsia="仿宋_GB2312" w:hAnsi="仿宋_GB2312" w:cs="仿宋_GB2312" w:hint="eastAsia"/>
                <w:sz w:val="24"/>
              </w:rPr>
              <w:t xml:space="preserve">200ml </w:t>
            </w:r>
          </w:p>
        </w:tc>
        <w:tc>
          <w:tcPr>
            <w:tcW w:w="1026"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107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914"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4</w:t>
            </w:r>
          </w:p>
        </w:tc>
      </w:tr>
      <w:tr w:rsidR="007B79D3">
        <w:trPr>
          <w:cantSplit/>
          <w:jc w:val="center"/>
        </w:trPr>
        <w:tc>
          <w:tcPr>
            <w:tcW w:w="410" w:type="pct"/>
            <w:vMerge/>
            <w:vAlign w:val="center"/>
          </w:tcPr>
          <w:p w:rsidR="007B79D3" w:rsidRDefault="007B79D3">
            <w:pPr>
              <w:snapToGrid w:val="0"/>
              <w:spacing w:line="440" w:lineRule="exact"/>
              <w:jc w:val="center"/>
              <w:rPr>
                <w:rFonts w:ascii="仿宋_GB2312" w:eastAsia="仿宋_GB2312" w:hAnsi="仿宋_GB2312" w:cs="仿宋_GB2312"/>
                <w:sz w:val="24"/>
              </w:rPr>
            </w:pPr>
          </w:p>
        </w:tc>
        <w:tc>
          <w:tcPr>
            <w:tcW w:w="158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容积≥</w:t>
            </w:r>
            <w:r>
              <w:rPr>
                <w:rFonts w:ascii="仿宋_GB2312" w:eastAsia="仿宋_GB2312" w:hAnsi="仿宋_GB2312" w:cs="仿宋_GB2312" w:hint="eastAsia"/>
                <w:sz w:val="24"/>
              </w:rPr>
              <w:t>200ml</w:t>
            </w:r>
          </w:p>
        </w:tc>
        <w:tc>
          <w:tcPr>
            <w:tcW w:w="1026"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9</w:t>
            </w:r>
          </w:p>
        </w:tc>
        <w:tc>
          <w:tcPr>
            <w:tcW w:w="107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914"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3</w:t>
            </w:r>
          </w:p>
        </w:tc>
      </w:tr>
      <w:tr w:rsidR="007B79D3">
        <w:trPr>
          <w:cantSplit/>
          <w:jc w:val="center"/>
        </w:trPr>
        <w:tc>
          <w:tcPr>
            <w:tcW w:w="1990" w:type="pct"/>
            <w:gridSpan w:val="2"/>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玻璃奶瓶</w:t>
            </w:r>
          </w:p>
        </w:tc>
        <w:tc>
          <w:tcPr>
            <w:tcW w:w="1026"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25</w:t>
            </w:r>
          </w:p>
        </w:tc>
        <w:tc>
          <w:tcPr>
            <w:tcW w:w="107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17</w:t>
            </w:r>
          </w:p>
        </w:tc>
        <w:tc>
          <w:tcPr>
            <w:tcW w:w="914"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8</w:t>
            </w:r>
          </w:p>
        </w:tc>
      </w:tr>
      <w:tr w:rsidR="007B79D3">
        <w:trPr>
          <w:cantSplit/>
          <w:jc w:val="center"/>
        </w:trPr>
        <w:tc>
          <w:tcPr>
            <w:tcW w:w="1990" w:type="pct"/>
            <w:gridSpan w:val="2"/>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橡胶奶瓶</w:t>
            </w:r>
          </w:p>
        </w:tc>
        <w:tc>
          <w:tcPr>
            <w:tcW w:w="1026"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11</w:t>
            </w:r>
          </w:p>
        </w:tc>
        <w:tc>
          <w:tcPr>
            <w:tcW w:w="1070"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914" w:type="pct"/>
            <w:vAlign w:val="center"/>
          </w:tcPr>
          <w:p w:rsidR="007B79D3" w:rsidRDefault="00617BEF">
            <w:pPr>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3</w:t>
            </w:r>
          </w:p>
        </w:tc>
      </w:tr>
    </w:tbl>
    <w:p w:rsidR="007B79D3" w:rsidRDefault="00617BEF">
      <w:pPr>
        <w:snapToGrid w:val="0"/>
        <w:spacing w:line="440" w:lineRule="exact"/>
        <w:rPr>
          <w:rFonts w:ascii="仿宋_GB2312" w:eastAsia="仿宋_GB2312" w:hAnsi="仿宋_GB2312" w:cs="仿宋_GB2312"/>
          <w:sz w:val="24"/>
        </w:rPr>
      </w:pPr>
      <w:r>
        <w:rPr>
          <w:rFonts w:ascii="仿宋_GB2312" w:eastAsia="仿宋_GB2312" w:hAnsi="仿宋_GB2312" w:cs="仿宋_GB2312" w:hint="eastAsia"/>
          <w:sz w:val="24"/>
        </w:rPr>
        <w:t>注：</w:t>
      </w:r>
    </w:p>
    <w:p w:rsidR="007B79D3" w:rsidRDefault="00617BEF">
      <w:pPr>
        <w:snapToGrid w:val="0"/>
        <w:spacing w:line="440" w:lineRule="exac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）抽样数量可根据单个样品面积大小进行调整，在满足抽样数量的情况下，可适当增加或减少抽样数量。</w:t>
      </w:r>
    </w:p>
    <w:p w:rsidR="007B79D3" w:rsidRDefault="00617BEF">
      <w:pPr>
        <w:snapToGrid w:val="0"/>
        <w:spacing w:line="440" w:lineRule="exac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）抽样时应注明产品类型、材质等信息。</w:t>
      </w:r>
    </w:p>
    <w:p w:rsidR="007B79D3" w:rsidRDefault="00617BEF">
      <w:pPr>
        <w:snapToGrid w:val="0"/>
        <w:spacing w:line="440" w:lineRule="exac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）样品为硅橡胶材质，且执行</w:t>
      </w:r>
      <w:r>
        <w:rPr>
          <w:rFonts w:ascii="仿宋_GB2312" w:eastAsia="仿宋_GB2312" w:hAnsi="仿宋_GB2312" w:cs="仿宋_GB2312" w:hint="eastAsia"/>
          <w:sz w:val="24"/>
        </w:rPr>
        <w:t>GB 4806.16-2025</w:t>
      </w:r>
      <w:r>
        <w:rPr>
          <w:rFonts w:ascii="仿宋_GB2312" w:eastAsia="仿宋_GB2312" w:hAnsi="仿宋_GB2312" w:cs="仿宋_GB2312" w:hint="eastAsia"/>
          <w:sz w:val="24"/>
        </w:rPr>
        <w:t>标准时，检验用量及备份用量在上表的基础上至少需各增加</w:t>
      </w:r>
      <w:r>
        <w:rPr>
          <w:rFonts w:ascii="仿宋_GB2312" w:eastAsia="仿宋_GB2312" w:hAnsi="仿宋_GB2312" w:cs="仿宋_GB2312" w:hint="eastAsia"/>
          <w:sz w:val="24"/>
        </w:rPr>
        <w:t>45g</w:t>
      </w:r>
      <w:r>
        <w:rPr>
          <w:rFonts w:ascii="仿宋_GB2312" w:eastAsia="仿宋_GB2312" w:hAnsi="仿宋_GB2312" w:cs="仿宋_GB2312" w:hint="eastAsia"/>
          <w:sz w:val="24"/>
        </w:rPr>
        <w:t>样品。</w:t>
      </w:r>
    </w:p>
    <w:p w:rsidR="007B79D3" w:rsidRDefault="00617BEF">
      <w:pPr>
        <w:snapToGrid w:val="0"/>
        <w:spacing w:line="590" w:lineRule="exact"/>
        <w:ind w:firstLineChars="200" w:firstLine="640"/>
        <w:rPr>
          <w:rFonts w:eastAsia="黑体"/>
          <w:sz w:val="32"/>
          <w:szCs w:val="32"/>
        </w:rPr>
      </w:pPr>
      <w:r>
        <w:rPr>
          <w:rFonts w:eastAsia="黑体" w:hint="eastAsia"/>
          <w:sz w:val="32"/>
          <w:szCs w:val="32"/>
        </w:rPr>
        <w:t xml:space="preserve">2 </w:t>
      </w:r>
      <w:r>
        <w:rPr>
          <w:rFonts w:eastAsia="黑体" w:hint="eastAsia"/>
          <w:sz w:val="32"/>
          <w:szCs w:val="32"/>
        </w:rPr>
        <w:t>检验依据</w:t>
      </w:r>
    </w:p>
    <w:p w:rsidR="007B79D3" w:rsidRDefault="00617BEF">
      <w:pPr>
        <w:adjustRightInd w:val="0"/>
        <w:snapToGrid w:val="0"/>
        <w:spacing w:line="590" w:lineRule="exact"/>
        <w:jc w:val="center"/>
        <w:rPr>
          <w:rFonts w:eastAsia="仿宋_GB2312"/>
          <w:sz w:val="32"/>
          <w:szCs w:val="32"/>
        </w:rPr>
      </w:pPr>
      <w:r>
        <w:rPr>
          <w:rFonts w:eastAsia="仿宋_GB2312" w:hint="eastAsia"/>
          <w:sz w:val="32"/>
          <w:szCs w:val="32"/>
        </w:rPr>
        <w:t>表</w:t>
      </w:r>
      <w:r>
        <w:rPr>
          <w:rFonts w:eastAsia="仿宋_GB2312"/>
          <w:sz w:val="32"/>
          <w:szCs w:val="32"/>
        </w:rPr>
        <w:t>2</w:t>
      </w:r>
      <w:r>
        <w:rPr>
          <w:rFonts w:eastAsia="仿宋_GB2312" w:hint="eastAsia"/>
          <w:sz w:val="32"/>
          <w:szCs w:val="32"/>
        </w:rPr>
        <w:t xml:space="preserve"> </w:t>
      </w:r>
      <w:r>
        <w:rPr>
          <w:rFonts w:eastAsia="仿宋_GB2312" w:hint="eastAsia"/>
          <w:sz w:val="32"/>
          <w:szCs w:val="32"/>
        </w:rPr>
        <w:t>塑料奶瓶检验项目</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2690"/>
        <w:gridCol w:w="2899"/>
        <w:gridCol w:w="2901"/>
      </w:tblGrid>
      <w:tr w:rsidR="007B79D3">
        <w:trPr>
          <w:cantSplit/>
          <w:trHeight w:val="544"/>
          <w:tblHeader/>
          <w:jc w:val="center"/>
        </w:trPr>
        <w:tc>
          <w:tcPr>
            <w:tcW w:w="370" w:type="pct"/>
            <w:vAlign w:val="center"/>
          </w:tcPr>
          <w:p w:rsidR="007B79D3" w:rsidRDefault="00617BEF">
            <w:pPr>
              <w:adjustRightInd w:val="0"/>
              <w:snapToGrid w:val="0"/>
              <w:spacing w:line="400" w:lineRule="exact"/>
              <w:jc w:val="center"/>
              <w:rPr>
                <w:rFonts w:eastAsia="黑体"/>
                <w:sz w:val="24"/>
              </w:rPr>
            </w:pPr>
            <w:r>
              <w:rPr>
                <w:rFonts w:eastAsia="黑体" w:hint="eastAsia"/>
                <w:sz w:val="24"/>
              </w:rPr>
              <w:t>序号</w:t>
            </w:r>
          </w:p>
        </w:tc>
        <w:tc>
          <w:tcPr>
            <w:tcW w:w="1467" w:type="pct"/>
            <w:vAlign w:val="center"/>
          </w:tcPr>
          <w:p w:rsidR="007B79D3" w:rsidRDefault="00617BEF">
            <w:pPr>
              <w:adjustRightInd w:val="0"/>
              <w:snapToGrid w:val="0"/>
              <w:spacing w:line="400" w:lineRule="exact"/>
              <w:jc w:val="center"/>
              <w:rPr>
                <w:rFonts w:eastAsia="黑体"/>
                <w:sz w:val="24"/>
              </w:rPr>
            </w:pPr>
            <w:r>
              <w:rPr>
                <w:rFonts w:eastAsia="黑体" w:hint="eastAsia"/>
                <w:sz w:val="24"/>
              </w:rPr>
              <w:t>检验项目</w:t>
            </w:r>
          </w:p>
        </w:tc>
        <w:tc>
          <w:tcPr>
            <w:tcW w:w="1581" w:type="pct"/>
            <w:vAlign w:val="center"/>
          </w:tcPr>
          <w:p w:rsidR="007B79D3" w:rsidRDefault="00617BEF">
            <w:pPr>
              <w:adjustRightInd w:val="0"/>
              <w:snapToGrid w:val="0"/>
              <w:spacing w:line="400" w:lineRule="exact"/>
              <w:jc w:val="center"/>
              <w:rPr>
                <w:rFonts w:eastAsia="黑体"/>
                <w:sz w:val="24"/>
              </w:rPr>
            </w:pPr>
            <w:r>
              <w:rPr>
                <w:rFonts w:eastAsia="黑体" w:hint="eastAsia"/>
                <w:sz w:val="24"/>
              </w:rPr>
              <w:t>检验</w:t>
            </w:r>
            <w:r>
              <w:rPr>
                <w:rFonts w:eastAsia="黑体"/>
                <w:sz w:val="24"/>
              </w:rPr>
              <w:t>依据</w:t>
            </w:r>
          </w:p>
        </w:tc>
        <w:tc>
          <w:tcPr>
            <w:tcW w:w="1580" w:type="pct"/>
            <w:vAlign w:val="center"/>
          </w:tcPr>
          <w:p w:rsidR="007B79D3" w:rsidRDefault="00617BEF">
            <w:pPr>
              <w:adjustRightInd w:val="0"/>
              <w:snapToGrid w:val="0"/>
              <w:spacing w:line="400" w:lineRule="exact"/>
              <w:jc w:val="center"/>
              <w:rPr>
                <w:rFonts w:eastAsia="黑体"/>
                <w:sz w:val="24"/>
              </w:rPr>
            </w:pPr>
            <w:r>
              <w:rPr>
                <w:rFonts w:eastAsia="黑体" w:hint="eastAsia"/>
                <w:sz w:val="24"/>
              </w:rPr>
              <w:t>检验方法</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bookmarkStart w:id="1" w:name="_Hlk193874444"/>
            <w:bookmarkStart w:id="2" w:name="OLE_LINK3" w:colFirst="1" w:colLast="1"/>
            <w:bookmarkStart w:id="3" w:name="OLE_LINK4" w:colFirst="1" w:colLast="1"/>
            <w:r>
              <w:rPr>
                <w:rFonts w:ascii="仿宋_GB2312" w:eastAsia="仿宋_GB2312" w:hAnsi="仿宋_GB2312" w:cs="仿宋_GB2312" w:hint="eastAsia"/>
                <w:sz w:val="24"/>
              </w:rPr>
              <w:t>1</w:t>
            </w:r>
          </w:p>
        </w:tc>
        <w:tc>
          <w:tcPr>
            <w:tcW w:w="1467" w:type="pct"/>
            <w:vAlign w:val="center"/>
          </w:tcPr>
          <w:p w:rsidR="007B79D3" w:rsidRDefault="00617BEF">
            <w:pPr>
              <w:adjustRightInd w:val="0"/>
              <w:snapToGrid w:val="0"/>
              <w:jc w:val="center"/>
              <w:rPr>
                <w:rFonts w:ascii="仿宋_GB2312" w:eastAsia="仿宋_GB2312" w:hAnsi="仿宋_GB2312" w:cs="仿宋_GB2312"/>
                <w:sz w:val="24"/>
                <w:lang w:val="pt-BR"/>
              </w:rPr>
            </w:pPr>
            <w:r>
              <w:rPr>
                <w:rFonts w:ascii="仿宋_GB2312" w:eastAsia="仿宋_GB2312" w:hAnsi="仿宋_GB2312" w:cs="仿宋_GB2312" w:hint="eastAsia"/>
                <w:sz w:val="24"/>
              </w:rPr>
              <w:t>感官要求</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总迁移量</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31604.8</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lang w:val="pt-BR"/>
              </w:rPr>
              <w:t>高锰酸钾消耗量</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31604.2</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2016 </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4</w:t>
            </w:r>
          </w:p>
        </w:tc>
        <w:tc>
          <w:tcPr>
            <w:tcW w:w="1467" w:type="pct"/>
            <w:vAlign w:val="center"/>
          </w:tcPr>
          <w:p w:rsidR="007B79D3" w:rsidRDefault="00617BEF">
            <w:pPr>
              <w:adjustRightInd w:val="0"/>
              <w:snapToGrid w:val="0"/>
              <w:jc w:val="center"/>
              <w:rPr>
                <w:rFonts w:ascii="仿宋_GB2312" w:eastAsia="仿宋_GB2312" w:hAnsi="仿宋_GB2312" w:cs="仿宋_GB2312"/>
                <w:sz w:val="24"/>
                <w:lang w:val="pt-BR"/>
              </w:rPr>
            </w:pPr>
            <w:r>
              <w:rPr>
                <w:rFonts w:ascii="仿宋_GB2312" w:eastAsia="仿宋_GB2312" w:hAnsi="仿宋_GB2312" w:cs="仿宋_GB2312" w:hint="eastAsia"/>
                <w:sz w:val="24"/>
                <w:lang w:val="pt-BR"/>
              </w:rPr>
              <w:t>重金属（以</w:t>
            </w:r>
            <w:r>
              <w:rPr>
                <w:rFonts w:ascii="仿宋_GB2312" w:eastAsia="仿宋_GB2312" w:hAnsi="仿宋_GB2312" w:cs="仿宋_GB2312" w:hint="eastAsia"/>
                <w:sz w:val="24"/>
                <w:lang w:val="pt-BR"/>
              </w:rPr>
              <w:t>Pb</w:t>
            </w:r>
            <w:r>
              <w:rPr>
                <w:rFonts w:ascii="仿宋_GB2312" w:eastAsia="仿宋_GB2312" w:hAnsi="仿宋_GB2312" w:cs="仿宋_GB2312" w:hint="eastAsia"/>
                <w:sz w:val="24"/>
                <w:lang w:val="pt-BR"/>
              </w:rPr>
              <w:t>计）</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31604.9</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2016 </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芳香族伯胺迁移总量</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31604.52</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1467" w:type="pct"/>
            <w:vAlign w:val="center"/>
          </w:tcPr>
          <w:p w:rsidR="007B79D3" w:rsidRDefault="00617BEF">
            <w:pPr>
              <w:adjustRightInd w:val="0"/>
              <w:snapToGrid w:val="0"/>
              <w:jc w:val="center"/>
              <w:rPr>
                <w:rFonts w:ascii="仿宋_GB2312" w:eastAsia="仿宋_GB2312" w:hAnsi="仿宋_GB2312" w:cs="仿宋_GB2312"/>
                <w:sz w:val="24"/>
                <w:lang w:val="pt-BR"/>
              </w:rPr>
            </w:pPr>
            <w:r>
              <w:rPr>
                <w:rFonts w:ascii="仿宋_GB2312" w:eastAsia="仿宋_GB2312" w:hAnsi="仿宋_GB2312" w:cs="仿宋_GB2312" w:hint="eastAsia"/>
                <w:sz w:val="24"/>
                <w:lang w:val="pt-BR"/>
              </w:rPr>
              <w:t>脱色试验</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特定迁移量（以锑计）（限</w:t>
            </w:r>
            <w:r>
              <w:rPr>
                <w:rFonts w:ascii="仿宋_GB2312" w:eastAsia="仿宋_GB2312" w:hAnsi="仿宋_GB2312" w:cs="仿宋_GB2312" w:hint="eastAsia"/>
                <w:sz w:val="24"/>
              </w:rPr>
              <w:t xml:space="preserve">PET </w:t>
            </w:r>
            <w:r>
              <w:rPr>
                <w:rFonts w:ascii="仿宋_GB2312" w:eastAsia="仿宋_GB2312" w:hAnsi="仿宋_GB2312" w:cs="仿宋_GB2312" w:hint="eastAsia"/>
                <w:sz w:val="24"/>
              </w:rPr>
              <w:t>材质）</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9685</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31604.41</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31604.49</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特定迁移总量（以己内酰胺计）（限</w:t>
            </w:r>
            <w:r>
              <w:rPr>
                <w:rFonts w:ascii="仿宋_GB2312" w:eastAsia="仿宋_GB2312" w:hAnsi="仿宋_GB2312" w:cs="仿宋_GB2312" w:hint="eastAsia"/>
                <w:sz w:val="24"/>
              </w:rPr>
              <w:t>PA</w:t>
            </w:r>
            <w:r>
              <w:rPr>
                <w:rFonts w:ascii="仿宋_GB2312" w:eastAsia="仿宋_GB2312" w:hAnsi="仿宋_GB2312" w:cs="仿宋_GB2312" w:hint="eastAsia"/>
                <w:sz w:val="24"/>
              </w:rPr>
              <w:t>材质）</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31604.19</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2016 </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9</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特定迁移总量（以对苯二甲酸计）（限</w:t>
            </w:r>
            <w:r>
              <w:rPr>
                <w:rFonts w:ascii="仿宋_GB2312" w:eastAsia="仿宋_GB2312" w:hAnsi="仿宋_GB2312" w:cs="仿宋_GB2312" w:hint="eastAsia"/>
                <w:sz w:val="24"/>
              </w:rPr>
              <w:t>PET</w:t>
            </w:r>
            <w:r>
              <w:rPr>
                <w:rFonts w:ascii="仿宋_GB2312" w:eastAsia="仿宋_GB2312" w:hAnsi="仿宋_GB2312" w:cs="仿宋_GB2312" w:hint="eastAsia"/>
                <w:sz w:val="24"/>
              </w:rPr>
              <w:t>材质）</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31604.21</w:t>
            </w:r>
            <w:r>
              <w:rPr>
                <w:rFonts w:ascii="仿宋_GB2312" w:eastAsia="仿宋_GB2312" w:hAnsi="仿宋_GB2312" w:cs="仿宋_GB2312" w:hint="eastAsia"/>
                <w:sz w:val="24"/>
              </w:rPr>
              <w:t>—</w:t>
            </w:r>
            <w:r>
              <w:rPr>
                <w:rFonts w:ascii="仿宋_GB2312" w:eastAsia="仿宋_GB2312" w:hAnsi="仿宋_GB2312" w:cs="仿宋_GB2312" w:hint="eastAsia"/>
                <w:sz w:val="24"/>
              </w:rPr>
              <w:t>20</w:t>
            </w:r>
            <w:r>
              <w:rPr>
                <w:rFonts w:ascii="仿宋_GB2312" w:eastAsia="仿宋_GB2312" w:hAnsi="仿宋_GB2312" w:cs="仿宋_GB2312" w:hint="eastAsia"/>
                <w:sz w:val="24"/>
              </w:rPr>
              <w:t>25</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10</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特定迁移总量（以</w:t>
            </w:r>
            <w:r>
              <w:rPr>
                <w:rFonts w:ascii="仿宋_GB2312" w:eastAsia="仿宋_GB2312" w:hAnsi="仿宋_GB2312" w:cs="仿宋_GB2312" w:hint="eastAsia"/>
                <w:sz w:val="24"/>
              </w:rPr>
              <w:t>1,2</w:t>
            </w:r>
            <w:r>
              <w:rPr>
                <w:rFonts w:ascii="仿宋_GB2312" w:eastAsia="仿宋_GB2312" w:hAnsi="仿宋_GB2312" w:cs="仿宋_GB2312" w:hint="eastAsia"/>
                <w:sz w:val="24"/>
              </w:rPr>
              <w:t>—乙二醇计）（限</w:t>
            </w:r>
            <w:r>
              <w:rPr>
                <w:rFonts w:ascii="仿宋_GB2312" w:eastAsia="仿宋_GB2312" w:hAnsi="仿宋_GB2312" w:cs="仿宋_GB2312" w:hint="eastAsia"/>
                <w:sz w:val="24"/>
              </w:rPr>
              <w:t>PET</w:t>
            </w:r>
            <w:r>
              <w:rPr>
                <w:rFonts w:ascii="仿宋_GB2312" w:eastAsia="仿宋_GB2312" w:hAnsi="仿宋_GB2312" w:cs="仿宋_GB2312" w:hint="eastAsia"/>
                <w:sz w:val="24"/>
              </w:rPr>
              <w:t>材质）</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31604.44</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11</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容量偏差</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抗压变形性能</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2020 </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2020 </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13</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耐沸水性能</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r>
      <w:tr w:rsidR="007B79D3">
        <w:trPr>
          <w:cantSplit/>
          <w:trHeight w:val="23"/>
          <w:jc w:val="center"/>
        </w:trPr>
        <w:tc>
          <w:tcPr>
            <w:tcW w:w="37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1467"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耐热冲击性能</w:t>
            </w:r>
          </w:p>
        </w:tc>
        <w:tc>
          <w:tcPr>
            <w:tcW w:w="1581"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c>
          <w:tcPr>
            <w:tcW w:w="1580" w:type="pct"/>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r>
      <w:tr w:rsidR="007B79D3">
        <w:trPr>
          <w:cantSplit/>
          <w:trHeight w:val="23"/>
          <w:jc w:val="center"/>
        </w:trPr>
        <w:tc>
          <w:tcPr>
            <w:tcW w:w="5000" w:type="pct"/>
            <w:gridSpan w:val="4"/>
            <w:vAlign w:val="center"/>
          </w:tcPr>
          <w:p w:rsidR="007B79D3" w:rsidRDefault="00617BEF">
            <w:pPr>
              <w:adjustRightInd w:val="0"/>
              <w:snapToGrid w:val="0"/>
              <w:jc w:val="left"/>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高锰酸钾消耗量不适用于淀粉含量≥</w:t>
            </w:r>
            <w:r>
              <w:rPr>
                <w:rFonts w:ascii="仿宋_GB2312" w:eastAsia="仿宋_GB2312" w:hAnsi="仿宋_GB2312" w:cs="仿宋_GB2312" w:hint="eastAsia"/>
                <w:sz w:val="24"/>
              </w:rPr>
              <w:t>40%</w:t>
            </w:r>
            <w:r>
              <w:rPr>
                <w:rFonts w:ascii="仿宋_GB2312" w:eastAsia="仿宋_GB2312" w:hAnsi="仿宋_GB2312" w:cs="仿宋_GB2312" w:hint="eastAsia"/>
                <w:sz w:val="24"/>
              </w:rPr>
              <w:t>的淀粉基塑料材料及制品。</w:t>
            </w:r>
          </w:p>
          <w:p w:rsidR="007B79D3" w:rsidRDefault="00617BEF">
            <w:pPr>
              <w:adjustRightInd w:val="0"/>
              <w:snapToGrid w:val="0"/>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w:t>
            </w:r>
            <w:r>
              <w:rPr>
                <w:rFonts w:ascii="仿宋_GB2312" w:eastAsia="仿宋_GB2312" w:hAnsi="仿宋_GB2312" w:cs="仿宋_GB2312" w:hint="eastAsia"/>
                <w:sz w:val="24"/>
              </w:rPr>
              <w:t>脱色试验项目仅适用于添加着色剂的产品</w:t>
            </w:r>
            <w:r>
              <w:rPr>
                <w:rFonts w:ascii="仿宋_GB2312" w:eastAsia="仿宋_GB2312" w:hAnsi="仿宋_GB2312" w:cs="仿宋_GB2312" w:hint="eastAsia"/>
                <w:sz w:val="24"/>
              </w:rPr>
              <w:t>。</w:t>
            </w:r>
          </w:p>
        </w:tc>
      </w:tr>
      <w:bookmarkEnd w:id="1"/>
      <w:bookmarkEnd w:id="2"/>
      <w:bookmarkEnd w:id="3"/>
    </w:tbl>
    <w:p w:rsidR="007B79D3" w:rsidRDefault="007B79D3">
      <w:pPr>
        <w:adjustRightInd w:val="0"/>
        <w:snapToGrid w:val="0"/>
        <w:spacing w:line="440" w:lineRule="exact"/>
        <w:ind w:firstLineChars="200" w:firstLine="420"/>
        <w:rPr>
          <w:szCs w:val="21"/>
        </w:rPr>
      </w:pPr>
    </w:p>
    <w:p w:rsidR="007B79D3" w:rsidRDefault="00617BEF">
      <w:pPr>
        <w:adjustRightInd w:val="0"/>
        <w:snapToGrid w:val="0"/>
        <w:spacing w:line="590" w:lineRule="exact"/>
        <w:jc w:val="center"/>
        <w:rPr>
          <w:rFonts w:eastAsia="仿宋_GB2312"/>
          <w:sz w:val="32"/>
          <w:szCs w:val="32"/>
        </w:rPr>
      </w:pPr>
      <w:r>
        <w:rPr>
          <w:rFonts w:eastAsia="仿宋_GB2312" w:hint="eastAsia"/>
          <w:sz w:val="32"/>
          <w:szCs w:val="32"/>
        </w:rPr>
        <w:t>表</w:t>
      </w:r>
      <w:r>
        <w:rPr>
          <w:rFonts w:eastAsia="仿宋_GB2312" w:hint="eastAsia"/>
          <w:sz w:val="32"/>
          <w:szCs w:val="32"/>
        </w:rPr>
        <w:t xml:space="preserve">3 </w:t>
      </w:r>
      <w:r>
        <w:rPr>
          <w:rFonts w:eastAsia="仿宋_GB2312" w:hint="eastAsia"/>
          <w:sz w:val="32"/>
          <w:szCs w:val="32"/>
        </w:rPr>
        <w:t>玻璃奶瓶产品检验项目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3370"/>
        <w:gridCol w:w="2294"/>
      </w:tblGrid>
      <w:tr w:rsidR="007B79D3">
        <w:trPr>
          <w:cantSplit/>
        </w:trPr>
        <w:tc>
          <w:tcPr>
            <w:tcW w:w="817"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序号</w:t>
            </w:r>
          </w:p>
        </w:tc>
        <w:tc>
          <w:tcPr>
            <w:tcW w:w="2693"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检验项目</w:t>
            </w:r>
          </w:p>
        </w:tc>
        <w:tc>
          <w:tcPr>
            <w:tcW w:w="3370"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检验依据</w:t>
            </w:r>
          </w:p>
        </w:tc>
        <w:tc>
          <w:tcPr>
            <w:tcW w:w="2294"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检验方法</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感官要求</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4806.5-2016</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4806.5-2016</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镉（</w:t>
            </w:r>
            <w:r>
              <w:rPr>
                <w:rFonts w:ascii="仿宋_GB2312" w:eastAsia="仿宋_GB2312" w:hAnsi="仿宋_GB2312" w:cs="仿宋_GB2312" w:hint="eastAsia"/>
                <w:sz w:val="24"/>
              </w:rPr>
              <w:t>Cd</w:t>
            </w:r>
            <w:r>
              <w:rPr>
                <w:rFonts w:ascii="仿宋_GB2312" w:eastAsia="仿宋_GB2312" w:hAnsi="仿宋_GB2312" w:cs="仿宋_GB2312" w:hint="eastAsia"/>
                <w:sz w:val="24"/>
              </w:rPr>
              <w:t>）迁移量</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4806.5-2016</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31604.24-2016</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铅（</w:t>
            </w:r>
            <w:r>
              <w:rPr>
                <w:rFonts w:ascii="仿宋_GB2312" w:eastAsia="仿宋_GB2312" w:hAnsi="仿宋_GB2312" w:cs="仿宋_GB2312" w:hint="eastAsia"/>
                <w:sz w:val="24"/>
              </w:rPr>
              <w:t>Pb</w:t>
            </w:r>
            <w:r>
              <w:rPr>
                <w:rFonts w:ascii="仿宋_GB2312" w:eastAsia="仿宋_GB2312" w:hAnsi="仿宋_GB2312" w:cs="仿宋_GB2312" w:hint="eastAsia"/>
                <w:sz w:val="24"/>
              </w:rPr>
              <w:t>）迁移量</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4806.5-2016</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31604.34-2016</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耐热冲击性能</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c>
          <w:tcPr>
            <w:tcW w:w="2294" w:type="dxa"/>
            <w:vAlign w:val="center"/>
          </w:tcPr>
          <w:p w:rsidR="007B79D3" w:rsidRDefault="00617BEF">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GB/T 4547</w:t>
            </w:r>
            <w:r>
              <w:rPr>
                <w:rFonts w:ascii="仿宋_GB2312" w:eastAsia="仿宋_GB2312" w:hAnsi="仿宋_GB2312" w:cs="仿宋_GB2312" w:hint="eastAsia"/>
                <w:sz w:val="24"/>
              </w:rPr>
              <w:t>—</w:t>
            </w:r>
            <w:r>
              <w:rPr>
                <w:rFonts w:ascii="仿宋_GB2312" w:eastAsia="仿宋_GB2312" w:hAnsi="仿宋_GB2312" w:cs="仿宋_GB2312" w:hint="eastAsia"/>
                <w:sz w:val="24"/>
              </w:rPr>
              <w:t>2007</w:t>
            </w:r>
          </w:p>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GB/T 6579</w:t>
            </w:r>
            <w:r>
              <w:rPr>
                <w:rFonts w:ascii="仿宋_GB2312" w:eastAsia="仿宋_GB2312" w:hAnsi="仿宋_GB2312" w:cs="仿宋_GB2312" w:hint="eastAsia"/>
                <w:sz w:val="24"/>
              </w:rPr>
              <w:t>—</w:t>
            </w:r>
            <w:r>
              <w:rPr>
                <w:rFonts w:ascii="仿宋_GB2312" w:eastAsia="仿宋_GB2312" w:hAnsi="仿宋_GB2312" w:cs="仿宋_GB2312" w:hint="eastAsia"/>
                <w:sz w:val="24"/>
              </w:rPr>
              <w:t>2007</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内应力</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GB/T 4545</w:t>
            </w:r>
            <w:r>
              <w:rPr>
                <w:rFonts w:ascii="仿宋_GB2312" w:eastAsia="仿宋_GB2312" w:hAnsi="仿宋_GB2312" w:cs="仿宋_GB2312" w:hint="eastAsia"/>
                <w:sz w:val="24"/>
              </w:rPr>
              <w:t>—</w:t>
            </w:r>
            <w:r>
              <w:rPr>
                <w:rFonts w:ascii="仿宋_GB2312" w:eastAsia="仿宋_GB2312" w:hAnsi="仿宋_GB2312" w:cs="仿宋_GB2312" w:hint="eastAsia"/>
                <w:sz w:val="24"/>
              </w:rPr>
              <w:t>2007</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机</w:t>
            </w:r>
            <w:bookmarkStart w:id="4" w:name="_GoBack"/>
            <w:bookmarkEnd w:id="4"/>
            <w:r>
              <w:rPr>
                <w:rFonts w:ascii="仿宋_GB2312" w:eastAsia="仿宋_GB2312" w:hAnsi="仿宋_GB2312" w:cs="仿宋_GB2312" w:hint="eastAsia"/>
                <w:sz w:val="24"/>
              </w:rPr>
              <w:t>械冲击强度</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hint="eastAsia"/>
                <w:sz w:val="24"/>
              </w:rPr>
            </w:pPr>
            <w:r>
              <w:rPr>
                <w:rFonts w:ascii="仿宋_GB2312" w:eastAsia="仿宋_GB2312" w:hAnsi="仿宋_GB2312" w:cs="仿宋_GB2312" w:hint="eastAsia"/>
                <w:sz w:val="24"/>
              </w:rPr>
              <w:t>GB/T 6552</w:t>
            </w:r>
            <w:r>
              <w:rPr>
                <w:rFonts w:ascii="仿宋_GB2312" w:eastAsia="仿宋_GB2312" w:hAnsi="仿宋_GB2312" w:cs="仿宋_GB2312" w:hint="eastAsia"/>
                <w:sz w:val="24"/>
              </w:rPr>
              <w:t>—</w:t>
            </w:r>
            <w:r>
              <w:rPr>
                <w:rFonts w:ascii="仿宋_GB2312" w:eastAsia="仿宋_GB2312" w:hAnsi="仿宋_GB2312" w:cs="仿宋_GB2312" w:hint="eastAsia"/>
                <w:sz w:val="24"/>
              </w:rPr>
              <w:t>2015</w:t>
            </w:r>
          </w:p>
          <w:p w:rsidR="00617BEF"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GB/T 6552—</w:t>
            </w:r>
            <w:r>
              <w:rPr>
                <w:rFonts w:ascii="仿宋_GB2312" w:eastAsia="仿宋_GB2312" w:hAnsi="仿宋_GB2312" w:cs="仿宋_GB2312" w:hint="eastAsia"/>
                <w:sz w:val="24"/>
              </w:rPr>
              <w:t>202</w:t>
            </w:r>
            <w:r>
              <w:rPr>
                <w:rFonts w:ascii="仿宋_GB2312" w:eastAsia="仿宋_GB2312" w:hAnsi="仿宋_GB2312" w:cs="仿宋_GB2312" w:hint="eastAsia"/>
                <w:sz w:val="24"/>
              </w:rPr>
              <w:t>5</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容量偏差</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38995</w:t>
            </w:r>
            <w:r>
              <w:rPr>
                <w:rFonts w:ascii="仿宋_GB2312" w:eastAsia="仿宋_GB2312" w:hAnsi="仿宋_GB2312" w:cs="仿宋_GB2312" w:hint="eastAsia"/>
                <w:sz w:val="24"/>
              </w:rPr>
              <w:t>—</w:t>
            </w:r>
            <w:r>
              <w:rPr>
                <w:rFonts w:ascii="仿宋_GB2312" w:eastAsia="仿宋_GB2312" w:hAnsi="仿宋_GB2312" w:cs="仿宋_GB2312" w:hint="eastAsia"/>
                <w:sz w:val="24"/>
              </w:rPr>
              <w:t>2020</w:t>
            </w:r>
          </w:p>
        </w:tc>
      </w:tr>
    </w:tbl>
    <w:p w:rsidR="007B79D3" w:rsidRDefault="007B79D3">
      <w:pPr>
        <w:adjustRightInd w:val="0"/>
        <w:snapToGrid w:val="0"/>
        <w:spacing w:line="590" w:lineRule="exact"/>
        <w:jc w:val="center"/>
        <w:rPr>
          <w:rFonts w:eastAsia="仿宋_GB2312"/>
          <w:sz w:val="32"/>
          <w:szCs w:val="32"/>
        </w:rPr>
      </w:pPr>
    </w:p>
    <w:p w:rsidR="007B79D3" w:rsidRDefault="007B79D3">
      <w:pPr>
        <w:adjustRightInd w:val="0"/>
        <w:snapToGrid w:val="0"/>
        <w:spacing w:line="590" w:lineRule="exact"/>
        <w:jc w:val="center"/>
        <w:rPr>
          <w:rFonts w:eastAsia="仿宋_GB2312"/>
          <w:sz w:val="32"/>
          <w:szCs w:val="32"/>
        </w:rPr>
      </w:pPr>
    </w:p>
    <w:p w:rsidR="007B79D3" w:rsidRDefault="007B79D3">
      <w:pPr>
        <w:adjustRightInd w:val="0"/>
        <w:snapToGrid w:val="0"/>
        <w:spacing w:line="590" w:lineRule="exact"/>
        <w:jc w:val="center"/>
        <w:rPr>
          <w:rFonts w:eastAsia="仿宋_GB2312"/>
          <w:sz w:val="32"/>
          <w:szCs w:val="32"/>
        </w:rPr>
      </w:pPr>
    </w:p>
    <w:p w:rsidR="007B79D3" w:rsidRDefault="00617BEF">
      <w:pPr>
        <w:adjustRightInd w:val="0"/>
        <w:snapToGrid w:val="0"/>
        <w:spacing w:line="590" w:lineRule="exact"/>
        <w:jc w:val="center"/>
        <w:rPr>
          <w:rFonts w:eastAsia="仿宋_GB2312"/>
          <w:sz w:val="32"/>
          <w:szCs w:val="32"/>
        </w:rPr>
      </w:pPr>
      <w:r>
        <w:rPr>
          <w:rFonts w:eastAsia="仿宋_GB2312" w:hint="eastAsia"/>
          <w:sz w:val="32"/>
          <w:szCs w:val="32"/>
        </w:rPr>
        <w:t>表</w:t>
      </w:r>
      <w:r>
        <w:rPr>
          <w:rFonts w:eastAsia="仿宋_GB2312" w:hint="eastAsia"/>
          <w:sz w:val="32"/>
          <w:szCs w:val="32"/>
        </w:rPr>
        <w:t xml:space="preserve">4 </w:t>
      </w:r>
      <w:r>
        <w:rPr>
          <w:rFonts w:eastAsia="仿宋_GB2312" w:hint="eastAsia"/>
          <w:sz w:val="32"/>
          <w:szCs w:val="32"/>
        </w:rPr>
        <w:t>橡胶奶瓶产品检验项目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3370"/>
        <w:gridCol w:w="2294"/>
      </w:tblGrid>
      <w:tr w:rsidR="007B79D3">
        <w:trPr>
          <w:cantSplit/>
        </w:trPr>
        <w:tc>
          <w:tcPr>
            <w:tcW w:w="817"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序号</w:t>
            </w:r>
          </w:p>
        </w:tc>
        <w:tc>
          <w:tcPr>
            <w:tcW w:w="2693"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检验项目</w:t>
            </w:r>
          </w:p>
        </w:tc>
        <w:tc>
          <w:tcPr>
            <w:tcW w:w="3370"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检验</w:t>
            </w:r>
            <w:r>
              <w:rPr>
                <w:rFonts w:eastAsia="黑体"/>
                <w:sz w:val="24"/>
              </w:rPr>
              <w:t>依据</w:t>
            </w:r>
          </w:p>
        </w:tc>
        <w:tc>
          <w:tcPr>
            <w:tcW w:w="2294" w:type="dxa"/>
            <w:vAlign w:val="center"/>
          </w:tcPr>
          <w:p w:rsidR="007B79D3" w:rsidRDefault="00617BEF">
            <w:pPr>
              <w:adjustRightInd w:val="0"/>
              <w:snapToGrid w:val="0"/>
              <w:spacing w:line="400" w:lineRule="exact"/>
              <w:jc w:val="center"/>
              <w:rPr>
                <w:rFonts w:eastAsia="黑体"/>
                <w:sz w:val="24"/>
              </w:rPr>
            </w:pPr>
            <w:r>
              <w:rPr>
                <w:rFonts w:eastAsia="黑体" w:hint="eastAsia"/>
                <w:sz w:val="24"/>
              </w:rPr>
              <w:t>检验方法</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感官要求</w:t>
            </w:r>
          </w:p>
        </w:tc>
        <w:tc>
          <w:tcPr>
            <w:tcW w:w="3370"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 xml:space="preserve">GB </w:t>
            </w:r>
            <w:r>
              <w:rPr>
                <w:rFonts w:ascii="仿宋_GB2312" w:eastAsia="仿宋_GB2312" w:hAnsi="仿宋_GB2312" w:cs="仿宋_GB2312" w:hint="eastAsia"/>
                <w:sz w:val="24"/>
              </w:rPr>
              <w:t>4806.11-2016</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4806.11-2023</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4806.16-2025</w:t>
            </w:r>
          </w:p>
        </w:tc>
        <w:tc>
          <w:tcPr>
            <w:tcW w:w="2294"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4806.11-2016</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4806.11-2023</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4806.16-2025</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总迁移量</w:t>
            </w:r>
          </w:p>
        </w:tc>
        <w:tc>
          <w:tcPr>
            <w:tcW w:w="3370"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4806.11-2016</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4806.11-2023</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4806.16-2025</w:t>
            </w:r>
          </w:p>
        </w:tc>
        <w:tc>
          <w:tcPr>
            <w:tcW w:w="2294"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31604.8</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lang w:val="pt-BR"/>
              </w:rPr>
              <w:t>高锰酸钾消耗量</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4806.11-2016</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4806.11-2023</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4806.16-2025</w:t>
            </w:r>
          </w:p>
        </w:tc>
        <w:tc>
          <w:tcPr>
            <w:tcW w:w="2294"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31604.2</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2016 </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693" w:type="dxa"/>
            <w:vAlign w:val="center"/>
          </w:tcPr>
          <w:p w:rsidR="007B79D3" w:rsidRDefault="00617BEF">
            <w:pPr>
              <w:adjustRightInd w:val="0"/>
              <w:snapToGrid w:val="0"/>
              <w:jc w:val="center"/>
              <w:rPr>
                <w:rFonts w:ascii="仿宋_GB2312" w:eastAsia="仿宋_GB2312" w:hAnsi="仿宋_GB2312" w:cs="仿宋_GB2312"/>
                <w:sz w:val="24"/>
                <w:lang w:val="pt-BR"/>
              </w:rPr>
            </w:pPr>
            <w:r>
              <w:rPr>
                <w:rFonts w:ascii="仿宋_GB2312" w:eastAsia="仿宋_GB2312" w:hAnsi="仿宋_GB2312" w:cs="仿宋_GB2312" w:hint="eastAsia"/>
                <w:sz w:val="24"/>
                <w:lang w:val="pt-BR"/>
              </w:rPr>
              <w:t>重金属（以</w:t>
            </w:r>
            <w:r>
              <w:rPr>
                <w:rFonts w:ascii="仿宋_GB2312" w:eastAsia="仿宋_GB2312" w:hAnsi="仿宋_GB2312" w:cs="仿宋_GB2312" w:hint="eastAsia"/>
                <w:sz w:val="24"/>
                <w:lang w:val="pt-BR"/>
              </w:rPr>
              <w:t>Pb</w:t>
            </w:r>
            <w:r>
              <w:rPr>
                <w:rFonts w:ascii="仿宋_GB2312" w:eastAsia="仿宋_GB2312" w:hAnsi="仿宋_GB2312" w:cs="仿宋_GB2312" w:hint="eastAsia"/>
                <w:sz w:val="24"/>
                <w:lang w:val="pt-BR"/>
              </w:rPr>
              <w:t>计）</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w:t>
            </w:r>
            <w:r>
              <w:rPr>
                <w:rFonts w:ascii="仿宋_GB2312" w:eastAsia="仿宋_GB2312" w:hAnsi="仿宋_GB2312" w:cs="仿宋_GB2312" w:hint="eastAsia"/>
                <w:sz w:val="24"/>
              </w:rPr>
              <w:t xml:space="preserve"> 4806.11-2016</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4806.11-2023</w:t>
            </w:r>
          </w:p>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4806.16-2025</w:t>
            </w:r>
          </w:p>
        </w:tc>
        <w:tc>
          <w:tcPr>
            <w:tcW w:w="2294"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31604.9</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2016 </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芳香族伯胺迁移总量</w:t>
            </w:r>
          </w:p>
        </w:tc>
        <w:tc>
          <w:tcPr>
            <w:tcW w:w="3370"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4806.11</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2294"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31604.52</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N-</w:t>
            </w:r>
            <w:r>
              <w:rPr>
                <w:rFonts w:ascii="仿宋_GB2312" w:eastAsia="仿宋_GB2312" w:hAnsi="仿宋_GB2312" w:cs="仿宋_GB2312" w:hint="eastAsia"/>
                <w:sz w:val="24"/>
              </w:rPr>
              <w:t>亚硝胺和</w:t>
            </w:r>
            <w:r>
              <w:rPr>
                <w:rFonts w:ascii="仿宋_GB2312" w:eastAsia="仿宋_GB2312" w:hAnsi="仿宋_GB2312" w:cs="仿宋_GB2312" w:hint="eastAsia"/>
                <w:sz w:val="24"/>
              </w:rPr>
              <w:t>N-</w:t>
            </w:r>
            <w:r>
              <w:rPr>
                <w:rFonts w:ascii="仿宋_GB2312" w:eastAsia="仿宋_GB2312" w:hAnsi="仿宋_GB2312" w:cs="仿宋_GB2312" w:hint="eastAsia"/>
                <w:sz w:val="24"/>
              </w:rPr>
              <w:t>亚硝胺可生成物迁移总量</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4806.11</w:t>
            </w:r>
            <w:bookmarkStart w:id="5" w:name="OLE_LINK2"/>
            <w:r>
              <w:rPr>
                <w:rFonts w:ascii="仿宋_GB2312" w:eastAsia="仿宋_GB2312" w:hAnsi="仿宋_GB2312" w:cs="仿宋_GB2312" w:hint="eastAsia"/>
                <w:sz w:val="24"/>
              </w:rPr>
              <w:t>—</w:t>
            </w:r>
            <w:bookmarkEnd w:id="5"/>
            <w:r>
              <w:rPr>
                <w:rFonts w:ascii="仿宋_GB2312" w:eastAsia="仿宋_GB2312" w:hAnsi="仿宋_GB2312" w:cs="仿宋_GB2312" w:hint="eastAsia"/>
                <w:sz w:val="24"/>
              </w:rPr>
              <w:t>2023</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31604.62</w:t>
            </w:r>
            <w:r>
              <w:rPr>
                <w:rFonts w:ascii="仿宋_GB2312" w:eastAsia="仿宋_GB2312" w:hAnsi="仿宋_GB2312" w:cs="仿宋_GB2312" w:hint="eastAsia"/>
                <w:sz w:val="24"/>
              </w:rPr>
              <w:t>—</w:t>
            </w:r>
            <w:r>
              <w:rPr>
                <w:rFonts w:ascii="仿宋_GB2312" w:eastAsia="仿宋_GB2312" w:hAnsi="仿宋_GB2312" w:cs="仿宋_GB2312" w:hint="eastAsia"/>
                <w:sz w:val="24"/>
              </w:rPr>
              <w:t>2025</w:t>
            </w:r>
          </w:p>
        </w:tc>
      </w:tr>
      <w:tr w:rsidR="007B79D3">
        <w:trPr>
          <w:cantSplit/>
        </w:trPr>
        <w:tc>
          <w:tcPr>
            <w:tcW w:w="817"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2693" w:type="dxa"/>
            <w:vAlign w:val="center"/>
          </w:tcPr>
          <w:p w:rsidR="007B79D3" w:rsidRDefault="00617BEF">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挥发性物质</w:t>
            </w:r>
          </w:p>
        </w:tc>
        <w:tc>
          <w:tcPr>
            <w:tcW w:w="3370"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4806.16</w:t>
            </w:r>
            <w:r>
              <w:rPr>
                <w:rFonts w:ascii="仿宋_GB2312" w:eastAsia="仿宋_GB2312" w:hAnsi="仿宋_GB2312" w:cs="仿宋_GB2312" w:hint="eastAsia"/>
                <w:sz w:val="24"/>
              </w:rPr>
              <w:t>—</w:t>
            </w:r>
            <w:r>
              <w:rPr>
                <w:rFonts w:ascii="仿宋_GB2312" w:eastAsia="仿宋_GB2312" w:hAnsi="仿宋_GB2312" w:cs="仿宋_GB2312" w:hint="eastAsia"/>
                <w:sz w:val="24"/>
              </w:rPr>
              <w:t>2025</w:t>
            </w:r>
          </w:p>
        </w:tc>
        <w:tc>
          <w:tcPr>
            <w:tcW w:w="2294" w:type="dxa"/>
            <w:vAlign w:val="center"/>
          </w:tcPr>
          <w:p w:rsidR="007B79D3" w:rsidRDefault="00617BEF">
            <w:pPr>
              <w:adjustRightInd w:val="0"/>
              <w:snapToGrid w:val="0"/>
              <w:spacing w:line="44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4806.16</w:t>
            </w:r>
            <w:r>
              <w:rPr>
                <w:rFonts w:ascii="仿宋_GB2312" w:eastAsia="仿宋_GB2312" w:hAnsi="仿宋_GB2312" w:cs="仿宋_GB2312" w:hint="eastAsia"/>
                <w:sz w:val="24"/>
              </w:rPr>
              <w:t>—</w:t>
            </w:r>
            <w:r>
              <w:rPr>
                <w:rFonts w:ascii="仿宋_GB2312" w:eastAsia="仿宋_GB2312" w:hAnsi="仿宋_GB2312" w:cs="仿宋_GB2312" w:hint="eastAsia"/>
                <w:sz w:val="24"/>
              </w:rPr>
              <w:t>2025</w:t>
            </w:r>
          </w:p>
        </w:tc>
      </w:tr>
      <w:tr w:rsidR="007B79D3">
        <w:trPr>
          <w:cantSplit/>
        </w:trPr>
        <w:tc>
          <w:tcPr>
            <w:tcW w:w="9174" w:type="dxa"/>
            <w:gridSpan w:val="4"/>
            <w:vAlign w:val="center"/>
          </w:tcPr>
          <w:p w:rsidR="007B79D3" w:rsidRDefault="00617BEF">
            <w:pPr>
              <w:adjustRightInd w:val="0"/>
              <w:snapToGrid w:val="0"/>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注：硅橡胶材质的产品：标称生产日期在</w:t>
            </w:r>
            <w:r>
              <w:rPr>
                <w:rFonts w:ascii="仿宋_GB2312" w:eastAsia="仿宋_GB2312" w:hAnsi="仿宋_GB2312" w:cs="仿宋_GB2312" w:hint="eastAsia"/>
                <w:sz w:val="24"/>
              </w:rPr>
              <w:t>202</w:t>
            </w:r>
            <w:r>
              <w:rPr>
                <w:rFonts w:ascii="仿宋_GB2312" w:eastAsia="仿宋_GB2312" w:hAnsi="仿宋_GB2312" w:cs="仿宋_GB2312" w:hint="eastAsia"/>
                <w:sz w:val="24"/>
              </w:rPr>
              <w:t>6</w:t>
            </w:r>
            <w:r>
              <w:rPr>
                <w:rFonts w:ascii="仿宋_GB2312" w:eastAsia="仿宋_GB2312" w:hAnsi="仿宋_GB2312" w:cs="仿宋_GB2312" w:hint="eastAsia"/>
                <w:sz w:val="24"/>
              </w:rPr>
              <w:t>年</w:t>
            </w:r>
            <w:r>
              <w:rPr>
                <w:rFonts w:ascii="仿宋_GB2312" w:eastAsia="仿宋_GB2312" w:hAnsi="仿宋_GB2312" w:cs="仿宋_GB2312" w:hint="eastAsia"/>
                <w:sz w:val="24"/>
              </w:rPr>
              <w:t>9</w:t>
            </w:r>
            <w:r>
              <w:rPr>
                <w:rFonts w:ascii="仿宋_GB2312" w:eastAsia="仿宋_GB2312" w:hAnsi="仿宋_GB2312" w:cs="仿宋_GB2312" w:hint="eastAsia"/>
                <w:sz w:val="24"/>
              </w:rPr>
              <w:t>月</w:t>
            </w:r>
            <w:r>
              <w:rPr>
                <w:rFonts w:ascii="仿宋_GB2312" w:eastAsia="仿宋_GB2312" w:hAnsi="仿宋_GB2312" w:cs="仿宋_GB2312" w:hint="eastAsia"/>
                <w:sz w:val="24"/>
              </w:rPr>
              <w:t>2</w:t>
            </w:r>
            <w:r>
              <w:rPr>
                <w:rFonts w:ascii="仿宋_GB2312" w:eastAsia="仿宋_GB2312" w:hAnsi="仿宋_GB2312" w:cs="仿宋_GB2312" w:hint="eastAsia"/>
                <w:sz w:val="24"/>
              </w:rPr>
              <w:t>日之后的产品按</w:t>
            </w:r>
            <w:r>
              <w:rPr>
                <w:rFonts w:ascii="仿宋_GB2312" w:eastAsia="仿宋_GB2312" w:hAnsi="仿宋_GB2312" w:cs="仿宋_GB2312" w:hint="eastAsia"/>
                <w:sz w:val="24"/>
              </w:rPr>
              <w:t>GB  4806.</w:t>
            </w:r>
            <w:r>
              <w:rPr>
                <w:rFonts w:ascii="仿宋_GB2312" w:eastAsia="仿宋_GB2312" w:hAnsi="仿宋_GB2312" w:cs="仿宋_GB2312" w:hint="eastAsia"/>
                <w:sz w:val="24"/>
              </w:rPr>
              <w:t>16</w:t>
            </w:r>
            <w:r>
              <w:rPr>
                <w:rFonts w:ascii="仿宋_GB2312" w:eastAsia="仿宋_GB2312" w:hAnsi="仿宋_GB2312" w:cs="仿宋_GB2312" w:hint="eastAsia"/>
                <w:sz w:val="24"/>
              </w:rPr>
              <w:t>—</w:t>
            </w:r>
            <w:r>
              <w:rPr>
                <w:rFonts w:ascii="仿宋_GB2312" w:eastAsia="仿宋_GB2312" w:hAnsi="仿宋_GB2312" w:cs="仿宋_GB2312" w:hint="eastAsia"/>
                <w:sz w:val="24"/>
              </w:rPr>
              <w:t>202</w:t>
            </w:r>
            <w:r>
              <w:rPr>
                <w:rFonts w:ascii="仿宋_GB2312" w:eastAsia="仿宋_GB2312" w:hAnsi="仿宋_GB2312" w:cs="仿宋_GB2312" w:hint="eastAsia"/>
                <w:sz w:val="24"/>
              </w:rPr>
              <w:t>5</w:t>
            </w:r>
            <w:r>
              <w:rPr>
                <w:rFonts w:ascii="仿宋_GB2312" w:eastAsia="仿宋_GB2312" w:hAnsi="仿宋_GB2312" w:cs="仿宋_GB2312" w:hint="eastAsia"/>
                <w:sz w:val="24"/>
              </w:rPr>
              <w:t>标准进行检验。生产日期在</w:t>
            </w:r>
            <w:r>
              <w:rPr>
                <w:rFonts w:ascii="仿宋_GB2312" w:eastAsia="仿宋_GB2312" w:hAnsi="仿宋_GB2312" w:cs="仿宋_GB2312" w:hint="eastAsia"/>
                <w:sz w:val="24"/>
              </w:rPr>
              <w:t xml:space="preserve"> 202</w:t>
            </w:r>
            <w:r>
              <w:rPr>
                <w:rFonts w:ascii="仿宋_GB2312" w:eastAsia="仿宋_GB2312" w:hAnsi="仿宋_GB2312" w:cs="仿宋_GB2312" w:hint="eastAsia"/>
                <w:sz w:val="24"/>
              </w:rPr>
              <w:t>6</w:t>
            </w:r>
            <w:r>
              <w:rPr>
                <w:rFonts w:ascii="仿宋_GB2312" w:eastAsia="仿宋_GB2312" w:hAnsi="仿宋_GB2312" w:cs="仿宋_GB2312" w:hint="eastAsia"/>
                <w:sz w:val="24"/>
              </w:rPr>
              <w:t>年</w:t>
            </w:r>
            <w:r>
              <w:rPr>
                <w:rFonts w:ascii="仿宋_GB2312" w:eastAsia="仿宋_GB2312" w:hAnsi="仿宋_GB2312" w:cs="仿宋_GB2312" w:hint="eastAsia"/>
                <w:sz w:val="24"/>
              </w:rPr>
              <w:t>9</w:t>
            </w:r>
            <w:r>
              <w:rPr>
                <w:rFonts w:ascii="仿宋_GB2312" w:eastAsia="仿宋_GB2312" w:hAnsi="仿宋_GB2312" w:cs="仿宋_GB2312" w:hint="eastAsia"/>
                <w:sz w:val="24"/>
              </w:rPr>
              <w:t>月</w:t>
            </w:r>
            <w:r>
              <w:rPr>
                <w:rFonts w:ascii="仿宋_GB2312" w:eastAsia="仿宋_GB2312" w:hAnsi="仿宋_GB2312" w:cs="仿宋_GB2312" w:hint="eastAsia"/>
                <w:sz w:val="24"/>
              </w:rPr>
              <w:t>2</w:t>
            </w:r>
            <w:r>
              <w:rPr>
                <w:rFonts w:ascii="仿宋_GB2312" w:eastAsia="仿宋_GB2312" w:hAnsi="仿宋_GB2312" w:cs="仿宋_GB2312" w:hint="eastAsia"/>
                <w:sz w:val="24"/>
              </w:rPr>
              <w:t>日之前的产品，依据产品明示标准进行检验。</w:t>
            </w:r>
          </w:p>
        </w:tc>
      </w:tr>
    </w:tbl>
    <w:p w:rsidR="007B79D3" w:rsidRDefault="00617BEF">
      <w:pPr>
        <w:autoSpaceDE w:val="0"/>
        <w:autoSpaceDN w:val="0"/>
        <w:adjustRightInd w:val="0"/>
        <w:spacing w:line="590" w:lineRule="exact"/>
        <w:ind w:firstLineChars="200" w:firstLine="640"/>
        <w:rPr>
          <w:rFonts w:eastAsia="仿宋_GB2312"/>
          <w:sz w:val="32"/>
          <w:szCs w:val="32"/>
        </w:rPr>
      </w:pPr>
      <w:r>
        <w:rPr>
          <w:rFonts w:eastAsia="仿宋_GB2312" w:hint="eastAsia"/>
          <w:sz w:val="32"/>
          <w:szCs w:val="32"/>
        </w:rPr>
        <w:t>执行企业标准、团体标准、地方标准的产品，检验项目参照上述内容执行。</w:t>
      </w:r>
    </w:p>
    <w:p w:rsidR="007B79D3" w:rsidRDefault="00617BEF">
      <w:pPr>
        <w:autoSpaceDE w:val="0"/>
        <w:autoSpaceDN w:val="0"/>
        <w:adjustRightInd w:val="0"/>
        <w:spacing w:line="590" w:lineRule="exact"/>
        <w:ind w:firstLineChars="200" w:firstLine="640"/>
        <w:rPr>
          <w:rFonts w:ascii="宋体" w:hAnsi="宋体"/>
          <w:szCs w:val="21"/>
        </w:rPr>
      </w:pPr>
      <w:r>
        <w:rPr>
          <w:rFonts w:eastAsia="仿宋_GB2312" w:hint="eastAsia"/>
          <w:sz w:val="32"/>
          <w:szCs w:val="32"/>
        </w:rPr>
        <w:t>凡是注日期的文件，其随后所有的修改单（不包括勘误的内容）或修订版不适用于本细则。凡是不注日期的文件，其最新版本适用于本细则。</w:t>
      </w:r>
    </w:p>
    <w:p w:rsidR="007B79D3" w:rsidRDefault="00617BEF">
      <w:pPr>
        <w:snapToGrid w:val="0"/>
        <w:spacing w:line="590" w:lineRule="exact"/>
        <w:ind w:firstLineChars="200" w:firstLine="640"/>
        <w:rPr>
          <w:rFonts w:eastAsia="黑体"/>
          <w:sz w:val="32"/>
          <w:szCs w:val="32"/>
        </w:rPr>
      </w:pPr>
      <w:r>
        <w:rPr>
          <w:rFonts w:eastAsia="黑体" w:hint="eastAsia"/>
          <w:sz w:val="32"/>
          <w:szCs w:val="32"/>
        </w:rPr>
        <w:t xml:space="preserve">3 </w:t>
      </w:r>
      <w:r>
        <w:rPr>
          <w:rFonts w:eastAsia="黑体" w:hint="eastAsia"/>
          <w:sz w:val="32"/>
          <w:szCs w:val="32"/>
        </w:rPr>
        <w:t>判定规则</w:t>
      </w:r>
    </w:p>
    <w:p w:rsidR="007B79D3" w:rsidRDefault="00617BEF">
      <w:pPr>
        <w:adjustRightInd w:val="0"/>
        <w:snapToGrid w:val="0"/>
        <w:spacing w:line="590" w:lineRule="exact"/>
        <w:ind w:firstLineChars="200" w:firstLine="640"/>
        <w:rPr>
          <w:rFonts w:eastAsia="仿宋_GB2312"/>
          <w:sz w:val="32"/>
          <w:szCs w:val="32"/>
        </w:rPr>
      </w:pPr>
      <w:r>
        <w:rPr>
          <w:rFonts w:eastAsia="仿宋_GB2312" w:hint="eastAsia"/>
          <w:sz w:val="32"/>
          <w:szCs w:val="32"/>
        </w:rPr>
        <w:t>3.1</w:t>
      </w:r>
      <w:r>
        <w:rPr>
          <w:rFonts w:eastAsia="仿宋_GB2312" w:hint="eastAsia"/>
          <w:sz w:val="32"/>
          <w:szCs w:val="32"/>
        </w:rPr>
        <w:t>依据标准</w:t>
      </w:r>
    </w:p>
    <w:p w:rsidR="007B79D3" w:rsidRDefault="00617BEF">
      <w:pPr>
        <w:spacing w:line="590" w:lineRule="exact"/>
        <w:ind w:firstLineChars="200" w:firstLine="640"/>
        <w:rPr>
          <w:rFonts w:eastAsia="仿宋_GB2312"/>
          <w:sz w:val="32"/>
          <w:szCs w:val="32"/>
          <w:lang w:bidi="ar"/>
        </w:rPr>
      </w:pPr>
      <w:r>
        <w:rPr>
          <w:rFonts w:eastAsia="仿宋_GB2312" w:hint="eastAsia"/>
          <w:sz w:val="32"/>
          <w:szCs w:val="32"/>
          <w:lang w:bidi="ar"/>
        </w:rPr>
        <w:lastRenderedPageBreak/>
        <w:t>GB 4806.5</w:t>
      </w:r>
      <w:r>
        <w:rPr>
          <w:rFonts w:eastAsia="仿宋_GB2312" w:hint="eastAsia"/>
          <w:sz w:val="32"/>
          <w:szCs w:val="32"/>
          <w:lang w:bidi="ar"/>
        </w:rPr>
        <w:t>—</w:t>
      </w:r>
      <w:r>
        <w:rPr>
          <w:rFonts w:eastAsia="仿宋_GB2312" w:hint="eastAsia"/>
          <w:sz w:val="32"/>
          <w:szCs w:val="32"/>
          <w:lang w:bidi="ar"/>
        </w:rPr>
        <w:t xml:space="preserve">2016 </w:t>
      </w:r>
      <w:r>
        <w:rPr>
          <w:rFonts w:eastAsia="仿宋_GB2312" w:hint="eastAsia"/>
          <w:sz w:val="32"/>
          <w:szCs w:val="32"/>
          <w:lang w:bidi="ar"/>
        </w:rPr>
        <w:t>食品安全国家标准</w:t>
      </w:r>
      <w:r>
        <w:rPr>
          <w:rFonts w:eastAsia="仿宋_GB2312" w:hint="eastAsia"/>
          <w:sz w:val="32"/>
          <w:szCs w:val="32"/>
          <w:lang w:bidi="ar"/>
        </w:rPr>
        <w:t xml:space="preserve"> </w:t>
      </w:r>
      <w:r>
        <w:rPr>
          <w:rFonts w:eastAsia="仿宋_GB2312" w:hint="eastAsia"/>
          <w:sz w:val="32"/>
          <w:szCs w:val="32"/>
          <w:lang w:bidi="ar"/>
        </w:rPr>
        <w:t>玻璃制品</w:t>
      </w:r>
    </w:p>
    <w:p w:rsidR="007B79D3" w:rsidRDefault="00617BEF">
      <w:pPr>
        <w:spacing w:line="590" w:lineRule="exact"/>
        <w:ind w:firstLineChars="200" w:firstLine="640"/>
        <w:rPr>
          <w:rFonts w:eastAsia="仿宋_GB2312"/>
          <w:sz w:val="32"/>
          <w:szCs w:val="32"/>
          <w:lang w:bidi="ar"/>
        </w:rPr>
      </w:pPr>
      <w:r>
        <w:rPr>
          <w:rFonts w:eastAsia="仿宋_GB2312"/>
          <w:sz w:val="32"/>
          <w:szCs w:val="32"/>
          <w:lang w:bidi="ar"/>
        </w:rPr>
        <w:t>GB 4806.7</w:t>
      </w:r>
      <w:r>
        <w:rPr>
          <w:rFonts w:eastAsia="仿宋_GB2312" w:hint="eastAsia"/>
          <w:sz w:val="32"/>
          <w:szCs w:val="32"/>
          <w:lang w:bidi="ar"/>
        </w:rPr>
        <w:t>—</w:t>
      </w:r>
      <w:r>
        <w:rPr>
          <w:rFonts w:eastAsia="仿宋_GB2312"/>
          <w:sz w:val="32"/>
          <w:szCs w:val="32"/>
          <w:lang w:bidi="ar"/>
        </w:rPr>
        <w:t xml:space="preserve">2023 </w:t>
      </w:r>
      <w:r>
        <w:rPr>
          <w:rFonts w:eastAsia="仿宋_GB2312" w:hint="eastAsia"/>
          <w:sz w:val="32"/>
          <w:szCs w:val="32"/>
          <w:lang w:bidi="ar"/>
        </w:rPr>
        <w:t>食品安全国家标准</w:t>
      </w:r>
      <w:r>
        <w:rPr>
          <w:rFonts w:eastAsia="仿宋_GB2312" w:hint="eastAsia"/>
          <w:sz w:val="32"/>
          <w:szCs w:val="32"/>
          <w:lang w:bidi="ar"/>
        </w:rPr>
        <w:t xml:space="preserve"> </w:t>
      </w:r>
      <w:r>
        <w:rPr>
          <w:rFonts w:eastAsia="仿宋_GB2312" w:hint="eastAsia"/>
          <w:sz w:val="32"/>
          <w:szCs w:val="32"/>
          <w:lang w:bidi="ar"/>
        </w:rPr>
        <w:t>食品接触用塑料材料及制品</w:t>
      </w:r>
    </w:p>
    <w:p w:rsidR="007B79D3" w:rsidRDefault="00617BEF">
      <w:pPr>
        <w:spacing w:line="590" w:lineRule="exact"/>
        <w:ind w:firstLineChars="200" w:firstLine="640"/>
        <w:rPr>
          <w:rFonts w:eastAsia="仿宋_GB2312"/>
          <w:sz w:val="32"/>
          <w:szCs w:val="32"/>
          <w:lang w:bidi="ar"/>
        </w:rPr>
      </w:pPr>
      <w:r>
        <w:rPr>
          <w:rFonts w:eastAsia="仿宋_GB2312" w:hint="eastAsia"/>
          <w:sz w:val="32"/>
          <w:szCs w:val="32"/>
          <w:lang w:bidi="ar"/>
        </w:rPr>
        <w:t>GB 4806.11</w:t>
      </w:r>
      <w:r>
        <w:rPr>
          <w:rFonts w:eastAsia="仿宋_GB2312" w:hint="eastAsia"/>
          <w:sz w:val="32"/>
          <w:szCs w:val="32"/>
          <w:lang w:bidi="ar"/>
        </w:rPr>
        <w:t>—</w:t>
      </w:r>
      <w:r>
        <w:rPr>
          <w:rFonts w:eastAsia="仿宋_GB2312" w:hint="eastAsia"/>
          <w:sz w:val="32"/>
          <w:szCs w:val="32"/>
          <w:lang w:bidi="ar"/>
        </w:rPr>
        <w:t xml:space="preserve">2016 </w:t>
      </w:r>
      <w:r>
        <w:rPr>
          <w:rFonts w:eastAsia="仿宋_GB2312" w:hint="eastAsia"/>
          <w:sz w:val="32"/>
          <w:szCs w:val="32"/>
          <w:lang w:bidi="ar"/>
        </w:rPr>
        <w:t>食品安全国家标准</w:t>
      </w:r>
      <w:r>
        <w:rPr>
          <w:rFonts w:eastAsia="仿宋_GB2312" w:hint="eastAsia"/>
          <w:sz w:val="32"/>
          <w:szCs w:val="32"/>
          <w:lang w:bidi="ar"/>
        </w:rPr>
        <w:t xml:space="preserve"> </w:t>
      </w:r>
      <w:r>
        <w:rPr>
          <w:rFonts w:eastAsia="仿宋_GB2312" w:hint="eastAsia"/>
          <w:sz w:val="32"/>
          <w:szCs w:val="32"/>
          <w:lang w:bidi="ar"/>
        </w:rPr>
        <w:t>食品接触用橡胶材料及制品</w:t>
      </w:r>
    </w:p>
    <w:p w:rsidR="007B79D3" w:rsidRDefault="00617BEF">
      <w:pPr>
        <w:spacing w:line="590" w:lineRule="exact"/>
        <w:ind w:firstLineChars="200" w:firstLine="640"/>
        <w:rPr>
          <w:rFonts w:eastAsia="仿宋_GB2312"/>
          <w:sz w:val="32"/>
          <w:szCs w:val="32"/>
          <w:lang w:bidi="ar"/>
        </w:rPr>
      </w:pPr>
      <w:bookmarkStart w:id="6" w:name="OLE_LINK1"/>
      <w:r>
        <w:rPr>
          <w:rFonts w:eastAsia="仿宋_GB2312" w:hint="eastAsia"/>
          <w:sz w:val="32"/>
          <w:szCs w:val="32"/>
          <w:lang w:bidi="ar"/>
        </w:rPr>
        <w:t>GB 4806.11</w:t>
      </w:r>
      <w:r>
        <w:rPr>
          <w:rFonts w:eastAsia="仿宋_GB2312" w:hint="eastAsia"/>
          <w:sz w:val="32"/>
          <w:szCs w:val="32"/>
          <w:lang w:bidi="ar"/>
        </w:rPr>
        <w:t>—</w:t>
      </w:r>
      <w:r>
        <w:rPr>
          <w:rFonts w:eastAsia="仿宋_GB2312" w:hint="eastAsia"/>
          <w:sz w:val="32"/>
          <w:szCs w:val="32"/>
          <w:lang w:bidi="ar"/>
        </w:rPr>
        <w:t xml:space="preserve">2023 </w:t>
      </w:r>
      <w:r>
        <w:rPr>
          <w:rFonts w:eastAsia="仿宋_GB2312" w:hint="eastAsia"/>
          <w:sz w:val="32"/>
          <w:szCs w:val="32"/>
          <w:lang w:bidi="ar"/>
        </w:rPr>
        <w:t>食品安全国家标准</w:t>
      </w:r>
      <w:r>
        <w:rPr>
          <w:rFonts w:eastAsia="仿宋_GB2312" w:hint="eastAsia"/>
          <w:sz w:val="32"/>
          <w:szCs w:val="32"/>
          <w:lang w:bidi="ar"/>
        </w:rPr>
        <w:t xml:space="preserve"> </w:t>
      </w:r>
      <w:r>
        <w:rPr>
          <w:rFonts w:eastAsia="仿宋_GB2312" w:hint="eastAsia"/>
          <w:sz w:val="32"/>
          <w:szCs w:val="32"/>
          <w:lang w:bidi="ar"/>
        </w:rPr>
        <w:t>食品接触用橡胶材料及制品</w:t>
      </w:r>
    </w:p>
    <w:bookmarkEnd w:id="6"/>
    <w:p w:rsidR="007B79D3" w:rsidRDefault="00617BEF">
      <w:pPr>
        <w:spacing w:line="590" w:lineRule="exact"/>
        <w:ind w:firstLineChars="200" w:firstLine="640"/>
        <w:rPr>
          <w:rFonts w:eastAsia="仿宋_GB2312"/>
          <w:sz w:val="32"/>
          <w:szCs w:val="32"/>
          <w:lang w:bidi="ar"/>
        </w:rPr>
      </w:pPr>
      <w:r>
        <w:rPr>
          <w:rFonts w:eastAsia="仿宋_GB2312" w:hint="eastAsia"/>
          <w:sz w:val="32"/>
          <w:szCs w:val="32"/>
          <w:lang w:bidi="ar"/>
        </w:rPr>
        <w:t>GB 4806.1</w:t>
      </w:r>
      <w:r>
        <w:rPr>
          <w:rFonts w:eastAsia="仿宋_GB2312" w:hint="eastAsia"/>
          <w:sz w:val="32"/>
          <w:szCs w:val="32"/>
          <w:lang w:bidi="ar"/>
        </w:rPr>
        <w:t>6</w:t>
      </w:r>
      <w:r>
        <w:rPr>
          <w:rFonts w:eastAsia="仿宋_GB2312" w:hint="eastAsia"/>
          <w:sz w:val="32"/>
          <w:szCs w:val="32"/>
          <w:lang w:bidi="ar"/>
        </w:rPr>
        <w:t>—</w:t>
      </w:r>
      <w:r>
        <w:rPr>
          <w:rFonts w:eastAsia="仿宋_GB2312" w:hint="eastAsia"/>
          <w:sz w:val="32"/>
          <w:szCs w:val="32"/>
          <w:lang w:bidi="ar"/>
        </w:rPr>
        <w:t>202</w:t>
      </w:r>
      <w:r>
        <w:rPr>
          <w:rFonts w:eastAsia="仿宋_GB2312" w:hint="eastAsia"/>
          <w:sz w:val="32"/>
          <w:szCs w:val="32"/>
          <w:lang w:bidi="ar"/>
        </w:rPr>
        <w:t>5</w:t>
      </w:r>
      <w:r>
        <w:rPr>
          <w:rFonts w:eastAsia="仿宋_GB2312" w:hint="eastAsia"/>
          <w:sz w:val="32"/>
          <w:szCs w:val="32"/>
          <w:lang w:bidi="ar"/>
        </w:rPr>
        <w:t xml:space="preserve"> </w:t>
      </w:r>
      <w:r>
        <w:rPr>
          <w:rFonts w:eastAsia="仿宋_GB2312" w:hint="eastAsia"/>
          <w:sz w:val="32"/>
          <w:szCs w:val="32"/>
          <w:lang w:bidi="ar"/>
        </w:rPr>
        <w:t>食品安全国家标准</w:t>
      </w:r>
      <w:r>
        <w:rPr>
          <w:rFonts w:eastAsia="仿宋_GB2312" w:hint="eastAsia"/>
          <w:sz w:val="32"/>
          <w:szCs w:val="32"/>
          <w:lang w:bidi="ar"/>
        </w:rPr>
        <w:t xml:space="preserve"> </w:t>
      </w:r>
      <w:r>
        <w:rPr>
          <w:rFonts w:eastAsia="仿宋_GB2312" w:hint="eastAsia"/>
          <w:sz w:val="32"/>
          <w:szCs w:val="32"/>
          <w:lang w:bidi="ar"/>
        </w:rPr>
        <w:t>食品接触用</w:t>
      </w:r>
      <w:r>
        <w:rPr>
          <w:rFonts w:eastAsia="仿宋_GB2312" w:hint="eastAsia"/>
          <w:sz w:val="32"/>
          <w:szCs w:val="32"/>
          <w:lang w:bidi="ar"/>
        </w:rPr>
        <w:t>硅</w:t>
      </w:r>
      <w:r>
        <w:rPr>
          <w:rFonts w:eastAsia="仿宋_GB2312" w:hint="eastAsia"/>
          <w:sz w:val="32"/>
          <w:szCs w:val="32"/>
          <w:lang w:bidi="ar"/>
        </w:rPr>
        <w:t>橡胶材料及制品</w:t>
      </w:r>
    </w:p>
    <w:p w:rsidR="007B79D3" w:rsidRDefault="00617BEF">
      <w:pPr>
        <w:spacing w:line="590" w:lineRule="exact"/>
        <w:ind w:firstLineChars="200" w:firstLine="640"/>
        <w:rPr>
          <w:rFonts w:eastAsia="仿宋_GB2312"/>
          <w:sz w:val="32"/>
          <w:szCs w:val="32"/>
          <w:lang w:bidi="ar"/>
        </w:rPr>
      </w:pPr>
      <w:r>
        <w:rPr>
          <w:rFonts w:eastAsia="仿宋_GB2312" w:hint="eastAsia"/>
          <w:sz w:val="32"/>
          <w:szCs w:val="32"/>
          <w:lang w:bidi="ar"/>
        </w:rPr>
        <w:t>GB 38995</w:t>
      </w:r>
      <w:r>
        <w:rPr>
          <w:rFonts w:eastAsia="仿宋_GB2312" w:hint="eastAsia"/>
          <w:sz w:val="32"/>
          <w:szCs w:val="32"/>
          <w:lang w:bidi="ar"/>
        </w:rPr>
        <w:t>—</w:t>
      </w:r>
      <w:r>
        <w:rPr>
          <w:rFonts w:eastAsia="仿宋_GB2312" w:hint="eastAsia"/>
          <w:sz w:val="32"/>
          <w:szCs w:val="32"/>
          <w:lang w:bidi="ar"/>
        </w:rPr>
        <w:t xml:space="preserve">2020 </w:t>
      </w:r>
      <w:r>
        <w:rPr>
          <w:rFonts w:eastAsia="仿宋_GB2312" w:hint="eastAsia"/>
          <w:sz w:val="32"/>
          <w:szCs w:val="32"/>
          <w:lang w:bidi="ar"/>
        </w:rPr>
        <w:t>婴幼儿用奶瓶和奶嘴</w:t>
      </w:r>
    </w:p>
    <w:p w:rsidR="007B79D3" w:rsidRDefault="00617BEF">
      <w:pPr>
        <w:spacing w:line="590" w:lineRule="exact"/>
        <w:ind w:firstLineChars="200" w:firstLine="640"/>
        <w:rPr>
          <w:rFonts w:eastAsia="仿宋_GB2312"/>
          <w:sz w:val="32"/>
          <w:szCs w:val="32"/>
          <w:lang w:bidi="ar"/>
        </w:rPr>
      </w:pPr>
      <w:r>
        <w:rPr>
          <w:rFonts w:eastAsia="仿宋_GB2312" w:hint="eastAsia"/>
          <w:sz w:val="32"/>
          <w:szCs w:val="32"/>
          <w:lang w:bidi="ar"/>
        </w:rPr>
        <w:t>GB 9685</w:t>
      </w:r>
      <w:r>
        <w:rPr>
          <w:rFonts w:eastAsia="仿宋_GB2312" w:hint="eastAsia"/>
          <w:sz w:val="32"/>
          <w:szCs w:val="32"/>
          <w:lang w:bidi="ar"/>
        </w:rPr>
        <w:t>—</w:t>
      </w:r>
      <w:r>
        <w:rPr>
          <w:rFonts w:eastAsia="仿宋_GB2312" w:hint="eastAsia"/>
          <w:sz w:val="32"/>
          <w:szCs w:val="32"/>
          <w:lang w:bidi="ar"/>
        </w:rPr>
        <w:t xml:space="preserve">2016 </w:t>
      </w:r>
      <w:r>
        <w:rPr>
          <w:rFonts w:eastAsia="仿宋_GB2312" w:hint="eastAsia"/>
          <w:sz w:val="32"/>
          <w:szCs w:val="32"/>
          <w:lang w:bidi="ar"/>
        </w:rPr>
        <w:t>食品安全国家标准食品接触材料及制品用添加剂使用标准</w:t>
      </w:r>
    </w:p>
    <w:p w:rsidR="007B79D3" w:rsidRDefault="00617BEF">
      <w:pPr>
        <w:spacing w:line="590" w:lineRule="exact"/>
        <w:ind w:firstLineChars="200" w:firstLine="640"/>
        <w:rPr>
          <w:rFonts w:eastAsia="仿宋_GB2312"/>
          <w:sz w:val="32"/>
          <w:szCs w:val="32"/>
          <w:lang w:bidi="ar"/>
        </w:rPr>
      </w:pPr>
      <w:r>
        <w:rPr>
          <w:rFonts w:eastAsia="仿宋_GB2312" w:hint="eastAsia"/>
          <w:sz w:val="32"/>
          <w:szCs w:val="32"/>
          <w:lang w:bidi="ar"/>
        </w:rPr>
        <w:t>现行有效的企业标准、团体标准、地方标准及产品明示质量要求</w:t>
      </w:r>
    </w:p>
    <w:p w:rsidR="007B79D3" w:rsidRDefault="00617BEF">
      <w:pPr>
        <w:adjustRightInd w:val="0"/>
        <w:snapToGrid w:val="0"/>
        <w:spacing w:line="590" w:lineRule="exact"/>
        <w:ind w:firstLineChars="200" w:firstLine="640"/>
        <w:rPr>
          <w:rFonts w:eastAsia="仿宋_GB2312"/>
          <w:sz w:val="32"/>
          <w:szCs w:val="32"/>
        </w:rPr>
      </w:pPr>
      <w:r>
        <w:rPr>
          <w:rFonts w:eastAsia="仿宋_GB2312" w:hint="eastAsia"/>
          <w:sz w:val="32"/>
          <w:szCs w:val="32"/>
        </w:rPr>
        <w:t>3.2</w:t>
      </w:r>
      <w:r>
        <w:rPr>
          <w:rFonts w:eastAsia="仿宋_GB2312" w:hint="eastAsia"/>
          <w:sz w:val="32"/>
          <w:szCs w:val="32"/>
        </w:rPr>
        <w:t>判定原则</w:t>
      </w:r>
    </w:p>
    <w:p w:rsidR="007B79D3" w:rsidRDefault="00617BEF">
      <w:pPr>
        <w:spacing w:line="590" w:lineRule="exact"/>
        <w:ind w:firstLineChars="200" w:firstLine="640"/>
        <w:rPr>
          <w:rFonts w:eastAsia="仿宋_GB2312"/>
          <w:sz w:val="32"/>
          <w:szCs w:val="32"/>
        </w:rPr>
      </w:pPr>
      <w:r>
        <w:rPr>
          <w:rFonts w:eastAsia="仿宋_GB2312" w:hint="eastAsia"/>
          <w:sz w:val="32"/>
          <w:szCs w:val="32"/>
        </w:rPr>
        <w:t>经检验，检验项目全部合格，判定为被抽查产品所检项目未发现不</w:t>
      </w:r>
      <w:r>
        <w:rPr>
          <w:rFonts w:eastAsia="仿宋_GB2312"/>
          <w:sz w:val="32"/>
          <w:szCs w:val="32"/>
        </w:rPr>
        <w:t>合格</w:t>
      </w:r>
      <w:r>
        <w:rPr>
          <w:rFonts w:eastAsia="仿宋_GB2312" w:hint="eastAsia"/>
          <w:sz w:val="32"/>
          <w:szCs w:val="32"/>
        </w:rPr>
        <w:t>；检验项目中任一项或一项以上不合格，判定为被抽查产品不合格。</w:t>
      </w:r>
    </w:p>
    <w:p w:rsidR="007B79D3" w:rsidRDefault="00617BEF">
      <w:pPr>
        <w:spacing w:line="590" w:lineRule="exact"/>
        <w:ind w:firstLineChars="200" w:firstLine="640"/>
        <w:rPr>
          <w:rFonts w:eastAsia="仿宋_GB2312"/>
          <w:sz w:val="32"/>
          <w:szCs w:val="32"/>
        </w:rPr>
      </w:pPr>
      <w:r>
        <w:rPr>
          <w:rFonts w:eastAsia="仿宋_GB2312" w:hint="eastAsia"/>
          <w:sz w:val="32"/>
          <w:szCs w:val="32"/>
        </w:rPr>
        <w:t>若被检产品明示的质量要求高于本细则中检验项目依据的标准要求时，应按被检产品明示的质量要求判定。</w:t>
      </w:r>
    </w:p>
    <w:p w:rsidR="007B79D3" w:rsidRDefault="00617BEF">
      <w:pPr>
        <w:spacing w:line="590" w:lineRule="exact"/>
        <w:ind w:firstLineChars="200" w:firstLine="640"/>
        <w:rPr>
          <w:rFonts w:eastAsia="仿宋_GB2312"/>
          <w:sz w:val="32"/>
          <w:szCs w:val="32"/>
        </w:rPr>
      </w:pPr>
      <w:r>
        <w:rPr>
          <w:rFonts w:eastAsia="仿宋_GB2312" w:hint="eastAsia"/>
          <w:sz w:val="32"/>
          <w:szCs w:val="32"/>
        </w:rPr>
        <w:t>若被检产品明示的质量要求低于本细则中检验项目依据的强制性标准要求时，应按照强制性标准要求判定。</w:t>
      </w:r>
    </w:p>
    <w:p w:rsidR="007B79D3" w:rsidRDefault="00617BEF">
      <w:pPr>
        <w:spacing w:line="590" w:lineRule="exact"/>
        <w:ind w:firstLineChars="200" w:firstLine="640"/>
        <w:rPr>
          <w:rFonts w:eastAsia="仿宋_GB2312"/>
          <w:sz w:val="32"/>
          <w:szCs w:val="32"/>
        </w:rPr>
      </w:pPr>
      <w:r>
        <w:rPr>
          <w:rFonts w:eastAsia="仿宋_GB2312" w:hint="eastAsia"/>
          <w:sz w:val="32"/>
          <w:szCs w:val="32"/>
        </w:rPr>
        <w:lastRenderedPageBreak/>
        <w:t>若被检产品明示的质量要求低于或包含本细则中检验项目依据的推荐性标准要求时，应以被检产品明示的质量要求判定。</w:t>
      </w:r>
    </w:p>
    <w:p w:rsidR="007B79D3" w:rsidRDefault="00617BEF">
      <w:pPr>
        <w:spacing w:line="590" w:lineRule="exact"/>
        <w:ind w:firstLineChars="200" w:firstLine="640"/>
        <w:rPr>
          <w:rFonts w:eastAsia="仿宋_GB2312"/>
          <w:sz w:val="32"/>
          <w:szCs w:val="32"/>
        </w:rPr>
      </w:pPr>
      <w:r>
        <w:rPr>
          <w:rFonts w:eastAsia="仿宋_GB2312" w:hint="eastAsia"/>
          <w:sz w:val="32"/>
          <w:szCs w:val="32"/>
        </w:rPr>
        <w:t>若被检产品明示的质量要求缺少本细则中检验项目依据的强制性标准要求时，应按照强制性标准要求判定。</w:t>
      </w:r>
    </w:p>
    <w:p w:rsidR="007B79D3" w:rsidRDefault="00617BEF">
      <w:pPr>
        <w:spacing w:line="590" w:lineRule="exact"/>
        <w:ind w:firstLineChars="200" w:firstLine="640"/>
        <w:rPr>
          <w:rFonts w:eastAsia="仿宋_GB2312"/>
          <w:sz w:val="32"/>
          <w:szCs w:val="32"/>
        </w:rPr>
      </w:pPr>
      <w:r>
        <w:rPr>
          <w:rFonts w:eastAsia="仿宋_GB2312" w:hint="eastAsia"/>
          <w:sz w:val="32"/>
          <w:szCs w:val="32"/>
        </w:rPr>
        <w:t>若被检产品明示的质量要求缺少本细则中检验项目依据的推荐性标准要求时，该项目不参与判定。</w:t>
      </w:r>
    </w:p>
    <w:p w:rsidR="007B79D3" w:rsidRDefault="007B79D3">
      <w:pPr>
        <w:adjustRightInd w:val="0"/>
        <w:snapToGrid w:val="0"/>
        <w:spacing w:line="440" w:lineRule="exact"/>
        <w:ind w:firstLineChars="200" w:firstLine="420"/>
        <w:outlineLvl w:val="1"/>
        <w:rPr>
          <w:rFonts w:ascii="宋体" w:hAnsi="宋体"/>
          <w:szCs w:val="21"/>
        </w:rPr>
      </w:pPr>
    </w:p>
    <w:sectPr w:rsidR="007B79D3">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17BEF">
      <w:r>
        <w:separator/>
      </w:r>
    </w:p>
  </w:endnote>
  <w:endnote w:type="continuationSeparator" w:id="0">
    <w:p w:rsidR="00000000" w:rsidRDefault="0061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80E0000" w:usb2="00000000" w:usb3="00000000" w:csb0="00040000" w:csb1="00000000"/>
    <w:embedRegular r:id="rId1" w:subsetted="1" w:fontKey="{3301BA24-0E75-429B-B052-72A22F8B9A97}"/>
  </w:font>
  <w:font w:name="楷体_GB2312">
    <w:altName w:val="楷体"/>
    <w:charset w:val="86"/>
    <w:family w:val="modern"/>
    <w:pitch w:val="default"/>
    <w:sig w:usb0="00000001" w:usb1="080E0000" w:usb2="00000000" w:usb3="00000000" w:csb0="00040000" w:csb1="00000000"/>
    <w:embedRegular r:id="rId2" w:subsetted="1" w:fontKey="{0FBEA4BE-4CC6-4EB7-8157-5EED98131AE3}"/>
  </w:font>
  <w:font w:name="黑体">
    <w:altName w:val="SimHei"/>
    <w:panose1 w:val="02010609060101010101"/>
    <w:charset w:val="86"/>
    <w:family w:val="modern"/>
    <w:pitch w:val="fixed"/>
    <w:sig w:usb0="800002BF" w:usb1="38CF7CFA" w:usb2="00000016" w:usb3="00000000" w:csb0="00040001" w:csb1="00000000"/>
    <w:embedRegular r:id="rId3" w:subsetted="1" w:fontKey="{B9338F28-24CB-4355-8152-893480F1FF3A}"/>
  </w:font>
  <w:font w:name="仿宋_GB2312">
    <w:altName w:val="仿宋"/>
    <w:charset w:val="86"/>
    <w:family w:val="modern"/>
    <w:pitch w:val="default"/>
    <w:sig w:usb0="00000001" w:usb1="080E0000" w:usb2="00000000" w:usb3="00000000" w:csb0="00040000" w:csb1="00000000"/>
    <w:embedRegular r:id="rId4" w:subsetted="1" w:fontKey="{0043EE7C-032A-45F4-832A-7BE9232E9895}"/>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D3" w:rsidRDefault="00617BEF">
    <w:pPr>
      <w:pStyle w:val="a5"/>
      <w:framePr w:wrap="around" w:vAnchor="text" w:hAnchor="margin" w:xAlign="center" w:y="1"/>
      <w:rPr>
        <w:rStyle w:val="a9"/>
      </w:rPr>
    </w:pPr>
    <w:r>
      <w:fldChar w:fldCharType="begin"/>
    </w:r>
    <w:r>
      <w:rPr>
        <w:rStyle w:val="a9"/>
      </w:rPr>
      <w:instrText xml:space="preserve">PAGE  </w:instrText>
    </w:r>
    <w:r>
      <w:fldChar w:fldCharType="separate"/>
    </w:r>
    <w:r>
      <w:rPr>
        <w:rStyle w:val="a9"/>
      </w:rPr>
      <w:t>2</w:t>
    </w:r>
    <w:r>
      <w:fldChar w:fldCharType="end"/>
    </w:r>
  </w:p>
  <w:p w:rsidR="007B79D3" w:rsidRDefault="007B79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D3" w:rsidRDefault="00617BEF">
    <w:pPr>
      <w:pStyle w:val="a5"/>
      <w:jc w:val="center"/>
    </w:pPr>
    <w:r>
      <w:rPr>
        <w:lang w:val="zh-CN"/>
      </w:rPr>
      <w:fldChar w:fldCharType="begin"/>
    </w:r>
    <w:r>
      <w:rPr>
        <w:lang w:val="zh-CN"/>
      </w:rPr>
      <w:instrText xml:space="preserve"> PAGE   \* MERGEFORMAT </w:instrText>
    </w:r>
    <w:r>
      <w:rPr>
        <w:lang w:val="zh-CN"/>
      </w:rPr>
      <w:fldChar w:fldCharType="separate"/>
    </w:r>
    <w:r w:rsidRPr="00617BEF">
      <w:rPr>
        <w:noProof/>
      </w:rPr>
      <w:t>1</w:t>
    </w:r>
    <w:r>
      <w:rPr>
        <w:lang w:val="zh-CN"/>
      </w:rPr>
      <w:fldChar w:fldCharType="end"/>
    </w:r>
  </w:p>
  <w:p w:rsidR="007B79D3" w:rsidRDefault="007B79D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17BEF">
      <w:r>
        <w:separator/>
      </w:r>
    </w:p>
  </w:footnote>
  <w:footnote w:type="continuationSeparator" w:id="0">
    <w:p w:rsidR="00000000" w:rsidRDefault="00617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D3" w:rsidRDefault="007B79D3">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ODQ5ZGE2YzhhM2Q2MjcyZWZkNTc3ZTJiNzlmNzQifQ=="/>
  </w:docVars>
  <w:rsids>
    <w:rsidRoot w:val="00172A27"/>
    <w:rsid w:val="000100B6"/>
    <w:rsid w:val="00027BF3"/>
    <w:rsid w:val="00051A44"/>
    <w:rsid w:val="000611F3"/>
    <w:rsid w:val="000652B9"/>
    <w:rsid w:val="00066385"/>
    <w:rsid w:val="00081CBD"/>
    <w:rsid w:val="000976DE"/>
    <w:rsid w:val="000E33F4"/>
    <w:rsid w:val="000E64EC"/>
    <w:rsid w:val="00123D1C"/>
    <w:rsid w:val="001325AA"/>
    <w:rsid w:val="00172A27"/>
    <w:rsid w:val="001809DD"/>
    <w:rsid w:val="001D79D6"/>
    <w:rsid w:val="002005AA"/>
    <w:rsid w:val="00200CA5"/>
    <w:rsid w:val="002248FC"/>
    <w:rsid w:val="00232530"/>
    <w:rsid w:val="002420BA"/>
    <w:rsid w:val="00247E6D"/>
    <w:rsid w:val="00253624"/>
    <w:rsid w:val="00257D6A"/>
    <w:rsid w:val="002937A6"/>
    <w:rsid w:val="002A4B8F"/>
    <w:rsid w:val="002A4E85"/>
    <w:rsid w:val="002D7F8A"/>
    <w:rsid w:val="002E0D1D"/>
    <w:rsid w:val="002E3CBD"/>
    <w:rsid w:val="002F7DAD"/>
    <w:rsid w:val="0031196D"/>
    <w:rsid w:val="00314EA5"/>
    <w:rsid w:val="003203A3"/>
    <w:rsid w:val="00365CBE"/>
    <w:rsid w:val="003A7D30"/>
    <w:rsid w:val="003C388C"/>
    <w:rsid w:val="003C4034"/>
    <w:rsid w:val="003D09A1"/>
    <w:rsid w:val="003E26DD"/>
    <w:rsid w:val="003E61BF"/>
    <w:rsid w:val="00402D3D"/>
    <w:rsid w:val="004104AC"/>
    <w:rsid w:val="0042426D"/>
    <w:rsid w:val="00431230"/>
    <w:rsid w:val="00445E86"/>
    <w:rsid w:val="0045434D"/>
    <w:rsid w:val="00461D31"/>
    <w:rsid w:val="00474E04"/>
    <w:rsid w:val="004D0C5A"/>
    <w:rsid w:val="004D184C"/>
    <w:rsid w:val="004E1396"/>
    <w:rsid w:val="004E6C21"/>
    <w:rsid w:val="00563EBC"/>
    <w:rsid w:val="00576543"/>
    <w:rsid w:val="00582D51"/>
    <w:rsid w:val="005864F2"/>
    <w:rsid w:val="0059130E"/>
    <w:rsid w:val="005C747C"/>
    <w:rsid w:val="00604952"/>
    <w:rsid w:val="00617BEF"/>
    <w:rsid w:val="00623D68"/>
    <w:rsid w:val="00655CE7"/>
    <w:rsid w:val="006D2898"/>
    <w:rsid w:val="006E1171"/>
    <w:rsid w:val="006F0971"/>
    <w:rsid w:val="00706A62"/>
    <w:rsid w:val="0072334C"/>
    <w:rsid w:val="0077429B"/>
    <w:rsid w:val="00796514"/>
    <w:rsid w:val="007A4D3E"/>
    <w:rsid w:val="007B0410"/>
    <w:rsid w:val="007B79D3"/>
    <w:rsid w:val="00833A2C"/>
    <w:rsid w:val="00876D89"/>
    <w:rsid w:val="00895BEA"/>
    <w:rsid w:val="008A3497"/>
    <w:rsid w:val="00917A54"/>
    <w:rsid w:val="0092094F"/>
    <w:rsid w:val="0096266A"/>
    <w:rsid w:val="009B1924"/>
    <w:rsid w:val="009C5396"/>
    <w:rsid w:val="00A05840"/>
    <w:rsid w:val="00A066FE"/>
    <w:rsid w:val="00A119F0"/>
    <w:rsid w:val="00A23D98"/>
    <w:rsid w:val="00A268B9"/>
    <w:rsid w:val="00A43553"/>
    <w:rsid w:val="00A856FA"/>
    <w:rsid w:val="00AB0E18"/>
    <w:rsid w:val="00AC5391"/>
    <w:rsid w:val="00B23814"/>
    <w:rsid w:val="00B47D56"/>
    <w:rsid w:val="00B65F23"/>
    <w:rsid w:val="00B95594"/>
    <w:rsid w:val="00BF2B8C"/>
    <w:rsid w:val="00C078C2"/>
    <w:rsid w:val="00C26074"/>
    <w:rsid w:val="00C316B1"/>
    <w:rsid w:val="00C83B0A"/>
    <w:rsid w:val="00C955F5"/>
    <w:rsid w:val="00CA747C"/>
    <w:rsid w:val="00CB336B"/>
    <w:rsid w:val="00CC2FAC"/>
    <w:rsid w:val="00CE1E0C"/>
    <w:rsid w:val="00CE277E"/>
    <w:rsid w:val="00D45A9B"/>
    <w:rsid w:val="00D46665"/>
    <w:rsid w:val="00D56867"/>
    <w:rsid w:val="00D84DE8"/>
    <w:rsid w:val="00D93CCA"/>
    <w:rsid w:val="00DA1EE9"/>
    <w:rsid w:val="00DC7A78"/>
    <w:rsid w:val="00E02A7F"/>
    <w:rsid w:val="00E07880"/>
    <w:rsid w:val="00E26149"/>
    <w:rsid w:val="00E533E6"/>
    <w:rsid w:val="00E712D5"/>
    <w:rsid w:val="00E82621"/>
    <w:rsid w:val="00EB082C"/>
    <w:rsid w:val="00F1700E"/>
    <w:rsid w:val="00F56BA1"/>
    <w:rsid w:val="00F77C9A"/>
    <w:rsid w:val="00F83756"/>
    <w:rsid w:val="00FB576C"/>
    <w:rsid w:val="00FD2AA6"/>
    <w:rsid w:val="00FE7E8A"/>
    <w:rsid w:val="00FF2A37"/>
    <w:rsid w:val="028F1165"/>
    <w:rsid w:val="04D67EDD"/>
    <w:rsid w:val="05FB0244"/>
    <w:rsid w:val="07155C37"/>
    <w:rsid w:val="0C1960F7"/>
    <w:rsid w:val="0C8D061D"/>
    <w:rsid w:val="0CE950BD"/>
    <w:rsid w:val="12ED5CBA"/>
    <w:rsid w:val="1A597193"/>
    <w:rsid w:val="1AF02302"/>
    <w:rsid w:val="1BCC1906"/>
    <w:rsid w:val="20971CA1"/>
    <w:rsid w:val="225977F2"/>
    <w:rsid w:val="226440D9"/>
    <w:rsid w:val="234D23FA"/>
    <w:rsid w:val="277A0467"/>
    <w:rsid w:val="29BC0105"/>
    <w:rsid w:val="2C076E65"/>
    <w:rsid w:val="2E272FDE"/>
    <w:rsid w:val="2FD140A7"/>
    <w:rsid w:val="3EE35614"/>
    <w:rsid w:val="4062276D"/>
    <w:rsid w:val="43313565"/>
    <w:rsid w:val="49557320"/>
    <w:rsid w:val="4A57616C"/>
    <w:rsid w:val="4B231F98"/>
    <w:rsid w:val="4CC60056"/>
    <w:rsid w:val="4FC76963"/>
    <w:rsid w:val="53B46160"/>
    <w:rsid w:val="560F74EA"/>
    <w:rsid w:val="628074C4"/>
    <w:rsid w:val="6DD65B3D"/>
    <w:rsid w:val="711F0BC8"/>
    <w:rsid w:val="718A3708"/>
    <w:rsid w:val="78DE5921"/>
    <w:rsid w:val="7A1D0398"/>
    <w:rsid w:val="7D3D1971"/>
    <w:rsid w:val="7E4D6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9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qFormat/>
  </w:style>
  <w:style w:type="character" w:styleId="aa">
    <w:name w:val="annotation reference"/>
    <w:uiPriority w:val="99"/>
    <w:unhideWhenUsed/>
    <w:qFormat/>
    <w:rPr>
      <w:sz w:val="21"/>
      <w:szCs w:val="21"/>
    </w:rPr>
  </w:style>
  <w:style w:type="character" w:customStyle="1" w:styleId="Char">
    <w:name w:val="批注文字 Char"/>
    <w:link w:val="a3"/>
    <w:uiPriority w:val="99"/>
    <w:semiHidden/>
    <w:qFormat/>
    <w:rPr>
      <w:kern w:val="2"/>
      <w:sz w:val="21"/>
      <w:szCs w:val="24"/>
    </w:rPr>
  </w:style>
  <w:style w:type="character" w:customStyle="1" w:styleId="Char0">
    <w:name w:val="批注框文本 Char"/>
    <w:link w:val="a4"/>
    <w:uiPriority w:val="99"/>
    <w:semiHidden/>
    <w:qFormat/>
    <w:rPr>
      <w:kern w:val="2"/>
      <w:sz w:val="18"/>
      <w:szCs w:val="18"/>
    </w:rPr>
  </w:style>
  <w:style w:type="character" w:customStyle="1" w:styleId="Char1">
    <w:name w:val="页脚 Char"/>
    <w:link w:val="a5"/>
    <w:uiPriority w:val="99"/>
    <w:qFormat/>
    <w:rPr>
      <w:kern w:val="2"/>
      <w:sz w:val="18"/>
      <w:szCs w:val="18"/>
    </w:rPr>
  </w:style>
  <w:style w:type="character" w:customStyle="1" w:styleId="Char2">
    <w:name w:val="页眉 Char"/>
    <w:link w:val="a6"/>
    <w:uiPriority w:val="99"/>
    <w:semiHidden/>
    <w:qFormat/>
    <w:rPr>
      <w:kern w:val="2"/>
      <w:sz w:val="18"/>
      <w:szCs w:val="18"/>
    </w:rPr>
  </w:style>
  <w:style w:type="character" w:customStyle="1" w:styleId="Char3">
    <w:name w:val="批注主题 Char"/>
    <w:link w:val="a7"/>
    <w:uiPriority w:val="99"/>
    <w:semiHidden/>
    <w:qFormat/>
    <w:rPr>
      <w:b/>
      <w:bCs/>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17">
    <w:name w:val="_Style 17"/>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9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qFormat/>
  </w:style>
  <w:style w:type="character" w:styleId="aa">
    <w:name w:val="annotation reference"/>
    <w:uiPriority w:val="99"/>
    <w:unhideWhenUsed/>
    <w:qFormat/>
    <w:rPr>
      <w:sz w:val="21"/>
      <w:szCs w:val="21"/>
    </w:rPr>
  </w:style>
  <w:style w:type="character" w:customStyle="1" w:styleId="Char">
    <w:name w:val="批注文字 Char"/>
    <w:link w:val="a3"/>
    <w:uiPriority w:val="99"/>
    <w:semiHidden/>
    <w:qFormat/>
    <w:rPr>
      <w:kern w:val="2"/>
      <w:sz w:val="21"/>
      <w:szCs w:val="24"/>
    </w:rPr>
  </w:style>
  <w:style w:type="character" w:customStyle="1" w:styleId="Char0">
    <w:name w:val="批注框文本 Char"/>
    <w:link w:val="a4"/>
    <w:uiPriority w:val="99"/>
    <w:semiHidden/>
    <w:qFormat/>
    <w:rPr>
      <w:kern w:val="2"/>
      <w:sz w:val="18"/>
      <w:szCs w:val="18"/>
    </w:rPr>
  </w:style>
  <w:style w:type="character" w:customStyle="1" w:styleId="Char1">
    <w:name w:val="页脚 Char"/>
    <w:link w:val="a5"/>
    <w:uiPriority w:val="99"/>
    <w:qFormat/>
    <w:rPr>
      <w:kern w:val="2"/>
      <w:sz w:val="18"/>
      <w:szCs w:val="18"/>
    </w:rPr>
  </w:style>
  <w:style w:type="character" w:customStyle="1" w:styleId="Char2">
    <w:name w:val="页眉 Char"/>
    <w:link w:val="a6"/>
    <w:uiPriority w:val="99"/>
    <w:semiHidden/>
    <w:qFormat/>
    <w:rPr>
      <w:kern w:val="2"/>
      <w:sz w:val="18"/>
      <w:szCs w:val="18"/>
    </w:rPr>
  </w:style>
  <w:style w:type="character" w:customStyle="1" w:styleId="Char3">
    <w:name w:val="批注主题 Char"/>
    <w:link w:val="a7"/>
    <w:uiPriority w:val="99"/>
    <w:semiHidden/>
    <w:qFormat/>
    <w:rPr>
      <w:b/>
      <w:bCs/>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17">
    <w:name w:val="_Style 17"/>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1491</Words>
  <Characters>1251</Characters>
  <Application>Microsoft Office Word</Application>
  <DocSecurity>0</DocSecurity>
  <Lines>10</Lines>
  <Paragraphs>5</Paragraphs>
  <ScaleCrop>false</ScaleCrop>
  <Company>Legend (Beijing) Limited</Company>
  <LinksUpToDate>false</LinksUpToDate>
  <CharactersWithSpaces>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JYHG</cp:lastModifiedBy>
  <cp:revision>4</cp:revision>
  <cp:lastPrinted>2019-12-05T07:53:00Z</cp:lastPrinted>
  <dcterms:created xsi:type="dcterms:W3CDTF">2025-06-17T08:57:00Z</dcterms:created>
  <dcterms:modified xsi:type="dcterms:W3CDTF">2026-04-14T01:37:00Z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commondata">
    <vt:lpwstr>eyJoZGlkIjoiNDRmZDlmMjdkNDI1NjEzMmI2Y2M4ZTAxODQ5YmJlMTYifQ==</vt:lpwstr>
  </property>
  <property fmtid="{D5CDD505-2E9C-101B-9397-08002B2CF9AE}" pid="4" name="ICV">
    <vt:lpwstr>89C65CDB8DAF46F8A7ACF6D5BAAEAD9A</vt:lpwstr>
  </property>
  <property fmtid="{D5CDD505-2E9C-101B-9397-08002B2CF9AE}" pid="5" name="KSOTemplateDocerSaveRecord">
    <vt:lpwstr>eyJoZGlkIjoiYTI1ZmQzZjNkMWIyZWQ2NTg0MDA4YjEwNjdjNDIyYzUiLCJ1c2VySWQiOiIyNjY2MjkwNzMifQ==</vt:lpwstr>
  </property>
</Properties>
</file>