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 w:val="0"/>
        <w:snapToGrid w:val="0"/>
        <w:spacing w:line="59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 w:bidi="ar-SA"/>
        </w:rPr>
        <w:t>东莞市餐具洗涤剂产品质量监督</w:t>
      </w:r>
    </w:p>
    <w:p>
      <w:pPr>
        <w:widowControl w:val="0"/>
        <w:adjustRightInd w:val="0"/>
        <w:snapToGrid w:val="0"/>
        <w:spacing w:line="59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 w:bidi="ar-SA"/>
        </w:rPr>
        <w:t>抽查实施细则</w:t>
      </w:r>
    </w:p>
    <w:p>
      <w:pPr>
        <w:widowControl w:val="0"/>
        <w:adjustRightInd w:val="0"/>
        <w:snapToGrid w:val="0"/>
        <w:spacing w:line="590" w:lineRule="exact"/>
        <w:jc w:val="center"/>
        <w:rPr>
          <w:rFonts w:ascii="Times New Roman" w:hAnsi="Times New Roman" w:eastAsia="楷体_GB2312" w:cs="Times New Roman"/>
          <w:color w:val="auto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color w:val="auto"/>
          <w:sz w:val="32"/>
          <w:szCs w:val="32"/>
          <w:lang w:val="en-US" w:eastAsia="zh-CN" w:bidi="ar-SA"/>
        </w:rPr>
        <w:t>（202</w:t>
      </w:r>
      <w:r>
        <w:rPr>
          <w:rFonts w:hint="eastAsia" w:ascii="Times New Roman" w:hAnsi="Times New Roman" w:eastAsia="楷体_GB2312" w:cs="Times New Roman"/>
          <w:color w:val="auto"/>
          <w:sz w:val="32"/>
          <w:szCs w:val="32"/>
          <w:lang w:val="en-US" w:eastAsia="zh-CN" w:bidi="ar-SA"/>
        </w:rPr>
        <w:t>6</w:t>
      </w:r>
      <w:r>
        <w:rPr>
          <w:rFonts w:ascii="Times New Roman" w:hAnsi="Times New Roman" w:eastAsia="楷体_GB2312" w:cs="Times New Roman"/>
          <w:color w:val="auto"/>
          <w:sz w:val="32"/>
          <w:szCs w:val="32"/>
          <w:lang w:val="en-US" w:eastAsia="zh-CN" w:bidi="ar-SA"/>
        </w:rPr>
        <w:t>年版）</w:t>
      </w:r>
    </w:p>
    <w:p>
      <w:pPr>
        <w:widowControl w:val="0"/>
        <w:snapToGrid w:val="0"/>
        <w:spacing w:line="590" w:lineRule="exact"/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  <w:t>1 抽样方法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以随机抽样的方式在被抽样生产者、销售者的待销产品中抽取。</w:t>
      </w:r>
    </w:p>
    <w:p>
      <w:pPr>
        <w:widowControl w:val="0"/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随机数一般可使用随机数表等方法产生，样品抽取数量见表1。</w:t>
      </w:r>
    </w:p>
    <w:p>
      <w:pPr>
        <w:widowControl w:val="0"/>
        <w:spacing w:line="590" w:lineRule="exact"/>
        <w:jc w:val="center"/>
        <w:textAlignment w:val="center"/>
        <w:rPr>
          <w:rFonts w:hint="eastAsia" w:ascii="FangSong_GB2312" w:hAnsi="FangSong_GB2312" w:eastAsia="FangSong_GB2312"/>
          <w:color w:val="auto"/>
          <w:sz w:val="32"/>
          <w:szCs w:val="24"/>
        </w:rPr>
      </w:pPr>
      <w:r>
        <w:rPr>
          <w:rFonts w:hint="eastAsia" w:ascii="FangSong_GB2312" w:hAnsi="FangSong_GB2312" w:eastAsia="FangSong_GB2312"/>
          <w:color w:val="auto"/>
          <w:sz w:val="32"/>
          <w:szCs w:val="24"/>
        </w:rPr>
        <w:t>表</w:t>
      </w:r>
      <w:r>
        <w:rPr>
          <w:rFonts w:hint="eastAsia" w:ascii="TimesNewRomanPSMT" w:hAnsi="TimesNewRomanPSMT" w:eastAsia="TimesNewRomanPSMT"/>
          <w:color w:val="auto"/>
          <w:sz w:val="32"/>
          <w:szCs w:val="24"/>
        </w:rPr>
        <w:t xml:space="preserve">1 </w:t>
      </w:r>
      <w:r>
        <w:rPr>
          <w:rFonts w:hint="eastAsia" w:ascii="FangSong_GB2312" w:hAnsi="FangSong_GB2312" w:eastAsia="FangSong_GB2312"/>
          <w:color w:val="auto"/>
          <w:sz w:val="32"/>
          <w:szCs w:val="24"/>
        </w:rPr>
        <w:t>抽取样品数量</w:t>
      </w:r>
    </w:p>
    <w:tbl>
      <w:tblPr>
        <w:tblStyle w:val="2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904"/>
        <w:gridCol w:w="2223"/>
        <w:gridCol w:w="2083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7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904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产品种类</w:t>
            </w:r>
          </w:p>
        </w:tc>
        <w:tc>
          <w:tcPr>
            <w:tcW w:w="222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抽样数量（个）</w:t>
            </w:r>
          </w:p>
        </w:tc>
        <w:tc>
          <w:tcPr>
            <w:tcW w:w="208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检验样品数量（个）</w:t>
            </w:r>
          </w:p>
        </w:tc>
        <w:tc>
          <w:tcPr>
            <w:tcW w:w="208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备用样品数量（个）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7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904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包装规格＜2kg（L）</w:t>
            </w:r>
          </w:p>
        </w:tc>
        <w:tc>
          <w:tcPr>
            <w:tcW w:w="222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不少于2kg（L）且不少于6个独立包装</w:t>
            </w:r>
          </w:p>
        </w:tc>
        <w:tc>
          <w:tcPr>
            <w:tcW w:w="208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8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7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904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包装规格≥2kg（L）且＜10kg（L）的独立包装</w:t>
            </w:r>
          </w:p>
        </w:tc>
        <w:tc>
          <w:tcPr>
            <w:tcW w:w="222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不少于3个独立包装</w:t>
            </w:r>
          </w:p>
        </w:tc>
        <w:tc>
          <w:tcPr>
            <w:tcW w:w="208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8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7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904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包装规格≥10kg（L）的大包装</w:t>
            </w:r>
          </w:p>
        </w:tc>
        <w:tc>
          <w:tcPr>
            <w:tcW w:w="222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3个大包装，从每个大包装产品中分别分装成相应小包装样品，每一个小包装量不少于1kg（L）</w:t>
            </w:r>
          </w:p>
        </w:tc>
        <w:tc>
          <w:tcPr>
            <w:tcW w:w="208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8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>
      <w:pPr>
        <w:widowControl w:val="0"/>
        <w:snapToGrid w:val="0"/>
        <w:spacing w:line="590" w:lineRule="exact"/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</w:pPr>
    </w:p>
    <w:p>
      <w:pPr>
        <w:widowControl w:val="0"/>
        <w:snapToGrid w:val="0"/>
        <w:spacing w:line="590" w:lineRule="exact"/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</w:pPr>
    </w:p>
    <w:p>
      <w:pPr>
        <w:widowControl w:val="0"/>
        <w:snapToGrid w:val="0"/>
        <w:spacing w:line="590" w:lineRule="exact"/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</w:pPr>
    </w:p>
    <w:p>
      <w:pPr>
        <w:widowControl w:val="0"/>
        <w:snapToGri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  <w:t>2 检验依据</w:t>
      </w:r>
    </w:p>
    <w:p>
      <w:pPr>
        <w:widowControl w:val="0"/>
        <w:adjustRightInd w:val="0"/>
        <w:snapToGrid w:val="0"/>
        <w:spacing w:line="590" w:lineRule="exact"/>
        <w:jc w:val="center"/>
        <w:rPr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表2 手洗餐具用洗涤剂</w:t>
      </w:r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088"/>
        <w:gridCol w:w="2832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283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总有效物含量</w:t>
            </w:r>
          </w:p>
        </w:tc>
        <w:tc>
          <w:tcPr>
            <w:tcW w:w="2832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9985—2022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13173—2021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2832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9985—2022</w:t>
            </w:r>
          </w:p>
        </w:tc>
        <w:tc>
          <w:tcPr>
            <w:tcW w:w="353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6368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2008</w:t>
            </w:r>
          </w:p>
        </w:tc>
      </w:tr>
    </w:tbl>
    <w:p>
      <w:pPr>
        <w:adjustRightInd w:val="0"/>
        <w:snapToGrid w:val="0"/>
        <w:spacing w:line="360" w:lineRule="auto"/>
        <w:rPr>
          <w:color w:val="auto"/>
          <w:szCs w:val="21"/>
        </w:rPr>
      </w:pPr>
    </w:p>
    <w:p>
      <w:pPr>
        <w:widowControl w:val="0"/>
        <w:adjustRightInd w:val="0"/>
        <w:snapToGrid w:val="0"/>
        <w:spacing w:line="590" w:lineRule="exact"/>
        <w:jc w:val="center"/>
        <w:rPr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表3 果蔬清洗剂</w:t>
      </w:r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088"/>
        <w:gridCol w:w="2911"/>
        <w:gridCol w:w="3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291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2911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总有效物含量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24691—2022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总五氧化二磷含量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24691—2022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农药去除效果（P值）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24691—2022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24691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2022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1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2911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24691—2022</w:t>
            </w:r>
          </w:p>
        </w:tc>
        <w:tc>
          <w:tcPr>
            <w:tcW w:w="3457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6368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2008</w:t>
            </w:r>
          </w:p>
        </w:tc>
      </w:tr>
    </w:tbl>
    <w:p>
      <w:pPr>
        <w:adjustRightInd w:val="0"/>
        <w:snapToGrid w:val="0"/>
        <w:spacing w:line="360" w:lineRule="auto"/>
        <w:rPr>
          <w:color w:val="auto"/>
          <w:szCs w:val="21"/>
        </w:rPr>
      </w:pPr>
    </w:p>
    <w:p>
      <w:pPr>
        <w:widowControl w:val="0"/>
        <w:adjustRightInd w:val="0"/>
        <w:snapToGrid w:val="0"/>
        <w:spacing w:line="590" w:lineRule="exact"/>
        <w:jc w:val="center"/>
        <w:rPr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 xml:space="preserve">表4 </w:t>
      </w:r>
      <w:bookmarkStart w:id="0" w:name="_Hlk28345452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饮料用瓶清洗剂</w:t>
      </w:r>
      <w:bookmarkEnd w:id="0"/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12"/>
        <w:gridCol w:w="3108"/>
        <w:gridCol w:w="3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总活性物含量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2967—2023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11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总五氧化二磷含量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（以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O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计）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superscript"/>
                <w:lang w:val="en-US" w:eastAsia="zh-CN" w:bidi="ar-SA"/>
              </w:rPr>
              <w:t>a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2967—2023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74" w:type="dxa"/>
            <w:gridSpan w:val="4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注：a 仅对标注无磷产品要求。</w:t>
            </w:r>
          </w:p>
        </w:tc>
      </w:tr>
    </w:tbl>
    <w:p>
      <w:pPr>
        <w:adjustRightInd w:val="0"/>
        <w:snapToGrid w:val="0"/>
        <w:spacing w:line="360" w:lineRule="auto"/>
        <w:rPr>
          <w:color w:val="auto"/>
          <w:szCs w:val="21"/>
        </w:rPr>
      </w:pPr>
    </w:p>
    <w:p>
      <w:pPr>
        <w:widowControl w:val="0"/>
        <w:adjustRightInd w:val="0"/>
        <w:snapToGrid w:val="0"/>
        <w:spacing w:line="590" w:lineRule="exact"/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表5 食品工具和工业设备用酸性清洗剂</w:t>
      </w:r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25"/>
        <w:gridCol w:w="3095"/>
        <w:gridCol w:w="3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309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总五氧化二磷（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O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5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）含量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superscript"/>
                <w:lang w:val="en-US" w:eastAsia="zh-CN" w:bidi="ar-SA"/>
              </w:rPr>
              <w:t>a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GB/T 13173—2021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表面活性剂含量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superscript"/>
                <w:lang w:val="en-US" w:eastAsia="zh-CN" w:bidi="ar-SA"/>
              </w:rPr>
              <w:t>b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有效酸的质量分数（以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HNO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3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计）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0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2125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腐蚀率</w:t>
            </w:r>
          </w:p>
        </w:tc>
        <w:tc>
          <w:tcPr>
            <w:tcW w:w="3095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24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174" w:type="dxa"/>
            <w:gridSpan w:val="4"/>
          </w:tcPr>
          <w:p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注：a 仅对标注无磷产品要求。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b 仅对增效型（B型）产品要求。</w:t>
            </w:r>
          </w:p>
        </w:tc>
      </w:tr>
    </w:tbl>
    <w:p>
      <w:pPr>
        <w:snapToGrid w:val="0"/>
        <w:spacing w:line="440" w:lineRule="exact"/>
        <w:rPr>
          <w:color w:val="auto"/>
          <w:szCs w:val="21"/>
        </w:rPr>
      </w:pPr>
    </w:p>
    <w:p>
      <w:pPr>
        <w:widowControl w:val="0"/>
        <w:adjustRightInd w:val="0"/>
        <w:snapToGrid w:val="0"/>
        <w:spacing w:line="590" w:lineRule="exact"/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表6 食品工具和工业设备用碱性清洗剂</w:t>
      </w:r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2038"/>
        <w:gridCol w:w="2996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299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总五氧化二磷（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  <w:t>O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bscript"/>
                <w:lang w:val="en-US" w:eastAsia="zh-CN" w:bidi="ar-SA"/>
              </w:rPr>
              <w:t>5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）含量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superscript"/>
                <w:lang w:val="en-US" w:eastAsia="zh-CN" w:bidi="ar-SA"/>
              </w:rPr>
              <w:t>a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13173—2021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表面活性剂含量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superscript"/>
                <w:lang w:val="en-US" w:eastAsia="zh-CN" w:bidi="ar-SA"/>
              </w:rPr>
              <w:t>b</w:t>
            </w:r>
          </w:p>
        </w:tc>
        <w:tc>
          <w:tcPr>
            <w:tcW w:w="2996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13173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2021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6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203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总碱的质量分数（以NaOH计）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vertAlign w:val="superscript"/>
              </w:rPr>
              <w:t>c</w:t>
            </w:r>
          </w:p>
        </w:tc>
        <w:tc>
          <w:tcPr>
            <w:tcW w:w="2996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—20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372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QB/T 4314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9174" w:type="dxa"/>
            <w:gridSpan w:val="4"/>
          </w:tcPr>
          <w:p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注：a 仅对标注无磷产品要求。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b 仅对增效型（B型）产品要求。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c仅对普通型（A型）产品要求。</w:t>
            </w:r>
          </w:p>
        </w:tc>
      </w:tr>
    </w:tbl>
    <w:p>
      <w:pPr>
        <w:widowControl w:val="0"/>
        <w:adjustRightInd w:val="0"/>
        <w:snapToGrid w:val="0"/>
        <w:spacing w:line="590" w:lineRule="exact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</w:p>
    <w:p>
      <w:pPr>
        <w:widowControl w:val="0"/>
        <w:adjustRightInd w:val="0"/>
        <w:snapToGrid w:val="0"/>
        <w:spacing w:line="590" w:lineRule="exact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 xml:space="preserve">表7 </w:t>
      </w:r>
      <w:bookmarkStart w:id="1" w:name="_Hlk2834552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机洗餐具用洗涤剂产品及食品工业用（含复合主剂）洗涤剂</w:t>
      </w:r>
      <w:bookmarkEnd w:id="1"/>
    </w:p>
    <w:tbl>
      <w:tblPr>
        <w:tblStyle w:val="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2063"/>
        <w:gridCol w:w="2880"/>
        <w:gridCol w:w="3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tblHeader/>
          <w:jc w:val="center"/>
        </w:trPr>
        <w:tc>
          <w:tcPr>
            <w:tcW w:w="74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06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检验项目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检验依据</w:t>
            </w:r>
          </w:p>
        </w:tc>
        <w:tc>
          <w:tcPr>
            <w:tcW w:w="348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24"/>
                <w:szCs w:val="24"/>
                <w:lang w:val="en-US" w:eastAsia="zh-CN" w:bidi="ar-SA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06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总砷（以As计）</w:t>
            </w:r>
          </w:p>
        </w:tc>
        <w:tc>
          <w:tcPr>
            <w:tcW w:w="2880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30797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063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重金属（以Pb计）</w:t>
            </w:r>
          </w:p>
        </w:tc>
        <w:tc>
          <w:tcPr>
            <w:tcW w:w="2880" w:type="dxa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06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甲醇</w:t>
            </w:r>
          </w:p>
        </w:tc>
        <w:tc>
          <w:tcPr>
            <w:tcW w:w="2880" w:type="dxa"/>
            <w:tcBorders>
              <w:bottom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30795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甲醛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30796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1,4-二噁烷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GB/T 26388—2011气相色谱—质谱（GC—MSD）法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tblHeader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菌落总数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4789.2—2022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大肠菌群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14930.1—2022</w:t>
            </w:r>
          </w:p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GB 4789.3—2016大肠菌群平板计数法</w:t>
            </w:r>
          </w:p>
        </w:tc>
      </w:tr>
    </w:tbl>
    <w:p>
      <w:pPr>
        <w:widowControl w:val="0"/>
        <w:adjustRightInd w:val="0"/>
        <w:snapToGrid w:val="0"/>
        <w:spacing w:line="590" w:lineRule="exact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</w:p>
    <w:p>
      <w:pPr>
        <w:widowControl w:val="0"/>
        <w:autoSpaceDE w:val="0"/>
        <w:autoSpaceDN w:val="0"/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bookmarkStart w:id="2" w:name="_Hlk4034769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执行企业标准、团体标准、地方标准的产品，检验项目参照上述内容执行。</w:t>
      </w:r>
      <w:bookmarkEnd w:id="2"/>
    </w:p>
    <w:p>
      <w:pPr>
        <w:widowControl w:val="0"/>
        <w:autoSpaceDE w:val="0"/>
        <w:autoSpaceDN w:val="0"/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widowControl w:val="0"/>
        <w:snapToGrid w:val="0"/>
        <w:spacing w:line="590" w:lineRule="exact"/>
        <w:ind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 w:bidi="ar-SA"/>
        </w:rPr>
        <w:t>3 判定规则</w:t>
      </w:r>
    </w:p>
    <w:p>
      <w:pPr>
        <w:widowControl w:val="0"/>
        <w:adjustRightInd w:val="0"/>
        <w:snapToGri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3.1依据标准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GB 14930.1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2022 食品安全国家标准 洗涤剂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GB/T 9985—2022 手洗餐具用洗涤剂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GB/T 24691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2022 果蔬清洗剂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QB/T 2967—2023 饮料用瓶清洗剂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QB/T 4313—2023 食品工具和工业设备用酸性清洗剂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QB/T 4314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—2023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 xml:space="preserve"> 食品工具和工业设备用碱性清洗剂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  <w:t>现行有效的企业标准、团体标准、地方标准及产品明示质量要求</w:t>
      </w:r>
    </w:p>
    <w:p>
      <w:pPr>
        <w:widowControl w:val="0"/>
        <w:adjustRightInd w:val="0"/>
        <w:snapToGri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3.2判定原则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经检验，检验项目全部合格，判定为被抽查产品所检项目未发现不合格；检验项目中任一项或一项以上不合格，判定为被抽查产品不合格。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若被检产品明示的质量要求高于本细则中检验项目依据的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标准要求时，应按被检产品明示的质量要求判定。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若被检产品明示的质量要求低于本细则中检验项目依据的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强制性标准要求时，应按照强制性标准要求判定。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若被检产品明示的质量要求低于或包含本细则中检验项目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依据的推荐性标准要求时，应以被检产品明示的质量要求判定。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若被检产品明示的质量要求缺少本细则中检验项目依据的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强制性标准要求时，应按照强制性标准要求判定。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若被检产品明示的质量要求缺少本细则中检验项目依据的</w:t>
      </w:r>
    </w:p>
    <w:p>
      <w:pPr>
        <w:widowControl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推荐性标准要求时，该项目不参与判定。</w:t>
      </w:r>
    </w:p>
    <w:p>
      <w:pPr>
        <w:widowControl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依据GB 4789.1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2016 《食品安全国家标准 食品微生物学检验 总则》第7.3条规定“检验结果报告后，剩余样品和同批产品不进行微生物项目的复检”，微生物指标不合格不进行复检。</w:t>
      </w:r>
    </w:p>
    <w:p>
      <w:pPr>
        <w:widowControl w:val="0"/>
        <w:spacing w:line="590" w:lineRule="exact"/>
        <w:jc w:val="center"/>
        <w:textAlignment w:val="center"/>
        <w:rPr>
          <w:rFonts w:hint="default" w:ascii="FangSong_GB2312" w:hAnsi="FangSong_GB2312" w:eastAsia="FangSong_GB2312"/>
          <w:color w:val="auto"/>
          <w:sz w:val="32"/>
          <w:szCs w:val="24"/>
          <w:lang w:val="en-US" w:eastAsia="zh-CN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F20F66"/>
    <w:rsid w:val="1975527D"/>
    <w:rsid w:val="1FEEE8CD"/>
    <w:rsid w:val="24E64AA4"/>
    <w:rsid w:val="355D3C7A"/>
    <w:rsid w:val="384D3A55"/>
    <w:rsid w:val="3F766872"/>
    <w:rsid w:val="3F772902"/>
    <w:rsid w:val="48B76C21"/>
    <w:rsid w:val="4D0B4FAF"/>
    <w:rsid w:val="532D6B7E"/>
    <w:rsid w:val="60D95DE0"/>
    <w:rsid w:val="6F5E3335"/>
    <w:rsid w:val="74AC56BE"/>
    <w:rsid w:val="78F470C4"/>
    <w:rsid w:val="79840B0A"/>
    <w:rsid w:val="7FFF8F24"/>
    <w:rsid w:val="ECEBE6B1"/>
    <w:rsid w:val="FFB46EDE"/>
    <w:rsid w:val="FFFDD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2025-06-16T16:51:00Z</dcterms:created>
  <dc:creator>JYHG</dc:creator>
  <cp:lastModifiedBy>YWB</cp:lastModifiedBy>
  <dcterms:modified xsi:type="dcterms:W3CDTF">2026-04-14T08:36:05Z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6F4D7AB3B4674AFBB8C920EA993E290F</vt:lpwstr>
  </property>
</Properties>
</file>