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D04613">
      <w:pPr>
        <w:snapToGrid w:val="0"/>
        <w:spacing w:line="560" w:lineRule="exact"/>
        <w:jc w:val="center"/>
        <w:rPr>
          <w:rFonts w:hint="eastAsia" w:ascii="Times New Roman" w:hAnsi="Times New Roman" w:eastAsia="方正小标宋简体" w:cs="方正小标宋简体"/>
          <w:sz w:val="44"/>
          <w:szCs w:val="44"/>
        </w:rPr>
      </w:pPr>
      <w:bookmarkStart w:id="0" w:name="_GoBack"/>
      <w:bookmarkEnd w:id="0"/>
      <w:r>
        <w:rPr>
          <w:rFonts w:hint="eastAsia" w:ascii="Times New Roman" w:hAnsi="Times New Roman" w:eastAsia="方正小标宋简体" w:cs="方正小标宋简体"/>
          <w:sz w:val="44"/>
          <w:szCs w:val="44"/>
        </w:rPr>
        <w:t>东莞市儿童及婴幼儿服装产品质量监督抽查</w:t>
      </w:r>
    </w:p>
    <w:p w14:paraId="1C0D757D">
      <w:pPr>
        <w:snapToGrid w:val="0"/>
        <w:spacing w:line="560" w:lineRule="exact"/>
        <w:jc w:val="center"/>
        <w:rPr>
          <w:rFonts w:hint="eastAsia" w:ascii="Times New Roman" w:hAnsi="Times New Roman" w:eastAsia="方正小标宋简体" w:cs="方正小标宋简体"/>
          <w:sz w:val="44"/>
          <w:szCs w:val="44"/>
        </w:rPr>
      </w:pPr>
      <w:r>
        <w:rPr>
          <w:rFonts w:hint="eastAsia" w:ascii="Times New Roman" w:hAnsi="Times New Roman" w:eastAsia="方正小标宋简体" w:cs="方正小标宋简体"/>
          <w:sz w:val="44"/>
          <w:szCs w:val="44"/>
        </w:rPr>
        <w:t>实施细则</w:t>
      </w:r>
    </w:p>
    <w:p w14:paraId="4B60FA73">
      <w:pPr>
        <w:spacing w:line="560" w:lineRule="exact"/>
        <w:jc w:val="center"/>
        <w:rPr>
          <w:rFonts w:ascii="Times New Roman" w:hAnsi="Times New Roman" w:eastAsia="楷体_GB2312"/>
          <w:sz w:val="32"/>
          <w:szCs w:val="32"/>
        </w:rPr>
      </w:pPr>
      <w:r>
        <w:rPr>
          <w:rFonts w:hint="eastAsia" w:ascii="Times New Roman" w:hAnsi="Times New Roman" w:eastAsia="楷体_GB2312"/>
          <w:sz w:val="32"/>
          <w:szCs w:val="32"/>
        </w:rPr>
        <w:t>（2026年</w:t>
      </w:r>
      <w:r>
        <w:rPr>
          <w:rFonts w:hint="eastAsia" w:ascii="Times New Roman" w:hAnsi="Times New Roman" w:eastAsia="楷体_GB2312"/>
          <w:sz w:val="32"/>
          <w:szCs w:val="32"/>
          <w:lang w:eastAsia="zh-CN"/>
        </w:rPr>
        <w:t>第二</w:t>
      </w:r>
      <w:r>
        <w:rPr>
          <w:rFonts w:hint="eastAsia" w:ascii="Times New Roman" w:hAnsi="Times New Roman" w:eastAsia="楷体_GB2312"/>
          <w:sz w:val="32"/>
          <w:szCs w:val="32"/>
        </w:rPr>
        <w:t>版）</w:t>
      </w:r>
    </w:p>
    <w:p w14:paraId="6274F6E6">
      <w:pPr>
        <w:snapToGrid w:val="0"/>
        <w:spacing w:line="560" w:lineRule="exact"/>
        <w:ind w:firstLine="359" w:firstLineChars="171"/>
        <w:rPr>
          <w:rFonts w:ascii="Times New Roman" w:hAnsi="Times New Roman"/>
          <w:szCs w:val="21"/>
        </w:rPr>
      </w:pPr>
    </w:p>
    <w:p w14:paraId="3C30CFB0">
      <w:pPr>
        <w:snapToGrid w:val="0"/>
        <w:spacing w:line="560" w:lineRule="exact"/>
        <w:ind w:firstLine="640" w:firstLineChars="200"/>
        <w:rPr>
          <w:rFonts w:hint="eastAsia" w:ascii="Times New Roman" w:hAnsi="Times New Roman" w:eastAsia="黑体" w:cs="黑体"/>
          <w:sz w:val="32"/>
          <w:szCs w:val="32"/>
        </w:rPr>
      </w:pPr>
      <w:r>
        <w:rPr>
          <w:rFonts w:hint="eastAsia" w:ascii="Times New Roman" w:hAnsi="Times New Roman" w:eastAsia="黑体" w:cs="黑体"/>
          <w:sz w:val="32"/>
          <w:szCs w:val="32"/>
        </w:rPr>
        <w:t>1 抽样方法</w:t>
      </w:r>
    </w:p>
    <w:p w14:paraId="379C6FA0">
      <w:pPr>
        <w:snapToGrid w:val="0"/>
        <w:spacing w:line="560" w:lineRule="exact"/>
        <w:ind w:firstLine="616" w:firstLineChars="200"/>
        <w:rPr>
          <w:rFonts w:hint="eastAsia" w:ascii="Times New Roman" w:hAnsi="Times New Roman" w:eastAsia="仿宋_GB2312" w:cs="仿宋_GB2312"/>
          <w:spacing w:val="-6"/>
          <w:sz w:val="32"/>
          <w:szCs w:val="32"/>
        </w:rPr>
      </w:pPr>
      <w:r>
        <w:rPr>
          <w:rFonts w:hint="eastAsia" w:ascii="Times New Roman" w:hAnsi="Times New Roman" w:eastAsia="仿宋_GB2312" w:cs="仿宋_GB2312"/>
          <w:spacing w:val="-6"/>
          <w:sz w:val="32"/>
          <w:szCs w:val="32"/>
        </w:rPr>
        <w:t>以随机抽样的方式在被抽样生产者、销售者的待销产品中抽取。</w:t>
      </w:r>
    </w:p>
    <w:p w14:paraId="07731B0E">
      <w:pPr>
        <w:snapToGrid w:val="0"/>
        <w:spacing w:line="56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随机数一般可使用随机数表等方法产生。</w:t>
      </w:r>
    </w:p>
    <w:p w14:paraId="65E197F7">
      <w:pPr>
        <w:spacing w:line="560" w:lineRule="exact"/>
        <w:jc w:val="center"/>
        <w:rPr>
          <w:rFonts w:ascii="Times New Roman" w:hAnsi="Times New Roman" w:eastAsia="仿宋_GB2312"/>
          <w:sz w:val="32"/>
          <w:szCs w:val="32"/>
        </w:rPr>
      </w:pPr>
      <w:r>
        <w:rPr>
          <w:rFonts w:ascii="Times New Roman" w:hAnsi="Times New Roman" w:eastAsia="仿宋_GB2312"/>
          <w:sz w:val="32"/>
          <w:szCs w:val="32"/>
        </w:rPr>
        <w:t>表1</w:t>
      </w:r>
      <w:r>
        <w:rPr>
          <w:rFonts w:hint="eastAsia" w:ascii="Times New Roman" w:hAnsi="Times New Roman" w:eastAsia="仿宋_GB2312"/>
          <w:sz w:val="32"/>
          <w:szCs w:val="32"/>
        </w:rPr>
        <w:t xml:space="preserve"> </w:t>
      </w:r>
      <w:r>
        <w:rPr>
          <w:rFonts w:ascii="Times New Roman" w:hAnsi="Times New Roman" w:eastAsia="仿宋_GB2312"/>
          <w:sz w:val="32"/>
          <w:szCs w:val="32"/>
        </w:rPr>
        <w:t>抽取样品数量</w:t>
      </w:r>
    </w:p>
    <w:tbl>
      <w:tblPr>
        <w:tblStyle w:val="12"/>
        <w:tblW w:w="9195" w:type="dxa"/>
        <w:jc w:val="center"/>
        <w:tblLayout w:type="fixed"/>
        <w:tblCellMar>
          <w:top w:w="0" w:type="dxa"/>
          <w:left w:w="45" w:type="dxa"/>
          <w:bottom w:w="0" w:type="dxa"/>
          <w:right w:w="45" w:type="dxa"/>
        </w:tblCellMar>
      </w:tblPr>
      <w:tblGrid>
        <w:gridCol w:w="897"/>
        <w:gridCol w:w="1779"/>
        <w:gridCol w:w="2173"/>
        <w:gridCol w:w="2173"/>
        <w:gridCol w:w="2173"/>
      </w:tblGrid>
      <w:tr w14:paraId="1A422A69">
        <w:tblPrEx>
          <w:tblCellMar>
            <w:top w:w="0" w:type="dxa"/>
            <w:left w:w="45" w:type="dxa"/>
            <w:bottom w:w="0" w:type="dxa"/>
            <w:right w:w="45" w:type="dxa"/>
          </w:tblCellMar>
        </w:tblPrEx>
        <w:trPr>
          <w:trHeight w:val="23" w:hRule="atLeast"/>
          <w:jc w:val="center"/>
        </w:trPr>
        <w:tc>
          <w:tcPr>
            <w:tcW w:w="897" w:type="dxa"/>
            <w:tcBorders>
              <w:top w:val="single" w:color="000000" w:sz="6" w:space="0"/>
              <w:left w:val="single" w:color="000000" w:sz="6" w:space="0"/>
              <w:bottom w:val="single" w:color="000000" w:sz="2" w:space="0"/>
              <w:right w:val="single" w:color="000000" w:sz="2" w:space="0"/>
            </w:tcBorders>
            <w:vAlign w:val="center"/>
          </w:tcPr>
          <w:p w14:paraId="1A8FBB32">
            <w:pPr>
              <w:spacing w:line="560" w:lineRule="exact"/>
              <w:jc w:val="center"/>
              <w:rPr>
                <w:rFonts w:ascii="Times New Roman" w:hAnsi="Times New Roman" w:eastAsia="仿宋_GB2312" w:cs="仿宋_GB2312"/>
                <w:b/>
                <w:bCs/>
                <w:sz w:val="28"/>
                <w:szCs w:val="28"/>
                <w:lang w:bidi="ar"/>
              </w:rPr>
            </w:pPr>
            <w:r>
              <w:rPr>
                <w:rFonts w:hint="eastAsia" w:ascii="Times New Roman" w:hAnsi="Times New Roman" w:eastAsia="仿宋_GB2312" w:cs="仿宋_GB2312"/>
                <w:b/>
                <w:bCs/>
                <w:sz w:val="28"/>
                <w:szCs w:val="28"/>
                <w:lang w:bidi="ar"/>
              </w:rPr>
              <w:t>序号</w:t>
            </w:r>
          </w:p>
        </w:tc>
        <w:tc>
          <w:tcPr>
            <w:tcW w:w="1779" w:type="dxa"/>
            <w:tcBorders>
              <w:top w:val="single" w:color="000000" w:sz="6" w:space="0"/>
              <w:left w:val="single" w:color="000000" w:sz="6" w:space="0"/>
              <w:bottom w:val="single" w:color="000000" w:sz="2" w:space="0"/>
              <w:right w:val="single" w:color="000000" w:sz="2" w:space="0"/>
            </w:tcBorders>
            <w:vAlign w:val="center"/>
          </w:tcPr>
          <w:p w14:paraId="170D2630">
            <w:pPr>
              <w:spacing w:line="560" w:lineRule="exact"/>
              <w:jc w:val="center"/>
              <w:rPr>
                <w:rFonts w:ascii="Times New Roman" w:hAnsi="Times New Roman" w:eastAsia="仿宋_GB2312" w:cs="仿宋_GB2312"/>
                <w:b/>
                <w:bCs/>
                <w:sz w:val="28"/>
                <w:szCs w:val="28"/>
                <w:lang w:bidi="ar"/>
              </w:rPr>
            </w:pPr>
            <w:r>
              <w:rPr>
                <w:rFonts w:hint="eastAsia" w:ascii="Times New Roman" w:hAnsi="Times New Roman" w:eastAsia="仿宋_GB2312" w:cs="仿宋_GB2312"/>
                <w:b/>
                <w:bCs/>
                <w:sz w:val="28"/>
                <w:szCs w:val="28"/>
                <w:lang w:bidi="ar"/>
              </w:rPr>
              <w:t>产品种类</w:t>
            </w:r>
          </w:p>
        </w:tc>
        <w:tc>
          <w:tcPr>
            <w:tcW w:w="2173" w:type="dxa"/>
            <w:tcBorders>
              <w:top w:val="single" w:color="000000" w:sz="6" w:space="0"/>
              <w:left w:val="single" w:color="000000" w:sz="2" w:space="0"/>
              <w:bottom w:val="single" w:color="000000" w:sz="2" w:space="0"/>
              <w:right w:val="single" w:color="000000" w:sz="6" w:space="0"/>
            </w:tcBorders>
            <w:vAlign w:val="center"/>
          </w:tcPr>
          <w:p w14:paraId="6E7EBBAD">
            <w:pPr>
              <w:spacing w:line="560" w:lineRule="exact"/>
              <w:jc w:val="center"/>
              <w:rPr>
                <w:rFonts w:ascii="Times New Roman" w:hAnsi="Times New Roman" w:eastAsia="仿宋_GB2312" w:cs="仿宋_GB2312"/>
                <w:b/>
                <w:bCs/>
                <w:sz w:val="28"/>
                <w:szCs w:val="28"/>
                <w:lang w:bidi="ar"/>
              </w:rPr>
            </w:pPr>
            <w:r>
              <w:rPr>
                <w:rFonts w:hint="eastAsia" w:ascii="Times New Roman" w:hAnsi="Times New Roman" w:eastAsia="仿宋_GB2312" w:cs="仿宋_GB2312"/>
                <w:b/>
                <w:bCs/>
                <w:sz w:val="28"/>
                <w:szCs w:val="28"/>
                <w:lang w:bidi="ar"/>
              </w:rPr>
              <w:t>抽样数量</w:t>
            </w:r>
          </w:p>
          <w:p w14:paraId="0EF2DD8D">
            <w:pPr>
              <w:spacing w:line="560" w:lineRule="exact"/>
              <w:jc w:val="center"/>
              <w:rPr>
                <w:rFonts w:ascii="Times New Roman" w:hAnsi="Times New Roman" w:eastAsia="仿宋_GB2312" w:cs="仿宋_GB2312"/>
                <w:b/>
                <w:bCs/>
                <w:sz w:val="28"/>
                <w:szCs w:val="28"/>
                <w:lang w:bidi="ar"/>
              </w:rPr>
            </w:pPr>
            <w:r>
              <w:rPr>
                <w:rFonts w:hint="eastAsia" w:ascii="Times New Roman" w:hAnsi="Times New Roman" w:eastAsia="仿宋_GB2312" w:cs="仿宋_GB2312"/>
                <w:b/>
                <w:bCs/>
                <w:sz w:val="28"/>
                <w:szCs w:val="28"/>
                <w:lang w:bidi="ar"/>
              </w:rPr>
              <w:t>（件/条/套）</w:t>
            </w:r>
          </w:p>
        </w:tc>
        <w:tc>
          <w:tcPr>
            <w:tcW w:w="2173" w:type="dxa"/>
            <w:tcBorders>
              <w:top w:val="single" w:color="000000" w:sz="6" w:space="0"/>
              <w:left w:val="single" w:color="000000" w:sz="2" w:space="0"/>
              <w:bottom w:val="single" w:color="000000" w:sz="2" w:space="0"/>
              <w:right w:val="single" w:color="000000" w:sz="6" w:space="0"/>
            </w:tcBorders>
            <w:vAlign w:val="center"/>
          </w:tcPr>
          <w:p w14:paraId="162A2DE3">
            <w:pPr>
              <w:spacing w:line="560" w:lineRule="exact"/>
              <w:jc w:val="center"/>
              <w:rPr>
                <w:rFonts w:ascii="Times New Roman" w:hAnsi="Times New Roman" w:eastAsia="仿宋_GB2312" w:cs="仿宋_GB2312"/>
                <w:b/>
                <w:bCs/>
                <w:sz w:val="28"/>
                <w:szCs w:val="28"/>
                <w:lang w:bidi="ar"/>
              </w:rPr>
            </w:pPr>
            <w:r>
              <w:rPr>
                <w:rFonts w:hint="eastAsia" w:ascii="Times New Roman" w:hAnsi="Times New Roman" w:eastAsia="仿宋_GB2312" w:cs="仿宋_GB2312"/>
                <w:b/>
                <w:bCs/>
                <w:sz w:val="28"/>
                <w:szCs w:val="28"/>
                <w:lang w:bidi="ar"/>
              </w:rPr>
              <w:t>检验样品数量</w:t>
            </w:r>
          </w:p>
          <w:p w14:paraId="6B2F11C3">
            <w:pPr>
              <w:spacing w:line="560" w:lineRule="exact"/>
              <w:jc w:val="center"/>
              <w:rPr>
                <w:rFonts w:ascii="Times New Roman" w:hAnsi="Times New Roman" w:eastAsia="仿宋_GB2312" w:cs="仿宋_GB2312"/>
                <w:b/>
                <w:bCs/>
                <w:sz w:val="28"/>
                <w:szCs w:val="28"/>
                <w:lang w:bidi="ar"/>
              </w:rPr>
            </w:pPr>
            <w:r>
              <w:rPr>
                <w:rFonts w:hint="eastAsia" w:ascii="Times New Roman" w:hAnsi="Times New Roman" w:eastAsia="仿宋_GB2312" w:cs="仿宋_GB2312"/>
                <w:b/>
                <w:bCs/>
                <w:sz w:val="28"/>
                <w:szCs w:val="28"/>
                <w:lang w:bidi="ar"/>
              </w:rPr>
              <w:t>（件/条/套）</w:t>
            </w:r>
          </w:p>
        </w:tc>
        <w:tc>
          <w:tcPr>
            <w:tcW w:w="2173" w:type="dxa"/>
            <w:tcBorders>
              <w:top w:val="single" w:color="000000" w:sz="6" w:space="0"/>
              <w:left w:val="single" w:color="000000" w:sz="2" w:space="0"/>
              <w:bottom w:val="single" w:color="000000" w:sz="2" w:space="0"/>
              <w:right w:val="single" w:color="000000" w:sz="6" w:space="0"/>
            </w:tcBorders>
            <w:vAlign w:val="center"/>
          </w:tcPr>
          <w:p w14:paraId="07C95DCE">
            <w:pPr>
              <w:spacing w:line="560" w:lineRule="exact"/>
              <w:jc w:val="center"/>
              <w:rPr>
                <w:rFonts w:ascii="Times New Roman" w:hAnsi="Times New Roman" w:eastAsia="仿宋_GB2312" w:cs="仿宋_GB2312"/>
                <w:b/>
                <w:bCs/>
                <w:sz w:val="28"/>
                <w:szCs w:val="28"/>
                <w:lang w:bidi="ar"/>
              </w:rPr>
            </w:pPr>
            <w:r>
              <w:rPr>
                <w:rFonts w:hint="eastAsia" w:ascii="Times New Roman" w:hAnsi="Times New Roman" w:eastAsia="仿宋_GB2312" w:cs="仿宋_GB2312"/>
                <w:b/>
                <w:bCs/>
                <w:sz w:val="28"/>
                <w:szCs w:val="28"/>
                <w:lang w:bidi="ar"/>
              </w:rPr>
              <w:t>备用样品数量</w:t>
            </w:r>
          </w:p>
          <w:p w14:paraId="532053F8">
            <w:pPr>
              <w:spacing w:line="560" w:lineRule="exact"/>
              <w:jc w:val="center"/>
              <w:rPr>
                <w:rFonts w:ascii="Times New Roman" w:hAnsi="Times New Roman" w:eastAsia="仿宋_GB2312" w:cs="仿宋_GB2312"/>
                <w:b/>
                <w:bCs/>
                <w:sz w:val="28"/>
                <w:szCs w:val="28"/>
                <w:lang w:bidi="ar"/>
              </w:rPr>
            </w:pPr>
            <w:r>
              <w:rPr>
                <w:rFonts w:hint="eastAsia" w:ascii="Times New Roman" w:hAnsi="Times New Roman" w:eastAsia="仿宋_GB2312" w:cs="仿宋_GB2312"/>
                <w:b/>
                <w:bCs/>
                <w:sz w:val="28"/>
                <w:szCs w:val="28"/>
                <w:lang w:bidi="ar"/>
              </w:rPr>
              <w:t>（件/条/套）</w:t>
            </w:r>
          </w:p>
        </w:tc>
      </w:tr>
      <w:tr w14:paraId="58A432CD">
        <w:tblPrEx>
          <w:tblCellMar>
            <w:top w:w="0" w:type="dxa"/>
            <w:left w:w="45" w:type="dxa"/>
            <w:bottom w:w="0" w:type="dxa"/>
            <w:right w:w="45" w:type="dxa"/>
          </w:tblCellMar>
        </w:tblPrEx>
        <w:trPr>
          <w:trHeight w:val="589" w:hRule="atLeast"/>
          <w:jc w:val="center"/>
        </w:trPr>
        <w:tc>
          <w:tcPr>
            <w:tcW w:w="897" w:type="dxa"/>
            <w:tcBorders>
              <w:top w:val="single" w:color="000000" w:sz="2" w:space="0"/>
              <w:left w:val="single" w:color="000000" w:sz="6" w:space="0"/>
              <w:bottom w:val="single" w:color="000000" w:sz="2" w:space="0"/>
              <w:right w:val="single" w:color="000000" w:sz="2" w:space="0"/>
            </w:tcBorders>
            <w:vAlign w:val="center"/>
          </w:tcPr>
          <w:p w14:paraId="7761C566">
            <w:pPr>
              <w:spacing w:line="560" w:lineRule="exact"/>
              <w:jc w:val="center"/>
              <w:rPr>
                <w:rFonts w:ascii="Times New Roman" w:hAnsi="Times New Roman" w:eastAsia="仿宋_GB2312" w:cs="仿宋_GB2312"/>
                <w:color w:val="000000"/>
                <w:sz w:val="28"/>
                <w:szCs w:val="28"/>
                <w:lang w:bidi="ar"/>
              </w:rPr>
            </w:pPr>
            <w:r>
              <w:rPr>
                <w:rFonts w:hint="eastAsia" w:ascii="Times New Roman" w:hAnsi="Times New Roman" w:eastAsia="仿宋_GB2312" w:cs="仿宋_GB2312"/>
                <w:color w:val="000000"/>
                <w:sz w:val="28"/>
                <w:szCs w:val="28"/>
                <w:lang w:bidi="ar"/>
              </w:rPr>
              <w:t>1</w:t>
            </w:r>
          </w:p>
        </w:tc>
        <w:tc>
          <w:tcPr>
            <w:tcW w:w="1779" w:type="dxa"/>
            <w:tcBorders>
              <w:top w:val="single" w:color="000000" w:sz="2" w:space="0"/>
              <w:left w:val="single" w:color="000000" w:sz="6" w:space="0"/>
              <w:bottom w:val="single" w:color="000000" w:sz="2" w:space="0"/>
              <w:right w:val="single" w:color="000000" w:sz="2" w:space="0"/>
            </w:tcBorders>
            <w:vAlign w:val="center"/>
          </w:tcPr>
          <w:p w14:paraId="7CDED04A">
            <w:pPr>
              <w:spacing w:line="560" w:lineRule="exact"/>
              <w:jc w:val="center"/>
              <w:rPr>
                <w:rFonts w:ascii="Times New Roman" w:hAnsi="Times New Roman" w:eastAsia="仿宋_GB2312" w:cs="仿宋_GB2312"/>
                <w:color w:val="000000"/>
                <w:sz w:val="28"/>
                <w:szCs w:val="28"/>
                <w:lang w:bidi="ar"/>
              </w:rPr>
            </w:pPr>
            <w:r>
              <w:rPr>
                <w:rFonts w:hint="eastAsia" w:ascii="Times New Roman" w:hAnsi="Times New Roman" w:eastAsia="仿宋_GB2312" w:cs="仿宋_GB2312"/>
                <w:color w:val="000000"/>
                <w:sz w:val="28"/>
                <w:szCs w:val="28"/>
                <w:lang w:bidi="ar"/>
              </w:rPr>
              <w:t>儿童服装</w:t>
            </w:r>
          </w:p>
        </w:tc>
        <w:tc>
          <w:tcPr>
            <w:tcW w:w="2173" w:type="dxa"/>
            <w:tcBorders>
              <w:top w:val="single" w:color="000000" w:sz="2" w:space="0"/>
              <w:left w:val="single" w:color="000000" w:sz="2" w:space="0"/>
              <w:bottom w:val="single" w:color="000000" w:sz="2" w:space="0"/>
              <w:right w:val="single" w:color="000000" w:sz="6" w:space="0"/>
            </w:tcBorders>
            <w:vAlign w:val="center"/>
          </w:tcPr>
          <w:p w14:paraId="0AE99901">
            <w:pPr>
              <w:spacing w:line="560" w:lineRule="exact"/>
              <w:jc w:val="center"/>
              <w:rPr>
                <w:rFonts w:ascii="Times New Roman" w:hAnsi="Times New Roman" w:eastAsia="仿宋_GB2312" w:cs="仿宋_GB2312"/>
                <w:color w:val="000000"/>
                <w:sz w:val="28"/>
                <w:szCs w:val="28"/>
                <w:lang w:bidi="ar"/>
              </w:rPr>
            </w:pPr>
            <w:r>
              <w:rPr>
                <w:rFonts w:hint="eastAsia" w:ascii="Times New Roman" w:hAnsi="Times New Roman" w:eastAsia="仿宋_GB2312" w:cs="仿宋_GB2312"/>
                <w:color w:val="000000"/>
                <w:sz w:val="28"/>
                <w:szCs w:val="28"/>
                <w:lang w:bidi="ar"/>
              </w:rPr>
              <w:t>3</w:t>
            </w:r>
          </w:p>
        </w:tc>
        <w:tc>
          <w:tcPr>
            <w:tcW w:w="2173" w:type="dxa"/>
            <w:tcBorders>
              <w:top w:val="single" w:color="000000" w:sz="2" w:space="0"/>
              <w:left w:val="single" w:color="000000" w:sz="2" w:space="0"/>
              <w:bottom w:val="single" w:color="000000" w:sz="2" w:space="0"/>
              <w:right w:val="single" w:color="000000" w:sz="6" w:space="0"/>
            </w:tcBorders>
            <w:vAlign w:val="center"/>
          </w:tcPr>
          <w:p w14:paraId="3E9F610D">
            <w:pPr>
              <w:spacing w:line="560" w:lineRule="exact"/>
              <w:jc w:val="center"/>
              <w:rPr>
                <w:rFonts w:ascii="Times New Roman" w:hAnsi="Times New Roman" w:eastAsia="仿宋_GB2312" w:cs="仿宋_GB2312"/>
                <w:color w:val="000000"/>
                <w:sz w:val="28"/>
                <w:szCs w:val="28"/>
                <w:lang w:bidi="ar"/>
              </w:rPr>
            </w:pPr>
            <w:r>
              <w:rPr>
                <w:rFonts w:hint="eastAsia" w:ascii="Times New Roman" w:hAnsi="Times New Roman" w:eastAsia="仿宋_GB2312" w:cs="仿宋_GB2312"/>
                <w:color w:val="000000"/>
                <w:sz w:val="28"/>
                <w:szCs w:val="28"/>
                <w:lang w:bidi="ar"/>
              </w:rPr>
              <w:t>2</w:t>
            </w:r>
          </w:p>
        </w:tc>
        <w:tc>
          <w:tcPr>
            <w:tcW w:w="2173" w:type="dxa"/>
            <w:tcBorders>
              <w:top w:val="single" w:color="000000" w:sz="2" w:space="0"/>
              <w:left w:val="single" w:color="000000" w:sz="2" w:space="0"/>
              <w:bottom w:val="single" w:color="000000" w:sz="2" w:space="0"/>
              <w:right w:val="single" w:color="000000" w:sz="6" w:space="0"/>
            </w:tcBorders>
            <w:vAlign w:val="center"/>
          </w:tcPr>
          <w:p w14:paraId="035B1794">
            <w:pPr>
              <w:spacing w:line="560" w:lineRule="exact"/>
              <w:jc w:val="center"/>
              <w:rPr>
                <w:rFonts w:ascii="Times New Roman" w:hAnsi="Times New Roman" w:eastAsia="仿宋_GB2312" w:cs="仿宋_GB2312"/>
                <w:color w:val="000000"/>
                <w:sz w:val="28"/>
                <w:szCs w:val="28"/>
                <w:lang w:bidi="ar"/>
              </w:rPr>
            </w:pPr>
            <w:r>
              <w:rPr>
                <w:rFonts w:hint="eastAsia" w:ascii="Times New Roman" w:hAnsi="Times New Roman" w:eastAsia="仿宋_GB2312" w:cs="仿宋_GB2312"/>
                <w:color w:val="000000"/>
                <w:sz w:val="28"/>
                <w:szCs w:val="28"/>
                <w:lang w:bidi="ar"/>
              </w:rPr>
              <w:t>1</w:t>
            </w:r>
          </w:p>
        </w:tc>
      </w:tr>
      <w:tr w14:paraId="64CEB6D6">
        <w:tblPrEx>
          <w:tblCellMar>
            <w:top w:w="0" w:type="dxa"/>
            <w:left w:w="45" w:type="dxa"/>
            <w:bottom w:w="0" w:type="dxa"/>
            <w:right w:w="45" w:type="dxa"/>
          </w:tblCellMar>
        </w:tblPrEx>
        <w:trPr>
          <w:trHeight w:val="569" w:hRule="atLeast"/>
          <w:jc w:val="center"/>
        </w:trPr>
        <w:tc>
          <w:tcPr>
            <w:tcW w:w="897" w:type="dxa"/>
            <w:tcBorders>
              <w:top w:val="single" w:color="000000" w:sz="2" w:space="0"/>
              <w:left w:val="single" w:color="000000" w:sz="6" w:space="0"/>
              <w:bottom w:val="single" w:color="000000" w:sz="2" w:space="0"/>
              <w:right w:val="single" w:color="000000" w:sz="2" w:space="0"/>
            </w:tcBorders>
            <w:vAlign w:val="center"/>
          </w:tcPr>
          <w:p w14:paraId="2E3DB87E">
            <w:pPr>
              <w:spacing w:line="560" w:lineRule="exact"/>
              <w:jc w:val="center"/>
              <w:rPr>
                <w:rFonts w:ascii="Times New Roman" w:hAnsi="Times New Roman" w:eastAsia="仿宋_GB2312" w:cs="仿宋_GB2312"/>
                <w:color w:val="000000"/>
                <w:sz w:val="28"/>
                <w:szCs w:val="28"/>
                <w:lang w:bidi="ar"/>
              </w:rPr>
            </w:pPr>
            <w:r>
              <w:rPr>
                <w:rFonts w:hint="eastAsia" w:ascii="Times New Roman" w:hAnsi="Times New Roman" w:eastAsia="仿宋_GB2312" w:cs="仿宋_GB2312"/>
                <w:color w:val="000000"/>
                <w:sz w:val="28"/>
                <w:szCs w:val="28"/>
                <w:lang w:bidi="ar"/>
              </w:rPr>
              <w:t>2</w:t>
            </w:r>
          </w:p>
        </w:tc>
        <w:tc>
          <w:tcPr>
            <w:tcW w:w="1779" w:type="dxa"/>
            <w:tcBorders>
              <w:top w:val="single" w:color="000000" w:sz="2" w:space="0"/>
              <w:left w:val="single" w:color="000000" w:sz="6" w:space="0"/>
              <w:bottom w:val="single" w:color="000000" w:sz="2" w:space="0"/>
              <w:right w:val="single" w:color="000000" w:sz="2" w:space="0"/>
            </w:tcBorders>
            <w:vAlign w:val="center"/>
          </w:tcPr>
          <w:p w14:paraId="10DB8155">
            <w:pPr>
              <w:spacing w:line="560" w:lineRule="exact"/>
              <w:jc w:val="center"/>
              <w:rPr>
                <w:rFonts w:ascii="Times New Roman" w:hAnsi="Times New Roman" w:eastAsia="仿宋_GB2312" w:cs="仿宋_GB2312"/>
                <w:color w:val="000000"/>
                <w:sz w:val="28"/>
                <w:szCs w:val="28"/>
                <w:lang w:bidi="ar"/>
              </w:rPr>
            </w:pPr>
            <w:r>
              <w:rPr>
                <w:rFonts w:hint="eastAsia" w:ascii="Times New Roman" w:hAnsi="Times New Roman" w:eastAsia="仿宋_GB2312" w:cs="仿宋_GB2312"/>
                <w:color w:val="000000"/>
                <w:sz w:val="28"/>
                <w:szCs w:val="28"/>
                <w:lang w:bidi="ar"/>
              </w:rPr>
              <w:t>婴幼儿服装</w:t>
            </w:r>
          </w:p>
        </w:tc>
        <w:tc>
          <w:tcPr>
            <w:tcW w:w="2173" w:type="dxa"/>
            <w:tcBorders>
              <w:top w:val="single" w:color="000000" w:sz="2" w:space="0"/>
              <w:left w:val="single" w:color="000000" w:sz="2" w:space="0"/>
              <w:bottom w:val="single" w:color="000000" w:sz="2" w:space="0"/>
              <w:right w:val="single" w:color="000000" w:sz="6" w:space="0"/>
            </w:tcBorders>
            <w:vAlign w:val="center"/>
          </w:tcPr>
          <w:p w14:paraId="4FFD5F43">
            <w:pPr>
              <w:spacing w:line="560" w:lineRule="exact"/>
              <w:jc w:val="center"/>
              <w:rPr>
                <w:rFonts w:ascii="Times New Roman" w:hAnsi="Times New Roman" w:eastAsia="仿宋_GB2312" w:cs="仿宋_GB2312"/>
                <w:color w:val="000000"/>
                <w:sz w:val="28"/>
                <w:szCs w:val="28"/>
                <w:lang w:bidi="ar"/>
              </w:rPr>
            </w:pPr>
            <w:r>
              <w:rPr>
                <w:rFonts w:hint="eastAsia" w:ascii="Times New Roman" w:hAnsi="Times New Roman" w:eastAsia="仿宋_GB2312" w:cs="仿宋_GB2312"/>
                <w:color w:val="000000"/>
                <w:sz w:val="28"/>
                <w:szCs w:val="28"/>
                <w:lang w:bidi="ar"/>
              </w:rPr>
              <w:t>4</w:t>
            </w:r>
          </w:p>
        </w:tc>
        <w:tc>
          <w:tcPr>
            <w:tcW w:w="2173" w:type="dxa"/>
            <w:tcBorders>
              <w:top w:val="single" w:color="000000" w:sz="2" w:space="0"/>
              <w:left w:val="single" w:color="000000" w:sz="2" w:space="0"/>
              <w:bottom w:val="single" w:color="000000" w:sz="2" w:space="0"/>
              <w:right w:val="single" w:color="000000" w:sz="6" w:space="0"/>
            </w:tcBorders>
            <w:vAlign w:val="center"/>
          </w:tcPr>
          <w:p w14:paraId="463C6ED2">
            <w:pPr>
              <w:spacing w:line="560" w:lineRule="exact"/>
              <w:jc w:val="center"/>
              <w:rPr>
                <w:rFonts w:ascii="Times New Roman" w:hAnsi="Times New Roman" w:eastAsia="仿宋_GB2312" w:cs="仿宋_GB2312"/>
                <w:color w:val="000000"/>
                <w:sz w:val="28"/>
                <w:szCs w:val="28"/>
                <w:lang w:bidi="ar"/>
              </w:rPr>
            </w:pPr>
            <w:r>
              <w:rPr>
                <w:rFonts w:hint="eastAsia" w:ascii="Times New Roman" w:hAnsi="Times New Roman" w:eastAsia="仿宋_GB2312" w:cs="仿宋_GB2312"/>
                <w:color w:val="000000"/>
                <w:sz w:val="28"/>
                <w:szCs w:val="28"/>
                <w:lang w:bidi="ar"/>
              </w:rPr>
              <w:t>3</w:t>
            </w:r>
          </w:p>
        </w:tc>
        <w:tc>
          <w:tcPr>
            <w:tcW w:w="2173" w:type="dxa"/>
            <w:tcBorders>
              <w:top w:val="single" w:color="000000" w:sz="2" w:space="0"/>
              <w:left w:val="single" w:color="000000" w:sz="2" w:space="0"/>
              <w:bottom w:val="single" w:color="000000" w:sz="2" w:space="0"/>
              <w:right w:val="single" w:color="000000" w:sz="6" w:space="0"/>
            </w:tcBorders>
            <w:vAlign w:val="center"/>
          </w:tcPr>
          <w:p w14:paraId="17745432">
            <w:pPr>
              <w:spacing w:line="560" w:lineRule="exact"/>
              <w:jc w:val="center"/>
              <w:rPr>
                <w:rFonts w:ascii="Times New Roman" w:hAnsi="Times New Roman" w:eastAsia="仿宋_GB2312" w:cs="仿宋_GB2312"/>
                <w:color w:val="000000"/>
                <w:sz w:val="28"/>
                <w:szCs w:val="28"/>
                <w:lang w:bidi="ar"/>
              </w:rPr>
            </w:pPr>
            <w:r>
              <w:rPr>
                <w:rFonts w:hint="eastAsia" w:ascii="Times New Roman" w:hAnsi="Times New Roman" w:eastAsia="仿宋_GB2312" w:cs="仿宋_GB2312"/>
                <w:color w:val="000000"/>
                <w:sz w:val="28"/>
                <w:szCs w:val="28"/>
                <w:lang w:bidi="ar"/>
              </w:rPr>
              <w:t>1</w:t>
            </w:r>
          </w:p>
        </w:tc>
      </w:tr>
      <w:tr w14:paraId="35FDDCE4">
        <w:tblPrEx>
          <w:tblCellMar>
            <w:top w:w="0" w:type="dxa"/>
            <w:left w:w="45" w:type="dxa"/>
            <w:bottom w:w="0" w:type="dxa"/>
            <w:right w:w="45" w:type="dxa"/>
          </w:tblCellMar>
        </w:tblPrEx>
        <w:trPr>
          <w:trHeight w:val="377" w:hRule="atLeast"/>
          <w:jc w:val="center"/>
        </w:trPr>
        <w:tc>
          <w:tcPr>
            <w:tcW w:w="9195" w:type="dxa"/>
            <w:gridSpan w:val="5"/>
            <w:tcBorders>
              <w:top w:val="single" w:color="000000" w:sz="2" w:space="0"/>
              <w:left w:val="single" w:color="000000" w:sz="6" w:space="0"/>
              <w:bottom w:val="single" w:color="000000" w:sz="6" w:space="0"/>
              <w:right w:val="single" w:color="000000" w:sz="6" w:space="0"/>
            </w:tcBorders>
            <w:vAlign w:val="center"/>
          </w:tcPr>
          <w:p w14:paraId="6949242E">
            <w:pPr>
              <w:spacing w:line="560" w:lineRule="exact"/>
              <w:jc w:val="left"/>
              <w:rPr>
                <w:rFonts w:ascii="Times New Roman" w:hAnsi="Times New Roman" w:eastAsia="仿宋_GB2312" w:cs="仿宋_GB2312"/>
                <w:color w:val="000000"/>
                <w:sz w:val="28"/>
                <w:szCs w:val="28"/>
                <w:lang w:bidi="ar"/>
              </w:rPr>
            </w:pPr>
            <w:r>
              <w:rPr>
                <w:rFonts w:hint="eastAsia" w:ascii="Times New Roman" w:hAnsi="Times New Roman" w:eastAsia="仿宋_GB2312" w:cs="仿宋_GB2312"/>
                <w:color w:val="000000"/>
                <w:sz w:val="24"/>
                <w:lang w:bidi="ar"/>
              </w:rPr>
              <w:t>注：如样品面积过小，可适当增加抽样数量，不得超过检验、复检的合理需要。</w:t>
            </w:r>
          </w:p>
        </w:tc>
      </w:tr>
    </w:tbl>
    <w:p w14:paraId="670FEB0C">
      <w:pPr>
        <w:snapToGrid w:val="0"/>
        <w:spacing w:line="560" w:lineRule="exact"/>
        <w:ind w:firstLine="420" w:firstLineChars="200"/>
        <w:rPr>
          <w:rFonts w:hint="eastAsia" w:ascii="Times New Roman" w:hAnsi="Times New Roman"/>
          <w:szCs w:val="21"/>
          <w:lang w:eastAsia="zh-CN"/>
        </w:rPr>
      </w:pPr>
      <w:r>
        <w:rPr>
          <w:rFonts w:hint="eastAsia" w:ascii="Times New Roman" w:hAnsi="Times New Roman"/>
          <w:szCs w:val="21"/>
          <w:lang w:eastAsia="zh-CN"/>
        </w:rPr>
        <w:t>跟踪抽查可以根据不合格项目情况适当减少抽样量（至少包括2个抽样量：1个是检验用，1个是备用），且须经组织监督抽查（或印发监督抽查方案）的市场监管部门同意；跟踪抽查的抽样量须同时符合如下要求：1.原则上跟踪抽查抽样量与上述常规抽查抽样量一致；2.抽样量以库存量为准（且不得多于本细则要求的常规抽查抽样量），且符合“国内待销产品”等要求。</w:t>
      </w:r>
    </w:p>
    <w:p w14:paraId="68B90B7D">
      <w:pPr>
        <w:snapToGrid w:val="0"/>
        <w:spacing w:line="560" w:lineRule="exact"/>
        <w:ind w:firstLine="640" w:firstLineChars="200"/>
        <w:rPr>
          <w:rFonts w:hint="eastAsia" w:ascii="Times New Roman" w:hAnsi="Times New Roman" w:eastAsia="黑体" w:cs="黑体"/>
          <w:sz w:val="32"/>
          <w:szCs w:val="32"/>
        </w:rPr>
      </w:pPr>
      <w:r>
        <w:rPr>
          <w:rFonts w:hint="eastAsia" w:ascii="Times New Roman" w:hAnsi="Times New Roman" w:eastAsia="黑体" w:cs="黑体"/>
          <w:sz w:val="32"/>
          <w:szCs w:val="32"/>
        </w:rPr>
        <w:t>2 检验依据</w:t>
      </w:r>
    </w:p>
    <w:tbl>
      <w:tblPr>
        <w:tblStyle w:val="1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6"/>
        <w:gridCol w:w="3988"/>
        <w:gridCol w:w="4253"/>
      </w:tblGrid>
      <w:tr w14:paraId="451FB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1046" w:type="dxa"/>
            <w:vAlign w:val="center"/>
          </w:tcPr>
          <w:p w14:paraId="1DFABC57">
            <w:pPr>
              <w:spacing w:line="560" w:lineRule="exact"/>
              <w:jc w:val="center"/>
              <w:rPr>
                <w:rFonts w:ascii="Times New Roman" w:hAnsi="Times New Roman" w:eastAsia="仿宋_GB2312" w:cs="仿宋_GB2312"/>
                <w:b/>
                <w:bCs/>
                <w:sz w:val="28"/>
                <w:szCs w:val="28"/>
                <w:lang w:bidi="ar"/>
              </w:rPr>
            </w:pPr>
            <w:r>
              <w:rPr>
                <w:rFonts w:hint="eastAsia" w:ascii="Times New Roman" w:hAnsi="Times New Roman" w:eastAsia="仿宋_GB2312" w:cs="仿宋_GB2312"/>
                <w:b/>
                <w:bCs/>
                <w:sz w:val="28"/>
                <w:szCs w:val="28"/>
                <w:lang w:bidi="ar"/>
              </w:rPr>
              <w:t>序号</w:t>
            </w:r>
          </w:p>
        </w:tc>
        <w:tc>
          <w:tcPr>
            <w:tcW w:w="3988" w:type="dxa"/>
            <w:vAlign w:val="center"/>
          </w:tcPr>
          <w:p w14:paraId="371807BC">
            <w:pPr>
              <w:spacing w:line="560" w:lineRule="exact"/>
              <w:jc w:val="center"/>
              <w:rPr>
                <w:rFonts w:ascii="Times New Roman" w:hAnsi="Times New Roman" w:eastAsia="仿宋_GB2312" w:cs="仿宋_GB2312"/>
                <w:b/>
                <w:bCs/>
                <w:sz w:val="28"/>
                <w:szCs w:val="28"/>
                <w:lang w:bidi="ar"/>
              </w:rPr>
            </w:pPr>
            <w:r>
              <w:rPr>
                <w:rFonts w:hint="eastAsia" w:ascii="Times New Roman" w:hAnsi="Times New Roman" w:eastAsia="仿宋_GB2312" w:cs="仿宋_GB2312"/>
                <w:b/>
                <w:bCs/>
                <w:sz w:val="28"/>
                <w:szCs w:val="28"/>
                <w:lang w:bidi="ar"/>
              </w:rPr>
              <w:t>检验项目</w:t>
            </w:r>
          </w:p>
        </w:tc>
        <w:tc>
          <w:tcPr>
            <w:tcW w:w="4253" w:type="dxa"/>
            <w:vAlign w:val="center"/>
          </w:tcPr>
          <w:p w14:paraId="2FED7EA1">
            <w:pPr>
              <w:spacing w:line="560" w:lineRule="exact"/>
              <w:jc w:val="center"/>
              <w:rPr>
                <w:rFonts w:ascii="Times New Roman" w:hAnsi="Times New Roman" w:eastAsia="仿宋_GB2312" w:cs="仿宋_GB2312"/>
                <w:b/>
                <w:bCs/>
                <w:sz w:val="28"/>
                <w:szCs w:val="28"/>
                <w:lang w:bidi="ar"/>
              </w:rPr>
            </w:pPr>
            <w:r>
              <w:rPr>
                <w:rFonts w:hint="eastAsia" w:ascii="Times New Roman" w:hAnsi="Times New Roman" w:eastAsia="仿宋_GB2312" w:cs="仿宋_GB2312"/>
                <w:b/>
                <w:bCs/>
                <w:sz w:val="28"/>
                <w:szCs w:val="28"/>
                <w:lang w:bidi="ar"/>
              </w:rPr>
              <w:t>检验方法</w:t>
            </w:r>
          </w:p>
        </w:tc>
      </w:tr>
      <w:tr w14:paraId="61035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046" w:type="dxa"/>
            <w:vAlign w:val="center"/>
          </w:tcPr>
          <w:p w14:paraId="6DAF2D5C">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1</w:t>
            </w:r>
          </w:p>
        </w:tc>
        <w:tc>
          <w:tcPr>
            <w:tcW w:w="3988" w:type="dxa"/>
            <w:vAlign w:val="center"/>
          </w:tcPr>
          <w:p w14:paraId="746C0733">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甲醛含量</w:t>
            </w:r>
          </w:p>
        </w:tc>
        <w:tc>
          <w:tcPr>
            <w:tcW w:w="4253" w:type="dxa"/>
            <w:vAlign w:val="center"/>
          </w:tcPr>
          <w:p w14:paraId="6F5D1534">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GB/T 2912.1—2009</w:t>
            </w:r>
          </w:p>
        </w:tc>
      </w:tr>
      <w:tr w14:paraId="3E4D1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46" w:type="dxa"/>
            <w:vAlign w:val="center"/>
          </w:tcPr>
          <w:p w14:paraId="58658859">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2</w:t>
            </w:r>
          </w:p>
        </w:tc>
        <w:tc>
          <w:tcPr>
            <w:tcW w:w="3988" w:type="dxa"/>
            <w:vAlign w:val="center"/>
          </w:tcPr>
          <w:p w14:paraId="4A2CA43C">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pH值</w:t>
            </w:r>
          </w:p>
        </w:tc>
        <w:tc>
          <w:tcPr>
            <w:tcW w:w="4253" w:type="dxa"/>
            <w:vAlign w:val="center"/>
          </w:tcPr>
          <w:p w14:paraId="2DA56CD6">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GB/T 7573—2009</w:t>
            </w:r>
          </w:p>
        </w:tc>
      </w:tr>
      <w:tr w14:paraId="0969F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46" w:type="dxa"/>
            <w:vAlign w:val="center"/>
          </w:tcPr>
          <w:p w14:paraId="2F31051B">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3</w:t>
            </w:r>
          </w:p>
        </w:tc>
        <w:tc>
          <w:tcPr>
            <w:tcW w:w="3988" w:type="dxa"/>
            <w:vAlign w:val="center"/>
          </w:tcPr>
          <w:p w14:paraId="069DB108">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可分解致癌芳香胺染料</w:t>
            </w:r>
          </w:p>
        </w:tc>
        <w:tc>
          <w:tcPr>
            <w:tcW w:w="4253" w:type="dxa"/>
            <w:vAlign w:val="center"/>
          </w:tcPr>
          <w:p w14:paraId="6A9D39AC">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GB/T 17592—2024</w:t>
            </w:r>
          </w:p>
          <w:p w14:paraId="2CBA7D69">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GB/T 23344—2009</w:t>
            </w:r>
          </w:p>
        </w:tc>
      </w:tr>
      <w:tr w14:paraId="7BA5B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46" w:type="dxa"/>
            <w:vAlign w:val="center"/>
          </w:tcPr>
          <w:p w14:paraId="42341D8C">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4</w:t>
            </w:r>
          </w:p>
        </w:tc>
        <w:tc>
          <w:tcPr>
            <w:tcW w:w="3988" w:type="dxa"/>
            <w:vAlign w:val="center"/>
          </w:tcPr>
          <w:p w14:paraId="645E5AB3">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耐水色牢度</w:t>
            </w:r>
          </w:p>
        </w:tc>
        <w:tc>
          <w:tcPr>
            <w:tcW w:w="4253" w:type="dxa"/>
            <w:vAlign w:val="center"/>
          </w:tcPr>
          <w:p w14:paraId="12CA72E0">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GB/T 5713—2013</w:t>
            </w:r>
          </w:p>
        </w:tc>
      </w:tr>
      <w:tr w14:paraId="3BEC9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46" w:type="dxa"/>
            <w:vAlign w:val="center"/>
          </w:tcPr>
          <w:p w14:paraId="1FD55FFD">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5</w:t>
            </w:r>
          </w:p>
        </w:tc>
        <w:tc>
          <w:tcPr>
            <w:tcW w:w="3988" w:type="dxa"/>
            <w:vAlign w:val="center"/>
          </w:tcPr>
          <w:p w14:paraId="57D02C13">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耐酸汗渍色牢度</w:t>
            </w:r>
          </w:p>
        </w:tc>
        <w:tc>
          <w:tcPr>
            <w:tcW w:w="4253" w:type="dxa"/>
            <w:vAlign w:val="center"/>
          </w:tcPr>
          <w:p w14:paraId="6837B376">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GB/T 3922—2013</w:t>
            </w:r>
          </w:p>
        </w:tc>
      </w:tr>
      <w:tr w14:paraId="118D9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46" w:type="dxa"/>
            <w:vAlign w:val="center"/>
          </w:tcPr>
          <w:p w14:paraId="7EA51529">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6</w:t>
            </w:r>
          </w:p>
        </w:tc>
        <w:tc>
          <w:tcPr>
            <w:tcW w:w="3988" w:type="dxa"/>
            <w:vAlign w:val="center"/>
          </w:tcPr>
          <w:p w14:paraId="1E29D216">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耐碱汗渍色牢度</w:t>
            </w:r>
          </w:p>
        </w:tc>
        <w:tc>
          <w:tcPr>
            <w:tcW w:w="4253" w:type="dxa"/>
            <w:vAlign w:val="center"/>
          </w:tcPr>
          <w:p w14:paraId="456D6A23">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GB/T 3922—2013</w:t>
            </w:r>
          </w:p>
        </w:tc>
      </w:tr>
      <w:tr w14:paraId="1B371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46" w:type="dxa"/>
            <w:vAlign w:val="center"/>
          </w:tcPr>
          <w:p w14:paraId="00552C6D">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7</w:t>
            </w:r>
          </w:p>
        </w:tc>
        <w:tc>
          <w:tcPr>
            <w:tcW w:w="3988" w:type="dxa"/>
            <w:vAlign w:val="center"/>
          </w:tcPr>
          <w:p w14:paraId="5E960359">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耐干摩擦色牢度</w:t>
            </w:r>
          </w:p>
        </w:tc>
        <w:tc>
          <w:tcPr>
            <w:tcW w:w="4253" w:type="dxa"/>
            <w:vAlign w:val="center"/>
          </w:tcPr>
          <w:p w14:paraId="3C0B5E8D">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GB/T 3920—2008</w:t>
            </w:r>
          </w:p>
        </w:tc>
      </w:tr>
      <w:tr w14:paraId="7D3C3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46" w:type="dxa"/>
            <w:vAlign w:val="center"/>
          </w:tcPr>
          <w:p w14:paraId="2C07DF7B">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8</w:t>
            </w:r>
          </w:p>
        </w:tc>
        <w:tc>
          <w:tcPr>
            <w:tcW w:w="3988" w:type="dxa"/>
            <w:vAlign w:val="center"/>
          </w:tcPr>
          <w:p w14:paraId="451529BB">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耐湿摩擦色牢度</w:t>
            </w:r>
          </w:p>
        </w:tc>
        <w:tc>
          <w:tcPr>
            <w:tcW w:w="4253" w:type="dxa"/>
            <w:vAlign w:val="center"/>
          </w:tcPr>
          <w:p w14:paraId="57EEBFAD">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GB/T 3920—2008</w:t>
            </w:r>
          </w:p>
        </w:tc>
      </w:tr>
      <w:tr w14:paraId="559A2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46" w:type="dxa"/>
            <w:vAlign w:val="center"/>
          </w:tcPr>
          <w:p w14:paraId="0A9919C6">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9</w:t>
            </w:r>
          </w:p>
        </w:tc>
        <w:tc>
          <w:tcPr>
            <w:tcW w:w="3988" w:type="dxa"/>
            <w:vAlign w:val="center"/>
          </w:tcPr>
          <w:p w14:paraId="2E7E75C1">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耐唾液色牢度</w:t>
            </w:r>
          </w:p>
        </w:tc>
        <w:tc>
          <w:tcPr>
            <w:tcW w:w="4253" w:type="dxa"/>
            <w:vAlign w:val="center"/>
          </w:tcPr>
          <w:p w14:paraId="44784920">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GB/T 18886—2019</w:t>
            </w:r>
          </w:p>
        </w:tc>
      </w:tr>
      <w:tr w14:paraId="3BA60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46" w:type="dxa"/>
            <w:vAlign w:val="center"/>
          </w:tcPr>
          <w:p w14:paraId="16AC6549">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10</w:t>
            </w:r>
          </w:p>
        </w:tc>
        <w:tc>
          <w:tcPr>
            <w:tcW w:w="3988" w:type="dxa"/>
            <w:vAlign w:val="center"/>
          </w:tcPr>
          <w:p w14:paraId="6EB6543E">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纤维含量</w:t>
            </w:r>
          </w:p>
        </w:tc>
        <w:tc>
          <w:tcPr>
            <w:tcW w:w="4253" w:type="dxa"/>
            <w:vAlign w:val="center"/>
          </w:tcPr>
          <w:p w14:paraId="63CACD9A">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FZ/T 01057.1—2007</w:t>
            </w:r>
          </w:p>
          <w:p w14:paraId="763E692E">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FZ/T 01057.2—2007</w:t>
            </w:r>
          </w:p>
          <w:p w14:paraId="5355FA8D">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FZ/T 01057.3—2007</w:t>
            </w:r>
          </w:p>
          <w:p w14:paraId="2479E258">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FZ/T 01057.4—2007</w:t>
            </w:r>
          </w:p>
          <w:p w14:paraId="72ED0BC1">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FZ/T 01057.6—2007</w:t>
            </w:r>
          </w:p>
          <w:p w14:paraId="0AE8D763">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GB/T 2910.1—2009</w:t>
            </w:r>
          </w:p>
          <w:p w14:paraId="219BB693">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GB/T 2910.2—2009</w:t>
            </w:r>
          </w:p>
          <w:p w14:paraId="6DB7F56C">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GB/T 2910.3—2009</w:t>
            </w:r>
          </w:p>
          <w:p w14:paraId="454F3023">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GB/T 2910.4—2022</w:t>
            </w:r>
          </w:p>
          <w:p w14:paraId="09F68AF5">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GB/T 2910.6—2009</w:t>
            </w:r>
          </w:p>
          <w:p w14:paraId="523D7D1E">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GB/T 2910.7—2009</w:t>
            </w:r>
          </w:p>
          <w:p w14:paraId="1BF5D6DF">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GB/T 2910.8—2009</w:t>
            </w:r>
          </w:p>
          <w:p w14:paraId="4140DCDD">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GB/T 2910.11—20</w:t>
            </w:r>
            <w:r>
              <w:rPr>
                <w:rFonts w:hint="eastAsia" w:ascii="Times New Roman" w:hAnsi="Times New Roman" w:eastAsia="仿宋_GB2312" w:cs="仿宋_GB2312"/>
                <w:color w:val="000000"/>
                <w:sz w:val="28"/>
                <w:szCs w:val="28"/>
                <w:lang w:bidi="ar"/>
              </w:rPr>
              <w:t>24</w:t>
            </w:r>
          </w:p>
          <w:p w14:paraId="7065D86F">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GB/T 2910.12—2023</w:t>
            </w:r>
          </w:p>
          <w:p w14:paraId="0E2D057A">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GB/T 2910.18—2009</w:t>
            </w:r>
          </w:p>
          <w:p w14:paraId="7037C334">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GB/T 2910.20—2009</w:t>
            </w:r>
          </w:p>
          <w:p w14:paraId="26489056">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GB/T 2910.22—2009</w:t>
            </w:r>
          </w:p>
          <w:p w14:paraId="48D60331">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GB/T 2910.101—2009</w:t>
            </w:r>
          </w:p>
          <w:p w14:paraId="5545415F">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FZ/T 01101—2008</w:t>
            </w:r>
          </w:p>
          <w:p w14:paraId="5CE9B9CB">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FZ/T 01112—2012</w:t>
            </w:r>
          </w:p>
          <w:p w14:paraId="0D898A40">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FZ/T 01026—2017</w:t>
            </w:r>
          </w:p>
          <w:p w14:paraId="70896322">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FZ/T 30003—2009</w:t>
            </w:r>
          </w:p>
          <w:p w14:paraId="61ACFDCB">
            <w:pPr>
              <w:spacing w:line="560" w:lineRule="exact"/>
              <w:jc w:val="center"/>
              <w:rPr>
                <w:rFonts w:ascii="Times New Roman" w:hAnsi="Times New Roman"/>
              </w:rPr>
            </w:pPr>
            <w:r>
              <w:rPr>
                <w:rFonts w:ascii="Times New Roman" w:hAnsi="Times New Roman" w:eastAsia="仿宋_GB2312" w:cs="仿宋_GB2312"/>
                <w:color w:val="000000"/>
                <w:sz w:val="28"/>
                <w:szCs w:val="28"/>
                <w:lang w:bidi="ar"/>
              </w:rPr>
              <w:t>FZ/T 30003—20</w:t>
            </w:r>
            <w:r>
              <w:rPr>
                <w:rFonts w:hint="eastAsia" w:ascii="Times New Roman" w:hAnsi="Times New Roman" w:eastAsia="仿宋_GB2312" w:cs="仿宋_GB2312"/>
                <w:color w:val="000000"/>
                <w:sz w:val="28"/>
                <w:szCs w:val="28"/>
                <w:lang w:bidi="ar"/>
              </w:rPr>
              <w:t>24</w:t>
            </w:r>
          </w:p>
          <w:p w14:paraId="44914B0F">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GB/T 16988—2013</w:t>
            </w:r>
          </w:p>
          <w:p w14:paraId="14F95106">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GB/T 38015—2019</w:t>
            </w:r>
          </w:p>
        </w:tc>
      </w:tr>
      <w:tr w14:paraId="42988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46" w:type="dxa"/>
            <w:vAlign w:val="center"/>
          </w:tcPr>
          <w:p w14:paraId="6C516194">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11</w:t>
            </w:r>
          </w:p>
        </w:tc>
        <w:tc>
          <w:tcPr>
            <w:tcW w:w="3988" w:type="dxa"/>
            <w:vAlign w:val="center"/>
          </w:tcPr>
          <w:p w14:paraId="09196161">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重金属</w:t>
            </w:r>
          </w:p>
        </w:tc>
        <w:tc>
          <w:tcPr>
            <w:tcW w:w="4253" w:type="dxa"/>
            <w:vAlign w:val="center"/>
          </w:tcPr>
          <w:p w14:paraId="2DB98E65">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GB/T 30157—2013</w:t>
            </w:r>
          </w:p>
        </w:tc>
      </w:tr>
      <w:tr w14:paraId="27162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46" w:type="dxa"/>
            <w:vAlign w:val="center"/>
          </w:tcPr>
          <w:p w14:paraId="71C46261">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12</w:t>
            </w:r>
          </w:p>
        </w:tc>
        <w:tc>
          <w:tcPr>
            <w:tcW w:w="3988" w:type="dxa"/>
            <w:vAlign w:val="center"/>
          </w:tcPr>
          <w:p w14:paraId="15FF0C24">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邻苯二甲酸酯</w:t>
            </w:r>
          </w:p>
        </w:tc>
        <w:tc>
          <w:tcPr>
            <w:tcW w:w="4253" w:type="dxa"/>
            <w:vAlign w:val="center"/>
          </w:tcPr>
          <w:p w14:paraId="74817FF1">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GB/T 20388—2016</w:t>
            </w:r>
          </w:p>
        </w:tc>
      </w:tr>
      <w:tr w14:paraId="14A17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46" w:type="dxa"/>
            <w:vAlign w:val="center"/>
          </w:tcPr>
          <w:p w14:paraId="1846C5E6">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13</w:t>
            </w:r>
          </w:p>
        </w:tc>
        <w:tc>
          <w:tcPr>
            <w:tcW w:w="3988" w:type="dxa"/>
            <w:vAlign w:val="center"/>
          </w:tcPr>
          <w:p w14:paraId="6E22D0EF">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附件抗拉强力</w:t>
            </w:r>
          </w:p>
        </w:tc>
        <w:tc>
          <w:tcPr>
            <w:tcW w:w="4253" w:type="dxa"/>
            <w:vAlign w:val="center"/>
          </w:tcPr>
          <w:p w14:paraId="48B64C7F">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GB 31701—2015</w:t>
            </w:r>
          </w:p>
        </w:tc>
      </w:tr>
      <w:tr w14:paraId="60642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46" w:type="dxa"/>
            <w:vAlign w:val="center"/>
          </w:tcPr>
          <w:p w14:paraId="12877034">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14</w:t>
            </w:r>
          </w:p>
        </w:tc>
        <w:tc>
          <w:tcPr>
            <w:tcW w:w="3988" w:type="dxa"/>
            <w:vAlign w:val="center"/>
          </w:tcPr>
          <w:p w14:paraId="70E82B11">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绳带要求</w:t>
            </w:r>
          </w:p>
        </w:tc>
        <w:tc>
          <w:tcPr>
            <w:tcW w:w="4253" w:type="dxa"/>
            <w:vAlign w:val="center"/>
          </w:tcPr>
          <w:p w14:paraId="15C92383">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GB 31701—2015</w:t>
            </w:r>
          </w:p>
        </w:tc>
      </w:tr>
      <w:tr w14:paraId="3CB57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46" w:type="dxa"/>
            <w:vAlign w:val="center"/>
          </w:tcPr>
          <w:p w14:paraId="7D518A41">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15</w:t>
            </w:r>
          </w:p>
        </w:tc>
        <w:tc>
          <w:tcPr>
            <w:tcW w:w="3988" w:type="dxa"/>
            <w:vAlign w:val="center"/>
          </w:tcPr>
          <w:p w14:paraId="3C31CAFC">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附件锐利性</w:t>
            </w:r>
          </w:p>
        </w:tc>
        <w:tc>
          <w:tcPr>
            <w:tcW w:w="4253" w:type="dxa"/>
            <w:vAlign w:val="center"/>
          </w:tcPr>
          <w:p w14:paraId="5D450AA0">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GB/T 31702—2015</w:t>
            </w:r>
          </w:p>
        </w:tc>
      </w:tr>
      <w:tr w14:paraId="07A80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46" w:type="dxa"/>
            <w:vAlign w:val="center"/>
          </w:tcPr>
          <w:p w14:paraId="18AC3435">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16</w:t>
            </w:r>
          </w:p>
        </w:tc>
        <w:tc>
          <w:tcPr>
            <w:tcW w:w="3988" w:type="dxa"/>
            <w:vAlign w:val="center"/>
          </w:tcPr>
          <w:p w14:paraId="215B8EF3">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绒子含量</w:t>
            </w:r>
          </w:p>
        </w:tc>
        <w:tc>
          <w:tcPr>
            <w:tcW w:w="4253" w:type="dxa"/>
            <w:vAlign w:val="center"/>
          </w:tcPr>
          <w:p w14:paraId="5087D4DF">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GB/T 14272—2021</w:t>
            </w:r>
          </w:p>
          <w:p w14:paraId="05FE4BA1">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GB/T 10288—2016</w:t>
            </w:r>
          </w:p>
        </w:tc>
      </w:tr>
      <w:tr w14:paraId="381B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46" w:type="dxa"/>
            <w:vAlign w:val="center"/>
          </w:tcPr>
          <w:p w14:paraId="5317FFFE">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17</w:t>
            </w:r>
          </w:p>
        </w:tc>
        <w:tc>
          <w:tcPr>
            <w:tcW w:w="3988" w:type="dxa"/>
            <w:vAlign w:val="center"/>
          </w:tcPr>
          <w:p w14:paraId="5AC48F5C">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绒丝+羽丝</w:t>
            </w:r>
          </w:p>
        </w:tc>
        <w:tc>
          <w:tcPr>
            <w:tcW w:w="4253" w:type="dxa"/>
            <w:vAlign w:val="center"/>
          </w:tcPr>
          <w:p w14:paraId="41BC9F54">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GB/T 10288—2016</w:t>
            </w:r>
          </w:p>
          <w:p w14:paraId="7C392A5C">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GB/T 14272—2021</w:t>
            </w:r>
          </w:p>
        </w:tc>
      </w:tr>
      <w:tr w14:paraId="798AA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46" w:type="dxa"/>
            <w:vAlign w:val="center"/>
          </w:tcPr>
          <w:p w14:paraId="008B6B99">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18</w:t>
            </w:r>
          </w:p>
        </w:tc>
        <w:tc>
          <w:tcPr>
            <w:tcW w:w="3988" w:type="dxa"/>
            <w:vAlign w:val="center"/>
          </w:tcPr>
          <w:p w14:paraId="7FAB7BC9">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鹅毛绒含量</w:t>
            </w:r>
          </w:p>
        </w:tc>
        <w:tc>
          <w:tcPr>
            <w:tcW w:w="4253" w:type="dxa"/>
            <w:vAlign w:val="center"/>
          </w:tcPr>
          <w:p w14:paraId="70B8B87E">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GB/T 10288—2016</w:t>
            </w:r>
          </w:p>
        </w:tc>
      </w:tr>
      <w:tr w14:paraId="04C01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46" w:type="dxa"/>
            <w:vAlign w:val="center"/>
          </w:tcPr>
          <w:p w14:paraId="56AF245D">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19</w:t>
            </w:r>
          </w:p>
        </w:tc>
        <w:tc>
          <w:tcPr>
            <w:tcW w:w="3988" w:type="dxa"/>
            <w:vAlign w:val="center"/>
          </w:tcPr>
          <w:p w14:paraId="1812ECEA">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异味</w:t>
            </w:r>
          </w:p>
        </w:tc>
        <w:tc>
          <w:tcPr>
            <w:tcW w:w="4253" w:type="dxa"/>
            <w:vAlign w:val="center"/>
          </w:tcPr>
          <w:p w14:paraId="29177A6B">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GB 18401—2010</w:t>
            </w:r>
          </w:p>
        </w:tc>
      </w:tr>
      <w:tr w14:paraId="1265C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46" w:type="dxa"/>
            <w:vAlign w:val="center"/>
          </w:tcPr>
          <w:p w14:paraId="57607917">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20</w:t>
            </w:r>
          </w:p>
        </w:tc>
        <w:tc>
          <w:tcPr>
            <w:tcW w:w="3988" w:type="dxa"/>
            <w:vAlign w:val="center"/>
          </w:tcPr>
          <w:p w14:paraId="2B123D99">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金属针</w:t>
            </w:r>
          </w:p>
        </w:tc>
        <w:tc>
          <w:tcPr>
            <w:tcW w:w="4253" w:type="dxa"/>
            <w:vAlign w:val="center"/>
          </w:tcPr>
          <w:p w14:paraId="75D1F30A">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 xml:space="preserve">GB 31701—2015 </w:t>
            </w:r>
          </w:p>
        </w:tc>
      </w:tr>
      <w:tr w14:paraId="5BF64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46" w:type="dxa"/>
            <w:vAlign w:val="center"/>
          </w:tcPr>
          <w:p w14:paraId="665E87EB">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21</w:t>
            </w:r>
          </w:p>
        </w:tc>
        <w:tc>
          <w:tcPr>
            <w:tcW w:w="3988" w:type="dxa"/>
            <w:vAlign w:val="center"/>
          </w:tcPr>
          <w:p w14:paraId="539124AD">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耐久性标签缝制位置</w:t>
            </w:r>
          </w:p>
        </w:tc>
        <w:tc>
          <w:tcPr>
            <w:tcW w:w="4253" w:type="dxa"/>
            <w:vAlign w:val="center"/>
          </w:tcPr>
          <w:p w14:paraId="0238E6AE">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GB 31701—2015</w:t>
            </w:r>
          </w:p>
        </w:tc>
      </w:tr>
      <w:tr w14:paraId="78C4C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46" w:type="dxa"/>
            <w:vAlign w:val="center"/>
          </w:tcPr>
          <w:p w14:paraId="133E5F93">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22</w:t>
            </w:r>
          </w:p>
        </w:tc>
        <w:tc>
          <w:tcPr>
            <w:tcW w:w="3988" w:type="dxa"/>
            <w:vAlign w:val="center"/>
          </w:tcPr>
          <w:p w14:paraId="5AE5387B">
            <w:pPr>
              <w:spacing w:line="560" w:lineRule="exact"/>
              <w:jc w:val="center"/>
              <w:rPr>
                <w:rFonts w:ascii="Times New Roman" w:hAnsi="Times New Roman" w:eastAsia="仿宋_GB2312" w:cs="仿宋_GB2312"/>
                <w:sz w:val="28"/>
                <w:szCs w:val="28"/>
              </w:rPr>
            </w:pPr>
            <w:r>
              <w:rPr>
                <w:rFonts w:hint="eastAsia" w:ascii="Times New Roman" w:hAnsi="Times New Roman" w:eastAsia="仿宋_GB2312" w:cs="仿宋_GB2312"/>
                <w:sz w:val="28"/>
                <w:szCs w:val="28"/>
              </w:rPr>
              <w:t>絮用纤维原料要求</w:t>
            </w:r>
            <w:r>
              <w:rPr>
                <w:rFonts w:hint="eastAsia" w:ascii="Times New Roman" w:hAnsi="Times New Roman" w:cs="仿宋_GB2312"/>
                <w:sz w:val="28"/>
                <w:szCs w:val="28"/>
              </w:rPr>
              <w:t>/生活用絮用纤维制品技术要求</w:t>
            </w:r>
            <w:r>
              <w:rPr>
                <w:rFonts w:hint="eastAsia" w:ascii="Times New Roman" w:hAnsi="Times New Roman" w:eastAsia="仿宋_GB2312" w:cs="仿宋_GB2312"/>
                <w:sz w:val="28"/>
                <w:szCs w:val="28"/>
                <w:vertAlign w:val="superscript"/>
              </w:rPr>
              <w:t>a</w:t>
            </w:r>
          </w:p>
        </w:tc>
        <w:tc>
          <w:tcPr>
            <w:tcW w:w="4253" w:type="dxa"/>
            <w:vAlign w:val="center"/>
          </w:tcPr>
          <w:p w14:paraId="26B4BBB9">
            <w:pPr>
              <w:spacing w:line="560" w:lineRule="exact"/>
              <w:jc w:val="center"/>
              <w:rPr>
                <w:rFonts w:ascii="Times New Roman" w:hAnsi="Times New Roman" w:cs="仿宋_GB2312"/>
                <w:sz w:val="28"/>
                <w:szCs w:val="28"/>
              </w:rPr>
            </w:pPr>
            <w:r>
              <w:rPr>
                <w:rFonts w:hint="eastAsia" w:ascii="Times New Roman" w:hAnsi="Times New Roman" w:cs="仿宋_GB2312"/>
                <w:sz w:val="28"/>
                <w:szCs w:val="28"/>
              </w:rPr>
              <w:t>GB 18383—2007</w:t>
            </w:r>
          </w:p>
          <w:p w14:paraId="7E927767">
            <w:pPr>
              <w:spacing w:line="560" w:lineRule="exact"/>
              <w:jc w:val="center"/>
              <w:rPr>
                <w:rFonts w:ascii="Times New Roman" w:hAnsi="Times New Roman" w:cs="仿宋_GB2312"/>
                <w:sz w:val="28"/>
                <w:szCs w:val="28"/>
              </w:rPr>
            </w:pPr>
            <w:r>
              <w:rPr>
                <w:rFonts w:hint="eastAsia" w:ascii="Times New Roman" w:hAnsi="Times New Roman" w:cs="仿宋_GB2312"/>
                <w:sz w:val="28"/>
                <w:szCs w:val="28"/>
              </w:rPr>
              <w:t>GB 18383—2025</w:t>
            </w:r>
          </w:p>
          <w:p w14:paraId="53FBAA65">
            <w:pPr>
              <w:spacing w:line="560" w:lineRule="exact"/>
              <w:jc w:val="center"/>
              <w:rPr>
                <w:rFonts w:ascii="Times New Roman" w:hAnsi="Times New Roman" w:eastAsia="仿宋_GB2312" w:cs="仿宋_GB2312"/>
                <w:sz w:val="28"/>
                <w:szCs w:val="28"/>
              </w:rPr>
            </w:pPr>
            <w:r>
              <w:rPr>
                <w:rFonts w:hint="eastAsia" w:ascii="Times New Roman" w:hAnsi="Times New Roman" w:cs="仿宋_GB2312"/>
                <w:sz w:val="28"/>
                <w:szCs w:val="28"/>
              </w:rPr>
              <w:t>GB/T 43811—2024</w:t>
            </w:r>
          </w:p>
        </w:tc>
      </w:tr>
      <w:tr w14:paraId="59CEE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46" w:type="dxa"/>
            <w:vAlign w:val="center"/>
          </w:tcPr>
          <w:p w14:paraId="3032A90B">
            <w:pPr>
              <w:spacing w:line="560" w:lineRule="exact"/>
              <w:jc w:val="center"/>
              <w:rPr>
                <w:rFonts w:ascii="Times New Roman" w:hAnsi="Times New Roman" w:eastAsia="仿宋_GB2312" w:cs="仿宋_GB2312"/>
                <w:color w:val="000000"/>
                <w:sz w:val="28"/>
                <w:szCs w:val="28"/>
                <w:lang w:bidi="ar"/>
              </w:rPr>
            </w:pPr>
            <w:r>
              <w:rPr>
                <w:rFonts w:ascii="Times New Roman" w:hAnsi="Times New Roman" w:eastAsia="仿宋_GB2312" w:cs="仿宋_GB2312"/>
                <w:color w:val="000000"/>
                <w:sz w:val="28"/>
                <w:szCs w:val="28"/>
                <w:lang w:bidi="ar"/>
              </w:rPr>
              <w:t>23</w:t>
            </w:r>
          </w:p>
        </w:tc>
        <w:tc>
          <w:tcPr>
            <w:tcW w:w="3988" w:type="dxa"/>
            <w:vAlign w:val="center"/>
          </w:tcPr>
          <w:p w14:paraId="228BD840">
            <w:pPr>
              <w:spacing w:line="560" w:lineRule="exact"/>
              <w:jc w:val="center"/>
              <w:rPr>
                <w:rFonts w:ascii="Times New Roman" w:hAnsi="Times New Roman" w:eastAsia="仿宋_GB2312" w:cs="仿宋_GB2312"/>
                <w:sz w:val="28"/>
                <w:szCs w:val="28"/>
              </w:rPr>
            </w:pPr>
            <w:r>
              <w:rPr>
                <w:rFonts w:hint="eastAsia" w:ascii="Times New Roman" w:hAnsi="Times New Roman" w:eastAsia="仿宋_GB2312" w:cs="仿宋_GB2312"/>
                <w:sz w:val="28"/>
                <w:szCs w:val="28"/>
              </w:rPr>
              <w:t>产品使用说明（标识）</w:t>
            </w:r>
          </w:p>
        </w:tc>
        <w:tc>
          <w:tcPr>
            <w:tcW w:w="4253" w:type="dxa"/>
            <w:vAlign w:val="center"/>
          </w:tcPr>
          <w:p w14:paraId="69F3CD23">
            <w:pPr>
              <w:spacing w:line="560" w:lineRule="exact"/>
              <w:jc w:val="center"/>
              <w:rPr>
                <w:rFonts w:ascii="Times New Roman" w:hAnsi="Times New Roman" w:cs="仿宋_GB2312"/>
                <w:sz w:val="28"/>
                <w:szCs w:val="28"/>
              </w:rPr>
            </w:pPr>
            <w:r>
              <w:rPr>
                <w:rFonts w:hint="eastAsia" w:ascii="Times New Roman" w:hAnsi="Times New Roman" w:cs="仿宋_GB2312"/>
                <w:sz w:val="28"/>
                <w:szCs w:val="28"/>
              </w:rPr>
              <w:t>GB/T 5296.4</w:t>
            </w:r>
            <w:r>
              <w:rPr>
                <w:rFonts w:hint="eastAsia" w:ascii="Times New Roman" w:hAnsi="Times New Roman" w:eastAsia="仿宋_GB2312" w:cs="仿宋_GB2312"/>
                <w:sz w:val="28"/>
                <w:szCs w:val="28"/>
              </w:rPr>
              <w:t>—</w:t>
            </w:r>
            <w:r>
              <w:rPr>
                <w:rFonts w:hint="eastAsia" w:ascii="Times New Roman" w:hAnsi="Times New Roman" w:cs="仿宋_GB2312"/>
                <w:sz w:val="28"/>
                <w:szCs w:val="28"/>
              </w:rPr>
              <w:t>2012</w:t>
            </w:r>
          </w:p>
          <w:p w14:paraId="4911B944">
            <w:pPr>
              <w:spacing w:line="560" w:lineRule="exact"/>
              <w:jc w:val="center"/>
              <w:rPr>
                <w:rFonts w:ascii="Times New Roman" w:hAnsi="Times New Roman" w:eastAsia="仿宋_GB2312" w:cs="仿宋_GB2312"/>
                <w:sz w:val="28"/>
                <w:szCs w:val="28"/>
              </w:rPr>
            </w:pPr>
            <w:r>
              <w:rPr>
                <w:rFonts w:hint="eastAsia" w:ascii="Times New Roman" w:hAnsi="Times New Roman" w:eastAsia="仿宋_GB2312" w:cs="仿宋_GB2312"/>
                <w:sz w:val="28"/>
                <w:szCs w:val="28"/>
              </w:rPr>
              <w:t>GB 31701—2015</w:t>
            </w:r>
          </w:p>
          <w:p w14:paraId="47FD41B7">
            <w:pPr>
              <w:spacing w:line="560" w:lineRule="exact"/>
              <w:jc w:val="center"/>
              <w:rPr>
                <w:rFonts w:ascii="Times New Roman" w:hAnsi="Times New Roman" w:eastAsia="仿宋_GB2312" w:cs="仿宋_GB2312"/>
                <w:sz w:val="28"/>
                <w:szCs w:val="28"/>
              </w:rPr>
            </w:pPr>
            <w:r>
              <w:rPr>
                <w:rFonts w:hint="eastAsia" w:ascii="Times New Roman" w:hAnsi="Times New Roman" w:cs="仿宋_GB2312"/>
                <w:sz w:val="28"/>
                <w:szCs w:val="28"/>
              </w:rPr>
              <w:t>相应产品标准</w:t>
            </w:r>
          </w:p>
        </w:tc>
      </w:tr>
      <w:tr w14:paraId="2DE93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287" w:type="dxa"/>
            <w:gridSpan w:val="3"/>
            <w:vAlign w:val="center"/>
          </w:tcPr>
          <w:p w14:paraId="71440ED6">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Times New Roman" w:hAnsi="Times New Roman" w:eastAsia="仿宋_GB2312" w:cs="仿宋_GB2312"/>
                <w:sz w:val="24"/>
              </w:rPr>
            </w:pPr>
            <w:r>
              <w:rPr>
                <w:rFonts w:hint="eastAsia" w:ascii="Times New Roman" w:hAnsi="Times New Roman" w:eastAsia="仿宋_GB2312" w:cs="仿宋_GB2312"/>
                <w:sz w:val="24"/>
              </w:rPr>
              <w:t>备注：</w:t>
            </w:r>
          </w:p>
          <w:p w14:paraId="5AFA2732">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Times New Roman" w:hAnsi="Times New Roman" w:eastAsia="仿宋_GB2312" w:cs="仿宋_GB2312"/>
                <w:sz w:val="24"/>
              </w:rPr>
            </w:pPr>
            <w:r>
              <w:rPr>
                <w:rFonts w:hint="eastAsia" w:ascii="Times New Roman" w:hAnsi="Times New Roman" w:eastAsia="仿宋_GB2312" w:cs="仿宋_GB2312"/>
                <w:sz w:val="24"/>
              </w:rPr>
              <w:t>1.</w:t>
            </w:r>
            <w:r>
              <w:rPr>
                <w:rFonts w:hint="eastAsia" w:ascii="Times New Roman" w:hAnsi="Times New Roman" w:eastAsia="仿宋_GB2312" w:cs="仿宋_GB2312"/>
                <w:sz w:val="24"/>
                <w:vertAlign w:val="superscript"/>
              </w:rPr>
              <w:t>a</w:t>
            </w:r>
            <w:r>
              <w:rPr>
                <w:rFonts w:hint="eastAsia" w:ascii="Times New Roman" w:hAnsi="Times New Roman" w:eastAsia="仿宋_GB2312" w:cs="仿宋_GB2312"/>
                <w:sz w:val="24"/>
              </w:rPr>
              <w:t>适用GB 18383—2007的产品考核GB 18383—2007 4.1.4、4.1.5、4.1.6；适用GB 18383—2025的产品考核GB 18383—2025 4.3.1、4.3.2、4.3.3。</w:t>
            </w:r>
          </w:p>
          <w:p w14:paraId="49BE81F4">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Times New Roman" w:hAnsi="Times New Roman" w:eastAsia="仿宋_GB2312" w:cs="仿宋_GB2312"/>
                <w:sz w:val="24"/>
              </w:rPr>
            </w:pPr>
            <w:r>
              <w:rPr>
                <w:rFonts w:hint="eastAsia" w:ascii="Times New Roman" w:hAnsi="Times New Roman" w:eastAsia="仿宋_GB2312" w:cs="仿宋_GB2312"/>
                <w:sz w:val="24"/>
              </w:rPr>
              <w:t>2.产品使用说明标注的纤维含量不一致时，应以耐久标签标注的纤维含量进行考核。如果未标注产品主要原材料的纤维成分和含量，则纤维含量项目不判定，判定产品使用说明（标识）不合格。</w:t>
            </w:r>
          </w:p>
          <w:p w14:paraId="29F5B84A">
            <w:pPr>
              <w:pStyle w:val="2"/>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textAlignment w:val="auto"/>
              <w:rPr>
                <w:rFonts w:hint="eastAsia" w:ascii="Times New Roman" w:hAnsi="Times New Roman" w:eastAsia="仿宋_GB2312" w:cs="仿宋_GB2312"/>
                <w:kern w:val="2"/>
                <w:sz w:val="24"/>
                <w:szCs w:val="24"/>
                <w:highlight w:val="none"/>
                <w:lang w:val="en-US" w:eastAsia="zh-CN" w:bidi="ar-SA"/>
              </w:rPr>
            </w:pPr>
            <w:r>
              <w:rPr>
                <w:rFonts w:hint="eastAsia" w:ascii="Times New Roman" w:hAnsi="Times New Roman" w:eastAsia="仿宋_GB2312" w:cs="仿宋_GB2312"/>
                <w:sz w:val="24"/>
                <w:highlight w:val="none"/>
              </w:rPr>
              <w:t>3.</w:t>
            </w:r>
            <w:r>
              <w:rPr>
                <w:rFonts w:hint="eastAsia" w:ascii="Times New Roman" w:hAnsi="Times New Roman" w:eastAsia="仿宋_GB2312" w:cs="仿宋_GB2312"/>
                <w:kern w:val="2"/>
                <w:sz w:val="24"/>
                <w:szCs w:val="24"/>
                <w:highlight w:val="none"/>
                <w:lang w:val="en-US" w:eastAsia="zh-CN" w:bidi="ar-SA"/>
              </w:rPr>
              <w:t>纤维含量信息指代不明确或有歧义（如标注部位等）时，应与被抽查主体确认清楚相关信息，并清晰备注在抽样单备注栏。</w:t>
            </w:r>
          </w:p>
          <w:p w14:paraId="2C8C50D9">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Times New Roman" w:hAnsi="Times New Roman" w:eastAsia="仿宋_GB2312" w:cs="仿宋_GB2312"/>
                <w:sz w:val="24"/>
              </w:rPr>
            </w:pPr>
            <w:r>
              <w:rPr>
                <w:rFonts w:hint="eastAsia" w:ascii="Times New Roman" w:hAnsi="Times New Roman" w:eastAsia="仿宋_GB2312" w:cs="仿宋_GB2312"/>
                <w:sz w:val="24"/>
              </w:rPr>
              <w:t>4.考虑到样品存在不均匀性和检验的可靠性，样品中检测出微量其他纤维（未明示）时，如果其他纤维（未明示）的含量≤0.5%，或样品明示含微量其他纤维而未检出时，该微量其他纤维不计入总量进行判定。</w:t>
            </w:r>
          </w:p>
          <w:p w14:paraId="1E065B31">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Times New Roman" w:hAnsi="Times New Roman" w:eastAsia="仿宋_GB2312" w:cs="仿宋_GB2312"/>
                <w:sz w:val="24"/>
              </w:rPr>
            </w:pPr>
            <w:r>
              <w:rPr>
                <w:rFonts w:hint="eastAsia" w:ascii="Times New Roman" w:hAnsi="Times New Roman" w:eastAsia="仿宋_GB2312" w:cs="仿宋_GB2312"/>
                <w:sz w:val="24"/>
              </w:rPr>
              <w:t>5.色牢度试验采用单纤维贴衬，产品标准另有规定的，按产品标准执行。</w:t>
            </w:r>
          </w:p>
          <w:p w14:paraId="74E52FC7">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Times New Roman" w:hAnsi="Times New Roman" w:eastAsia="仿宋_GB2312" w:cs="仿宋_GB2312"/>
                <w:sz w:val="24"/>
              </w:rPr>
            </w:pPr>
            <w:r>
              <w:rPr>
                <w:rFonts w:hint="eastAsia" w:ascii="Times New Roman" w:hAnsi="Times New Roman" w:eastAsia="仿宋_GB2312" w:cs="仿宋_GB2312"/>
                <w:sz w:val="24"/>
              </w:rPr>
              <w:t>6.针织产品耐摩擦色牢度只考核直向。</w:t>
            </w:r>
          </w:p>
          <w:p w14:paraId="1766E25A">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Times New Roman" w:hAnsi="Times New Roman" w:eastAsia="仿宋_GB2312" w:cs="仿宋_GB2312"/>
                <w:sz w:val="24"/>
              </w:rPr>
            </w:pPr>
            <w:r>
              <w:rPr>
                <w:rFonts w:hint="eastAsia" w:ascii="Times New Roman" w:hAnsi="Times New Roman" w:eastAsia="仿宋_GB2312" w:cs="仿宋_GB2312"/>
                <w:sz w:val="24"/>
              </w:rPr>
              <w:t>7.产品未标注产品标准，标注产品标准不正确，或者无法获得明示的有效企业标准时，检测纤维含量、产品使用说明（标识）以及强制性标准相关项目。</w:t>
            </w:r>
          </w:p>
          <w:p w14:paraId="61065050">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Times New Roman" w:hAnsi="Times New Roman" w:eastAsia="仿宋_GB2312" w:cs="仿宋_GB2312"/>
                <w:sz w:val="24"/>
              </w:rPr>
            </w:pPr>
            <w:r>
              <w:rPr>
                <w:rFonts w:hint="eastAsia" w:ascii="Times New Roman" w:hAnsi="Times New Roman" w:eastAsia="仿宋_GB2312" w:cs="仿宋_GB2312"/>
                <w:sz w:val="24"/>
              </w:rPr>
              <w:t>8.pH值的测定用0.1 mol/L 氯化钾溶液作为萃取介质。</w:t>
            </w:r>
          </w:p>
          <w:p w14:paraId="4A44010D">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ascii="Times New Roman" w:hAnsi="Times New Roman"/>
                <w:sz w:val="24"/>
              </w:rPr>
            </w:pPr>
            <w:r>
              <w:rPr>
                <w:rFonts w:hint="eastAsia" w:ascii="Times New Roman" w:hAnsi="Times New Roman" w:eastAsia="仿宋_GB2312" w:cs="仿宋_GB2312"/>
                <w:sz w:val="24"/>
                <w:lang w:val="en-US" w:eastAsia="zh-CN"/>
              </w:rPr>
              <w:t>9.</w:t>
            </w:r>
            <w:r>
              <w:rPr>
                <w:rFonts w:hint="eastAsia" w:ascii="Times New Roman" w:hAnsi="Times New Roman" w:eastAsia="仿宋_GB2312" w:cs="仿宋_GB2312"/>
                <w:sz w:val="24"/>
              </w:rPr>
              <w:t>只检测产品相应标准中有考核要求的项目。</w:t>
            </w:r>
          </w:p>
        </w:tc>
      </w:tr>
    </w:tbl>
    <w:p w14:paraId="3B16879E">
      <w:pPr>
        <w:snapToGrid w:val="0"/>
        <w:spacing w:line="560" w:lineRule="exact"/>
        <w:ind w:firstLine="547" w:firstLineChars="171"/>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执行企业标准、团体标准、地方标准的产品，检验项目参照上述内容执行</w:t>
      </w:r>
      <w:r>
        <w:rPr>
          <w:rFonts w:hint="eastAsia" w:ascii="Times New Roman" w:hAnsi="Times New Roman" w:eastAsia="仿宋_GB2312" w:cs="仿宋_GB2312"/>
          <w:sz w:val="32"/>
          <w:szCs w:val="32"/>
          <w:lang w:eastAsia="zh-CN"/>
        </w:rPr>
        <w:t>。</w:t>
      </w:r>
    </w:p>
    <w:p w14:paraId="65F4BF16">
      <w:pPr>
        <w:snapToGrid w:val="0"/>
        <w:spacing w:line="560" w:lineRule="exact"/>
        <w:ind w:firstLine="547" w:firstLineChars="171"/>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eastAsia="zh-CN"/>
        </w:rPr>
        <w:t>跟踪抽查的检验项目以不合格项目为主；跟踪抽查的检验项目如少于上述检验项目，须经组织监督抽查（或印发监督抽查方案）的市场监管部门同意；跟踪抽查的检验项目须同时符合如下要求：1.检验项目原则上与上述常规抽查的检验项目一致；2.检验项目的数量必须与抽样量相匹配（与检验项目有关的样品量不可控、不可预测的除外）；3.不合格项目以外的其他检验项目必须优先选择‘（1）涉及人体健康（人身财产安全）、（2）存在前后检验关系、（3）被跟踪抽查产品检出值更接近标准值’的项目（（1）优先于（2），（2）优先于（3））；4.具体检验项目须写入“抽样单”备注处；5.检验人员可以根据实际检验情况调减不合格项目以外的其他检验项目（原则上按上述（3）、（2）、（1）的顺序调减（部分拟调减的项目已检验的除外），须经组织监督抽查（或印发监督抽查方案）的市场监管部门同意）。</w:t>
      </w:r>
    </w:p>
    <w:p w14:paraId="79538CE0">
      <w:pPr>
        <w:snapToGrid w:val="0"/>
        <w:spacing w:line="560" w:lineRule="exact"/>
        <w:ind w:firstLine="547" w:firstLineChars="171"/>
        <w:rPr>
          <w:rFonts w:hint="eastAsia" w:ascii="Times New Roman" w:hAnsi="Times New Roman" w:eastAsia="仿宋_GB2312" w:cs="仿宋_GB2312"/>
          <w:sz w:val="32"/>
          <w:szCs w:val="32"/>
        </w:rPr>
      </w:pPr>
      <w:r>
        <w:rPr>
          <w:rFonts w:ascii="Times New Roman" w:hAnsi="Times New Roman" w:eastAsia="仿宋_GB2312"/>
          <w:sz w:val="32"/>
          <w:szCs w:val="32"/>
        </w:rPr>
        <w:t>凡是注日期的文件，其随后所有的修改单（不包括勘误的内容）或修订版不适用于本细则。凡是不注日期的文件，其最新版本适用于本细则。</w:t>
      </w:r>
    </w:p>
    <w:p w14:paraId="15505E12">
      <w:pPr>
        <w:snapToGrid w:val="0"/>
        <w:spacing w:line="560" w:lineRule="exact"/>
        <w:ind w:firstLine="640" w:firstLineChars="200"/>
        <w:rPr>
          <w:rFonts w:hint="eastAsia" w:ascii="Times New Roman" w:hAnsi="Times New Roman" w:eastAsia="黑体" w:cs="黑体"/>
          <w:sz w:val="32"/>
          <w:szCs w:val="32"/>
        </w:rPr>
      </w:pPr>
      <w:r>
        <w:rPr>
          <w:rFonts w:hint="eastAsia" w:ascii="Times New Roman" w:hAnsi="Times New Roman" w:eastAsia="黑体" w:cs="黑体"/>
          <w:sz w:val="32"/>
          <w:szCs w:val="32"/>
        </w:rPr>
        <w:t>3 判定规则</w:t>
      </w:r>
    </w:p>
    <w:p w14:paraId="47359335">
      <w:pPr>
        <w:snapToGrid w:val="0"/>
        <w:spacing w:line="560" w:lineRule="exact"/>
        <w:ind w:firstLine="640" w:firstLineChars="200"/>
        <w:rPr>
          <w:rFonts w:hint="eastAsia" w:ascii="Times New Roman" w:hAnsi="Times New Roman" w:eastAsia="楷体_GB2312" w:cs="楷体_GB2312"/>
          <w:sz w:val="32"/>
          <w:szCs w:val="32"/>
        </w:rPr>
      </w:pPr>
      <w:r>
        <w:rPr>
          <w:rFonts w:hint="eastAsia" w:ascii="Times New Roman" w:hAnsi="Times New Roman" w:eastAsia="楷体_GB2312" w:cs="楷体_GB2312"/>
          <w:sz w:val="32"/>
          <w:szCs w:val="32"/>
        </w:rPr>
        <w:t>3.1</w:t>
      </w:r>
      <w:r>
        <w:rPr>
          <w:rFonts w:hint="eastAsia" w:ascii="Times New Roman" w:hAnsi="Times New Roman" w:eastAsia="楷体_GB2312" w:cs="楷体_GB2312"/>
          <w:sz w:val="32"/>
          <w:szCs w:val="32"/>
          <w:lang w:val="en-US" w:eastAsia="zh-CN"/>
        </w:rPr>
        <w:t xml:space="preserve"> </w:t>
      </w:r>
      <w:r>
        <w:rPr>
          <w:rFonts w:hint="eastAsia" w:ascii="Times New Roman" w:hAnsi="Times New Roman" w:eastAsia="楷体_GB2312" w:cs="楷体_GB2312"/>
          <w:sz w:val="32"/>
          <w:szCs w:val="32"/>
        </w:rPr>
        <w:t>依据标准</w:t>
      </w:r>
    </w:p>
    <w:p w14:paraId="6D5D3AB5">
      <w:pPr>
        <w:pStyle w:val="2"/>
        <w:ind w:firstLine="217" w:firstLineChars="68"/>
        <w:rPr>
          <w:rFonts w:ascii="Times New Roman" w:hAnsi="Times New Roman"/>
        </w:rPr>
      </w:pPr>
      <w:r>
        <w:rPr>
          <w:rFonts w:hint="eastAsia" w:ascii="Times New Roman" w:hAnsi="Times New Roman" w:eastAsia="仿宋_GB2312" w:cs="仿宋_GB2312"/>
          <w:sz w:val="32"/>
          <w:szCs w:val="40"/>
        </w:rPr>
        <w:t>GB</w:t>
      </w:r>
      <w:r>
        <w:rPr>
          <w:rFonts w:hint="eastAsia" w:ascii="Times New Roman" w:hAnsi="Times New Roman" w:cs="仿宋_GB2312"/>
          <w:sz w:val="32"/>
          <w:szCs w:val="40"/>
        </w:rPr>
        <w:t xml:space="preserve"> 18401—2010国家纺织产品基本安全技术规范</w:t>
      </w:r>
    </w:p>
    <w:p w14:paraId="2CA22585">
      <w:pPr>
        <w:spacing w:line="560" w:lineRule="exact"/>
        <w:ind w:firstLine="640" w:firstLineChars="200"/>
        <w:rPr>
          <w:rFonts w:ascii="Times New Roman" w:hAnsi="Times New Roman" w:eastAsia="仿宋_GB2312" w:cs="仿宋_GB2312"/>
          <w:sz w:val="32"/>
          <w:szCs w:val="40"/>
        </w:rPr>
      </w:pPr>
      <w:r>
        <w:rPr>
          <w:rFonts w:hint="eastAsia" w:ascii="Times New Roman" w:hAnsi="Times New Roman" w:eastAsia="仿宋_GB2312" w:cs="仿宋_GB2312"/>
          <w:sz w:val="32"/>
          <w:szCs w:val="40"/>
        </w:rPr>
        <w:t>GB/T 2660—2017 衬衫</w:t>
      </w:r>
    </w:p>
    <w:p w14:paraId="63862B38">
      <w:pPr>
        <w:spacing w:line="560" w:lineRule="exact"/>
        <w:ind w:firstLine="640" w:firstLineChars="200"/>
        <w:rPr>
          <w:rFonts w:ascii="Times New Roman" w:hAnsi="Times New Roman" w:eastAsia="仿宋_GB2312" w:cs="仿宋_GB2312"/>
          <w:sz w:val="32"/>
          <w:szCs w:val="40"/>
        </w:rPr>
      </w:pPr>
      <w:r>
        <w:rPr>
          <w:rFonts w:hint="eastAsia" w:ascii="Times New Roman" w:hAnsi="Times New Roman" w:eastAsia="仿宋_GB2312" w:cs="仿宋_GB2312"/>
          <w:sz w:val="32"/>
          <w:szCs w:val="40"/>
        </w:rPr>
        <w:t>GB/T 2662—2017 棉服装</w:t>
      </w:r>
    </w:p>
    <w:p w14:paraId="2D34DD42">
      <w:pPr>
        <w:spacing w:line="560" w:lineRule="exact"/>
        <w:ind w:firstLine="640" w:firstLineChars="200"/>
        <w:rPr>
          <w:rFonts w:ascii="Times New Roman" w:hAnsi="Times New Roman" w:eastAsia="仿宋_GB2312" w:cs="仿宋_GB2312"/>
          <w:sz w:val="32"/>
          <w:szCs w:val="40"/>
        </w:rPr>
      </w:pPr>
      <w:r>
        <w:rPr>
          <w:rFonts w:hint="eastAsia" w:ascii="Times New Roman" w:hAnsi="Times New Roman" w:eastAsia="仿宋_GB2312" w:cs="仿宋_GB2312"/>
          <w:sz w:val="32"/>
          <w:szCs w:val="40"/>
        </w:rPr>
        <w:t>GB/T 2664—2017 男西服、大衣</w:t>
      </w:r>
    </w:p>
    <w:p w14:paraId="6019059D">
      <w:pPr>
        <w:spacing w:line="560" w:lineRule="exact"/>
        <w:ind w:firstLine="640" w:firstLineChars="200"/>
        <w:rPr>
          <w:rFonts w:ascii="Times New Roman" w:hAnsi="Times New Roman" w:eastAsia="仿宋_GB2312" w:cs="仿宋_GB2312"/>
          <w:sz w:val="32"/>
          <w:szCs w:val="40"/>
        </w:rPr>
      </w:pPr>
      <w:r>
        <w:rPr>
          <w:rFonts w:hint="eastAsia" w:ascii="Times New Roman" w:hAnsi="Times New Roman" w:eastAsia="仿宋_GB2312" w:cs="仿宋_GB2312"/>
          <w:sz w:val="32"/>
          <w:szCs w:val="40"/>
        </w:rPr>
        <w:t>GB/T 2665—2017 女西服、大衣</w:t>
      </w:r>
    </w:p>
    <w:p w14:paraId="3AF953AB">
      <w:pPr>
        <w:spacing w:line="560" w:lineRule="exact"/>
        <w:ind w:firstLine="640" w:firstLineChars="200"/>
        <w:rPr>
          <w:rFonts w:ascii="Times New Roman" w:hAnsi="Times New Roman" w:eastAsia="仿宋_GB2312" w:cs="仿宋_GB2312"/>
          <w:sz w:val="32"/>
          <w:szCs w:val="40"/>
        </w:rPr>
      </w:pPr>
      <w:r>
        <w:rPr>
          <w:rFonts w:hint="eastAsia" w:ascii="Times New Roman" w:hAnsi="Times New Roman" w:eastAsia="仿宋_GB2312" w:cs="仿宋_GB2312"/>
          <w:sz w:val="32"/>
          <w:szCs w:val="40"/>
        </w:rPr>
        <w:t>GB/T 2666—2017 西裤</w:t>
      </w:r>
    </w:p>
    <w:p w14:paraId="0A0B95B9">
      <w:pPr>
        <w:spacing w:line="560" w:lineRule="exact"/>
        <w:ind w:firstLine="640" w:firstLineChars="200"/>
        <w:rPr>
          <w:rFonts w:ascii="Times New Roman" w:hAnsi="Times New Roman" w:eastAsia="仿宋_GB2312" w:cs="仿宋_GB2312"/>
          <w:sz w:val="32"/>
          <w:szCs w:val="40"/>
        </w:rPr>
      </w:pPr>
      <w:r>
        <w:rPr>
          <w:rFonts w:hint="eastAsia" w:ascii="Times New Roman" w:hAnsi="Times New Roman" w:eastAsia="仿宋_GB2312" w:cs="仿宋_GB2312"/>
          <w:sz w:val="32"/>
          <w:szCs w:val="40"/>
        </w:rPr>
        <w:t>GB/T 8878—2023 针织内衣</w:t>
      </w:r>
    </w:p>
    <w:p w14:paraId="797BA26F">
      <w:pPr>
        <w:spacing w:line="560" w:lineRule="exact"/>
        <w:ind w:firstLine="640" w:firstLineChars="200"/>
        <w:rPr>
          <w:rFonts w:ascii="Times New Roman" w:hAnsi="Times New Roman" w:eastAsia="仿宋_GB2312" w:cs="仿宋_GB2312"/>
          <w:sz w:val="32"/>
          <w:szCs w:val="40"/>
        </w:rPr>
      </w:pPr>
      <w:r>
        <w:rPr>
          <w:rFonts w:hint="eastAsia" w:ascii="Times New Roman" w:hAnsi="Times New Roman" w:eastAsia="仿宋_GB2312" w:cs="仿宋_GB2312"/>
          <w:sz w:val="32"/>
          <w:szCs w:val="40"/>
        </w:rPr>
        <w:t>GB/T 14272—2021 羽绒服装</w:t>
      </w:r>
    </w:p>
    <w:p w14:paraId="1713806D">
      <w:pPr>
        <w:spacing w:line="560" w:lineRule="exact"/>
        <w:ind w:firstLine="640" w:firstLineChars="200"/>
        <w:rPr>
          <w:rFonts w:ascii="Times New Roman" w:hAnsi="Times New Roman" w:eastAsia="仿宋_GB2312" w:cs="仿宋_GB2312"/>
          <w:sz w:val="32"/>
          <w:szCs w:val="40"/>
        </w:rPr>
      </w:pPr>
      <w:r>
        <w:rPr>
          <w:rFonts w:hint="eastAsia" w:ascii="Times New Roman" w:hAnsi="Times New Roman" w:eastAsia="仿宋_GB2312" w:cs="仿宋_GB2312"/>
          <w:sz w:val="32"/>
          <w:szCs w:val="40"/>
        </w:rPr>
        <w:t>GB/T 18132—2016 丝绸服装</w:t>
      </w:r>
    </w:p>
    <w:p w14:paraId="62329210">
      <w:pPr>
        <w:spacing w:line="560" w:lineRule="exact"/>
        <w:ind w:firstLine="640" w:firstLineChars="200"/>
        <w:rPr>
          <w:rFonts w:ascii="Times New Roman" w:hAnsi="Times New Roman" w:eastAsia="仿宋_GB2312" w:cs="仿宋_GB2312"/>
          <w:sz w:val="32"/>
          <w:szCs w:val="40"/>
        </w:rPr>
      </w:pPr>
      <w:r>
        <w:rPr>
          <w:rFonts w:hint="eastAsia" w:ascii="Times New Roman" w:hAnsi="Times New Roman" w:eastAsia="仿宋_GB2312" w:cs="仿宋_GB2312"/>
          <w:sz w:val="32"/>
          <w:szCs w:val="40"/>
        </w:rPr>
        <w:t>GB/T 22700—2016 水洗整理服装</w:t>
      </w:r>
    </w:p>
    <w:p w14:paraId="491A600E">
      <w:pPr>
        <w:spacing w:line="560" w:lineRule="exact"/>
        <w:ind w:firstLine="640" w:firstLineChars="200"/>
        <w:rPr>
          <w:rFonts w:ascii="Times New Roman" w:hAnsi="Times New Roman" w:eastAsia="仿宋_GB2312" w:cs="仿宋_GB2312"/>
          <w:sz w:val="32"/>
          <w:szCs w:val="40"/>
        </w:rPr>
      </w:pPr>
      <w:r>
        <w:rPr>
          <w:rFonts w:hint="eastAsia" w:ascii="Times New Roman" w:hAnsi="Times New Roman" w:eastAsia="仿宋_GB2312" w:cs="仿宋_GB2312"/>
          <w:sz w:val="32"/>
          <w:szCs w:val="40"/>
        </w:rPr>
        <w:t>GB/T 22849—2024 针织T恤衫</w:t>
      </w:r>
    </w:p>
    <w:p w14:paraId="13E3D6AD">
      <w:pPr>
        <w:spacing w:line="560" w:lineRule="exact"/>
        <w:ind w:firstLine="640" w:firstLineChars="200"/>
        <w:rPr>
          <w:rFonts w:ascii="Times New Roman" w:hAnsi="Times New Roman" w:eastAsia="仿宋_GB2312" w:cs="仿宋_GB2312"/>
          <w:sz w:val="32"/>
          <w:szCs w:val="40"/>
        </w:rPr>
      </w:pPr>
      <w:r>
        <w:rPr>
          <w:rFonts w:hint="eastAsia" w:ascii="Times New Roman" w:hAnsi="Times New Roman" w:eastAsia="仿宋_GB2312" w:cs="仿宋_GB2312"/>
          <w:sz w:val="32"/>
          <w:szCs w:val="40"/>
        </w:rPr>
        <w:t>GB/T 22853—2019 针织运动服</w:t>
      </w:r>
    </w:p>
    <w:p w14:paraId="26AF594E">
      <w:pPr>
        <w:spacing w:line="560" w:lineRule="exact"/>
        <w:ind w:firstLine="640" w:firstLineChars="200"/>
        <w:rPr>
          <w:rFonts w:ascii="Times New Roman" w:hAnsi="Times New Roman" w:eastAsia="仿宋_GB2312" w:cs="仿宋_GB2312"/>
          <w:sz w:val="32"/>
          <w:szCs w:val="40"/>
        </w:rPr>
      </w:pPr>
      <w:r>
        <w:rPr>
          <w:rFonts w:hint="eastAsia" w:ascii="Times New Roman" w:hAnsi="Times New Roman" w:eastAsia="仿宋_GB2312" w:cs="仿宋_GB2312"/>
          <w:sz w:val="32"/>
          <w:szCs w:val="40"/>
        </w:rPr>
        <w:t>GB/T 26384—2011 针织棉服装</w:t>
      </w:r>
    </w:p>
    <w:p w14:paraId="3001D07E">
      <w:pPr>
        <w:spacing w:line="560" w:lineRule="exact"/>
        <w:ind w:firstLine="640" w:firstLineChars="200"/>
        <w:rPr>
          <w:rFonts w:ascii="Times New Roman" w:hAnsi="Times New Roman" w:eastAsia="仿宋_GB2312" w:cs="仿宋_GB2312"/>
          <w:sz w:val="32"/>
          <w:szCs w:val="40"/>
        </w:rPr>
      </w:pPr>
      <w:r>
        <w:rPr>
          <w:rFonts w:hint="eastAsia" w:ascii="Times New Roman" w:hAnsi="Times New Roman" w:eastAsia="仿宋_GB2312" w:cs="仿宋_GB2312"/>
          <w:sz w:val="32"/>
          <w:szCs w:val="40"/>
        </w:rPr>
        <w:t>GB/T 26385—2011 针织拼接服装</w:t>
      </w:r>
    </w:p>
    <w:p w14:paraId="50A82C5E">
      <w:pPr>
        <w:spacing w:line="560" w:lineRule="exact"/>
        <w:ind w:firstLine="640" w:firstLineChars="200"/>
        <w:rPr>
          <w:rFonts w:ascii="Times New Roman" w:hAnsi="Times New Roman" w:eastAsia="仿宋_GB2312" w:cs="仿宋_GB2312"/>
          <w:sz w:val="32"/>
          <w:szCs w:val="40"/>
        </w:rPr>
      </w:pPr>
      <w:r>
        <w:rPr>
          <w:rFonts w:hint="eastAsia" w:ascii="Times New Roman" w:hAnsi="Times New Roman" w:eastAsia="仿宋_GB2312" w:cs="仿宋_GB2312"/>
          <w:sz w:val="32"/>
          <w:szCs w:val="40"/>
        </w:rPr>
        <w:t>GB/T 29862—2013 纺织品 纤维含量的标识</w:t>
      </w:r>
    </w:p>
    <w:p w14:paraId="5EBAEDA2">
      <w:pPr>
        <w:spacing w:line="560" w:lineRule="exact"/>
        <w:ind w:firstLine="640" w:firstLineChars="200"/>
        <w:rPr>
          <w:rFonts w:hint="eastAsia" w:ascii="Times New Roman" w:hAnsi="Times New Roman" w:eastAsia="仿宋_GB2312" w:cs="仿宋_GB2312"/>
          <w:sz w:val="32"/>
          <w:szCs w:val="40"/>
        </w:rPr>
      </w:pPr>
      <w:r>
        <w:rPr>
          <w:rFonts w:hint="eastAsia" w:ascii="Times New Roman" w:hAnsi="Times New Roman" w:eastAsia="仿宋_GB2312" w:cs="仿宋_GB2312"/>
          <w:sz w:val="32"/>
          <w:szCs w:val="40"/>
        </w:rPr>
        <w:t>GB 31701—2015 婴幼儿及儿童纺织产品安全技术规范</w:t>
      </w:r>
    </w:p>
    <w:p w14:paraId="2EEEA657">
      <w:pPr>
        <w:spacing w:line="560" w:lineRule="exact"/>
        <w:ind w:firstLine="640" w:firstLineChars="200"/>
        <w:rPr>
          <w:rFonts w:ascii="Times New Roman" w:hAnsi="Times New Roman" w:eastAsia="仿宋_GB2312" w:cs="仿宋_GB2312"/>
          <w:sz w:val="32"/>
          <w:szCs w:val="40"/>
        </w:rPr>
      </w:pPr>
      <w:r>
        <w:rPr>
          <w:rFonts w:hint="eastAsia" w:ascii="Times New Roman" w:hAnsi="Times New Roman" w:eastAsia="仿宋_GB2312" w:cs="仿宋_GB2312"/>
          <w:sz w:val="32"/>
          <w:szCs w:val="40"/>
        </w:rPr>
        <w:t>GB/T 31900—20</w:t>
      </w:r>
      <w:r>
        <w:rPr>
          <w:rFonts w:hint="eastAsia" w:ascii="Times New Roman" w:hAnsi="Times New Roman" w:eastAsia="仿宋_GB2312" w:cs="仿宋_GB2312"/>
          <w:sz w:val="32"/>
          <w:szCs w:val="40"/>
          <w:lang w:val="en-US" w:eastAsia="zh-CN"/>
        </w:rPr>
        <w:t>15</w:t>
      </w:r>
      <w:r>
        <w:rPr>
          <w:rFonts w:hint="eastAsia" w:ascii="Times New Roman" w:hAnsi="Times New Roman" w:eastAsia="仿宋_GB2312" w:cs="仿宋_GB2312"/>
          <w:sz w:val="32"/>
          <w:szCs w:val="40"/>
        </w:rPr>
        <w:t xml:space="preserve"> 机织儿童服装</w:t>
      </w:r>
    </w:p>
    <w:p w14:paraId="443B57BD">
      <w:pPr>
        <w:spacing w:line="560" w:lineRule="exact"/>
        <w:ind w:firstLine="640" w:firstLineChars="200"/>
        <w:rPr>
          <w:rFonts w:ascii="Times New Roman" w:hAnsi="Times New Roman" w:eastAsia="仿宋_GB2312" w:cs="仿宋_GB2312"/>
          <w:sz w:val="32"/>
          <w:szCs w:val="40"/>
        </w:rPr>
      </w:pPr>
      <w:r>
        <w:rPr>
          <w:rFonts w:hint="eastAsia" w:ascii="Times New Roman" w:hAnsi="Times New Roman" w:eastAsia="仿宋_GB2312" w:cs="仿宋_GB2312"/>
          <w:sz w:val="32"/>
          <w:szCs w:val="40"/>
        </w:rPr>
        <w:t>GB/T 31900—2024 机织儿童服装</w:t>
      </w:r>
    </w:p>
    <w:p w14:paraId="33A1B91D">
      <w:pPr>
        <w:spacing w:line="560" w:lineRule="exact"/>
        <w:ind w:firstLine="640" w:firstLineChars="200"/>
        <w:rPr>
          <w:rFonts w:ascii="Times New Roman" w:hAnsi="Times New Roman" w:eastAsia="仿宋_GB2312" w:cs="仿宋_GB2312"/>
          <w:sz w:val="32"/>
          <w:szCs w:val="40"/>
        </w:rPr>
      </w:pPr>
      <w:r>
        <w:rPr>
          <w:rFonts w:hint="eastAsia" w:ascii="Times New Roman" w:hAnsi="Times New Roman" w:eastAsia="仿宋_GB2312" w:cs="仿宋_GB2312"/>
          <w:sz w:val="32"/>
          <w:szCs w:val="40"/>
        </w:rPr>
        <w:t>GB/T 33271—2016 机织婴幼儿服装</w:t>
      </w:r>
    </w:p>
    <w:p w14:paraId="5E476400">
      <w:pPr>
        <w:spacing w:line="560" w:lineRule="exact"/>
        <w:ind w:firstLine="640" w:firstLineChars="200"/>
        <w:rPr>
          <w:rFonts w:ascii="Times New Roman" w:hAnsi="Times New Roman" w:eastAsia="仿宋_GB2312" w:cs="仿宋_GB2312"/>
          <w:sz w:val="32"/>
          <w:szCs w:val="40"/>
        </w:rPr>
      </w:pPr>
      <w:r>
        <w:rPr>
          <w:rFonts w:hint="eastAsia" w:ascii="Times New Roman" w:hAnsi="Times New Roman" w:eastAsia="仿宋_GB2312" w:cs="仿宋_GB2312"/>
          <w:sz w:val="32"/>
          <w:szCs w:val="40"/>
        </w:rPr>
        <w:t>GB/T 39508—2020 针织婴幼儿及儿童服装</w:t>
      </w:r>
    </w:p>
    <w:p w14:paraId="73D4455D">
      <w:pPr>
        <w:spacing w:line="560" w:lineRule="exact"/>
        <w:ind w:firstLine="616" w:firstLineChars="200"/>
        <w:rPr>
          <w:rFonts w:ascii="Times New Roman" w:hAnsi="Times New Roman" w:eastAsia="仿宋_GB2312" w:cs="仿宋_GB2312"/>
          <w:spacing w:val="-6"/>
          <w:sz w:val="32"/>
          <w:szCs w:val="40"/>
        </w:rPr>
      </w:pPr>
      <w:r>
        <w:rPr>
          <w:rFonts w:hint="eastAsia" w:ascii="Times New Roman" w:hAnsi="Times New Roman" w:eastAsia="仿宋_GB2312" w:cs="仿宋_GB2312"/>
          <w:spacing w:val="-6"/>
          <w:sz w:val="32"/>
          <w:szCs w:val="40"/>
        </w:rPr>
        <w:t>GB/T 5296.4—2012 消费品使用说明 第4部分：纺织品和服装</w:t>
      </w:r>
    </w:p>
    <w:p w14:paraId="3175FA2C">
      <w:pPr>
        <w:spacing w:line="560" w:lineRule="exact"/>
        <w:ind w:firstLine="640" w:firstLineChars="200"/>
        <w:rPr>
          <w:rFonts w:ascii="Times New Roman" w:hAnsi="Times New Roman" w:eastAsia="仿宋_GB2312" w:cs="仿宋_GB2312"/>
          <w:sz w:val="32"/>
          <w:szCs w:val="40"/>
        </w:rPr>
      </w:pPr>
      <w:r>
        <w:rPr>
          <w:rFonts w:hint="eastAsia" w:ascii="Times New Roman" w:hAnsi="Times New Roman" w:eastAsia="仿宋_GB2312" w:cs="仿宋_GB2312"/>
          <w:sz w:val="32"/>
          <w:szCs w:val="40"/>
        </w:rPr>
        <w:t>FZ/T 08001—2021 羊毛絮片服装</w:t>
      </w:r>
    </w:p>
    <w:p w14:paraId="160B275B">
      <w:pPr>
        <w:spacing w:line="560" w:lineRule="exact"/>
        <w:ind w:firstLine="640" w:firstLineChars="200"/>
        <w:rPr>
          <w:rFonts w:ascii="Times New Roman" w:hAnsi="Times New Roman" w:eastAsia="仿宋_GB2312" w:cs="仿宋_GB2312"/>
          <w:sz w:val="32"/>
          <w:szCs w:val="40"/>
        </w:rPr>
      </w:pPr>
      <w:r>
        <w:rPr>
          <w:rFonts w:hint="eastAsia" w:ascii="Times New Roman" w:hAnsi="Times New Roman" w:eastAsia="仿宋_GB2312" w:cs="仿宋_GB2312"/>
          <w:sz w:val="32"/>
          <w:szCs w:val="40"/>
        </w:rPr>
        <w:t>FZ/T 08002—2022 新生儿纺织产品</w:t>
      </w:r>
    </w:p>
    <w:p w14:paraId="44F17878">
      <w:pPr>
        <w:spacing w:line="560" w:lineRule="exact"/>
        <w:ind w:firstLine="640" w:firstLineChars="200"/>
        <w:rPr>
          <w:rFonts w:ascii="Times New Roman" w:hAnsi="Times New Roman" w:eastAsia="仿宋_GB2312" w:cs="仿宋_GB2312"/>
          <w:sz w:val="32"/>
          <w:szCs w:val="40"/>
        </w:rPr>
      </w:pPr>
      <w:r>
        <w:rPr>
          <w:rFonts w:hint="eastAsia" w:ascii="Times New Roman" w:hAnsi="Times New Roman" w:eastAsia="仿宋_GB2312" w:cs="仿宋_GB2312"/>
          <w:sz w:val="32"/>
          <w:szCs w:val="40"/>
        </w:rPr>
        <w:t>FZ/T 24019—2012 印花羊绒针织品</w:t>
      </w:r>
    </w:p>
    <w:p w14:paraId="7EA76616">
      <w:pPr>
        <w:spacing w:line="560" w:lineRule="exact"/>
        <w:ind w:firstLine="640" w:firstLineChars="200"/>
        <w:rPr>
          <w:rFonts w:ascii="Times New Roman" w:hAnsi="Times New Roman" w:eastAsia="仿宋_GB2312" w:cs="仿宋_GB2312"/>
          <w:sz w:val="32"/>
          <w:szCs w:val="40"/>
        </w:rPr>
      </w:pPr>
      <w:r>
        <w:rPr>
          <w:rFonts w:hint="eastAsia" w:ascii="Times New Roman" w:hAnsi="Times New Roman" w:eastAsia="仿宋_GB2312" w:cs="仿宋_GB2312"/>
          <w:sz w:val="32"/>
          <w:szCs w:val="40"/>
        </w:rPr>
        <w:t>FZ/T 24033—2022 全成型无缝毛针织服装</w:t>
      </w:r>
    </w:p>
    <w:p w14:paraId="770459AB">
      <w:pPr>
        <w:spacing w:line="560" w:lineRule="exact"/>
        <w:ind w:firstLine="640" w:firstLineChars="200"/>
        <w:rPr>
          <w:rFonts w:ascii="Times New Roman" w:hAnsi="Times New Roman" w:eastAsia="仿宋_GB2312" w:cs="仿宋_GB2312"/>
          <w:sz w:val="32"/>
          <w:szCs w:val="40"/>
        </w:rPr>
      </w:pPr>
      <w:r>
        <w:rPr>
          <w:rFonts w:hint="eastAsia" w:ascii="Times New Roman" w:hAnsi="Times New Roman" w:eastAsia="仿宋_GB2312" w:cs="仿宋_GB2312"/>
          <w:sz w:val="32"/>
          <w:szCs w:val="40"/>
        </w:rPr>
        <w:t>FZ/T 43015—2021 桑蚕丝针织服装</w:t>
      </w:r>
    </w:p>
    <w:p w14:paraId="7CF0E2BD">
      <w:pPr>
        <w:spacing w:line="560" w:lineRule="exact"/>
        <w:ind w:firstLine="640" w:firstLineChars="200"/>
        <w:rPr>
          <w:rFonts w:ascii="Times New Roman" w:hAnsi="Times New Roman" w:eastAsia="仿宋_GB2312" w:cs="仿宋_GB2312"/>
          <w:sz w:val="32"/>
          <w:szCs w:val="40"/>
        </w:rPr>
      </w:pPr>
      <w:r>
        <w:rPr>
          <w:rFonts w:hint="eastAsia" w:ascii="Times New Roman" w:hAnsi="Times New Roman" w:eastAsia="仿宋_GB2312" w:cs="仿宋_GB2312"/>
          <w:sz w:val="32"/>
          <w:szCs w:val="40"/>
        </w:rPr>
        <w:t>FZ/T 73005—2021 低含毛混纺及仿毛针织品</w:t>
      </w:r>
    </w:p>
    <w:p w14:paraId="403762F9">
      <w:pPr>
        <w:spacing w:line="560" w:lineRule="exact"/>
        <w:ind w:firstLine="640" w:firstLineChars="200"/>
        <w:rPr>
          <w:rFonts w:ascii="Times New Roman" w:hAnsi="Times New Roman" w:eastAsia="仿宋_GB2312" w:cs="仿宋_GB2312"/>
          <w:sz w:val="32"/>
          <w:szCs w:val="40"/>
        </w:rPr>
      </w:pPr>
      <w:r>
        <w:rPr>
          <w:rFonts w:hint="eastAsia" w:ascii="Times New Roman" w:hAnsi="Times New Roman" w:eastAsia="仿宋_GB2312" w:cs="仿宋_GB2312"/>
          <w:sz w:val="32"/>
          <w:szCs w:val="40"/>
        </w:rPr>
        <w:t>FZ/T 73009—2021 山羊绒针织品</w:t>
      </w:r>
    </w:p>
    <w:p w14:paraId="27DCBD1B">
      <w:pPr>
        <w:spacing w:line="560" w:lineRule="exact"/>
        <w:ind w:firstLine="640" w:firstLineChars="200"/>
        <w:rPr>
          <w:rFonts w:ascii="Times New Roman" w:hAnsi="Times New Roman" w:eastAsia="仿宋_GB2312" w:cs="仿宋_GB2312"/>
          <w:sz w:val="32"/>
          <w:szCs w:val="40"/>
        </w:rPr>
      </w:pPr>
      <w:r>
        <w:rPr>
          <w:rFonts w:hint="eastAsia" w:ascii="Times New Roman" w:hAnsi="Times New Roman" w:eastAsia="仿宋_GB2312" w:cs="仿宋_GB2312"/>
          <w:sz w:val="32"/>
          <w:szCs w:val="40"/>
        </w:rPr>
        <w:t>FZ/T 73010—2016 针织工艺衫</w:t>
      </w:r>
    </w:p>
    <w:p w14:paraId="5A4F75B2">
      <w:pPr>
        <w:spacing w:line="560" w:lineRule="exact"/>
        <w:ind w:firstLine="640" w:firstLineChars="200"/>
        <w:rPr>
          <w:rFonts w:ascii="Times New Roman" w:hAnsi="Times New Roman" w:eastAsia="仿宋_GB2312" w:cs="仿宋_GB2312"/>
          <w:sz w:val="32"/>
          <w:szCs w:val="40"/>
        </w:rPr>
      </w:pPr>
      <w:r>
        <w:rPr>
          <w:rFonts w:hint="eastAsia" w:ascii="Times New Roman" w:hAnsi="Times New Roman" w:eastAsia="仿宋_GB2312" w:cs="仿宋_GB2312"/>
          <w:sz w:val="32"/>
          <w:szCs w:val="40"/>
        </w:rPr>
        <w:t>FZ/T 73017—2023 针织家居服</w:t>
      </w:r>
    </w:p>
    <w:p w14:paraId="3563130B">
      <w:pPr>
        <w:spacing w:line="560" w:lineRule="exact"/>
        <w:ind w:firstLine="640" w:firstLineChars="200"/>
        <w:rPr>
          <w:rFonts w:ascii="Times New Roman" w:hAnsi="Times New Roman" w:eastAsia="仿宋_GB2312" w:cs="仿宋_GB2312"/>
          <w:sz w:val="32"/>
          <w:szCs w:val="40"/>
        </w:rPr>
      </w:pPr>
      <w:r>
        <w:rPr>
          <w:rFonts w:hint="eastAsia" w:ascii="Times New Roman" w:hAnsi="Times New Roman" w:eastAsia="仿宋_GB2312" w:cs="仿宋_GB2312"/>
          <w:sz w:val="32"/>
          <w:szCs w:val="40"/>
        </w:rPr>
        <w:t>FZ/T 73018—2021 毛针织品</w:t>
      </w:r>
    </w:p>
    <w:p w14:paraId="34DE5D9F">
      <w:pPr>
        <w:spacing w:line="560" w:lineRule="exact"/>
        <w:ind w:firstLine="640" w:firstLineChars="200"/>
        <w:rPr>
          <w:rFonts w:ascii="Times New Roman" w:hAnsi="Times New Roman" w:eastAsia="仿宋_GB2312" w:cs="仿宋_GB2312"/>
          <w:sz w:val="32"/>
          <w:szCs w:val="40"/>
        </w:rPr>
      </w:pPr>
      <w:r>
        <w:rPr>
          <w:rFonts w:hint="eastAsia" w:ascii="Times New Roman" w:hAnsi="Times New Roman" w:eastAsia="仿宋_GB2312" w:cs="仿宋_GB2312"/>
          <w:sz w:val="32"/>
          <w:szCs w:val="40"/>
        </w:rPr>
        <w:t>FZ/T 73020—2019 针织休闲服装</w:t>
      </w:r>
    </w:p>
    <w:p w14:paraId="51BA6152">
      <w:pPr>
        <w:spacing w:line="560" w:lineRule="exact"/>
        <w:ind w:firstLine="640" w:firstLineChars="200"/>
        <w:rPr>
          <w:rFonts w:ascii="Times New Roman" w:hAnsi="Times New Roman" w:eastAsia="仿宋_GB2312" w:cs="仿宋_GB2312"/>
          <w:sz w:val="32"/>
          <w:szCs w:val="40"/>
        </w:rPr>
      </w:pPr>
      <w:r>
        <w:rPr>
          <w:rFonts w:hint="eastAsia" w:ascii="Times New Roman" w:hAnsi="Times New Roman" w:eastAsia="仿宋_GB2312" w:cs="仿宋_GB2312"/>
          <w:sz w:val="32"/>
          <w:szCs w:val="40"/>
        </w:rPr>
        <w:t>FZ/T 73022—2019 针织保暖内衣</w:t>
      </w:r>
    </w:p>
    <w:p w14:paraId="76346858">
      <w:pPr>
        <w:spacing w:line="560" w:lineRule="exact"/>
        <w:ind w:firstLine="640" w:firstLineChars="200"/>
        <w:rPr>
          <w:rFonts w:ascii="Times New Roman" w:hAnsi="Times New Roman" w:eastAsia="仿宋_GB2312" w:cs="仿宋_GB2312"/>
          <w:sz w:val="32"/>
          <w:szCs w:val="40"/>
        </w:rPr>
      </w:pPr>
      <w:r>
        <w:rPr>
          <w:rFonts w:hint="eastAsia" w:ascii="Times New Roman" w:hAnsi="Times New Roman" w:eastAsia="仿宋_GB2312" w:cs="仿宋_GB2312"/>
          <w:sz w:val="32"/>
          <w:szCs w:val="40"/>
        </w:rPr>
        <w:t>FZ/T 73025—2019 婴幼儿针织服饰</w:t>
      </w:r>
    </w:p>
    <w:p w14:paraId="5393E4D7">
      <w:pPr>
        <w:spacing w:line="560" w:lineRule="exact"/>
        <w:ind w:firstLine="640" w:firstLineChars="200"/>
        <w:rPr>
          <w:rFonts w:ascii="Times New Roman" w:hAnsi="Times New Roman" w:eastAsia="仿宋_GB2312" w:cs="仿宋_GB2312"/>
          <w:sz w:val="32"/>
          <w:szCs w:val="40"/>
        </w:rPr>
      </w:pPr>
      <w:r>
        <w:rPr>
          <w:rFonts w:hint="eastAsia" w:ascii="Times New Roman" w:hAnsi="Times New Roman" w:eastAsia="仿宋_GB2312" w:cs="仿宋_GB2312"/>
          <w:sz w:val="32"/>
          <w:szCs w:val="40"/>
        </w:rPr>
        <w:t>FZ/T 73026—2014 针织裙、裙套</w:t>
      </w:r>
    </w:p>
    <w:p w14:paraId="6BBEE318">
      <w:pPr>
        <w:spacing w:line="560" w:lineRule="exact"/>
        <w:ind w:firstLine="640" w:firstLineChars="200"/>
        <w:rPr>
          <w:rFonts w:ascii="Times New Roman" w:hAnsi="Times New Roman" w:eastAsia="仿宋_GB2312" w:cs="仿宋_GB2312"/>
          <w:sz w:val="32"/>
          <w:szCs w:val="40"/>
        </w:rPr>
      </w:pPr>
      <w:r>
        <w:rPr>
          <w:rFonts w:hint="eastAsia" w:ascii="Times New Roman" w:hAnsi="Times New Roman" w:eastAsia="仿宋_GB2312" w:cs="仿宋_GB2312"/>
          <w:sz w:val="32"/>
          <w:szCs w:val="40"/>
        </w:rPr>
        <w:t>FZ/T 73029—2019 针织裤</w:t>
      </w:r>
    </w:p>
    <w:p w14:paraId="151B0B81">
      <w:pPr>
        <w:spacing w:line="560" w:lineRule="exact"/>
        <w:ind w:firstLine="640" w:firstLineChars="200"/>
        <w:rPr>
          <w:rFonts w:ascii="Times New Roman" w:hAnsi="Times New Roman" w:eastAsia="仿宋_GB2312" w:cs="仿宋_GB2312"/>
          <w:sz w:val="32"/>
          <w:szCs w:val="40"/>
        </w:rPr>
      </w:pPr>
      <w:r>
        <w:rPr>
          <w:rFonts w:hint="eastAsia" w:ascii="Times New Roman" w:hAnsi="Times New Roman" w:eastAsia="仿宋_GB2312" w:cs="仿宋_GB2312"/>
          <w:sz w:val="32"/>
          <w:szCs w:val="40"/>
        </w:rPr>
        <w:t>FZ/T 73032—2017 针织牛仔服装</w:t>
      </w:r>
    </w:p>
    <w:p w14:paraId="49950A09">
      <w:pPr>
        <w:spacing w:line="560" w:lineRule="exact"/>
        <w:ind w:firstLine="640" w:firstLineChars="200"/>
        <w:rPr>
          <w:rFonts w:ascii="Times New Roman" w:hAnsi="Times New Roman" w:eastAsia="仿宋_GB2312" w:cs="仿宋_GB2312"/>
          <w:sz w:val="32"/>
          <w:szCs w:val="40"/>
        </w:rPr>
      </w:pPr>
      <w:r>
        <w:rPr>
          <w:rFonts w:hint="eastAsia" w:ascii="Times New Roman" w:hAnsi="Times New Roman" w:eastAsia="仿宋_GB2312" w:cs="仿宋_GB2312"/>
          <w:sz w:val="32"/>
          <w:szCs w:val="40"/>
        </w:rPr>
        <w:t>FZ/T 73034—2021 半精纺毛针织品</w:t>
      </w:r>
    </w:p>
    <w:p w14:paraId="75AEE19E">
      <w:pPr>
        <w:spacing w:line="560" w:lineRule="exact"/>
        <w:ind w:firstLine="640" w:firstLineChars="200"/>
        <w:rPr>
          <w:rFonts w:ascii="Times New Roman" w:hAnsi="Times New Roman" w:eastAsia="仿宋_GB2312" w:cs="仿宋_GB2312"/>
          <w:sz w:val="32"/>
          <w:szCs w:val="40"/>
        </w:rPr>
      </w:pPr>
      <w:r>
        <w:rPr>
          <w:rFonts w:hint="eastAsia" w:ascii="Times New Roman" w:hAnsi="Times New Roman" w:eastAsia="仿宋_GB2312" w:cs="仿宋_GB2312"/>
          <w:sz w:val="32"/>
          <w:szCs w:val="40"/>
        </w:rPr>
        <w:t>FZ/T 73043—2020 针织衬衫</w:t>
      </w:r>
    </w:p>
    <w:p w14:paraId="51126F3F">
      <w:pPr>
        <w:spacing w:line="560" w:lineRule="exact"/>
        <w:ind w:firstLine="640" w:firstLineChars="200"/>
        <w:rPr>
          <w:rFonts w:ascii="Times New Roman" w:hAnsi="Times New Roman" w:eastAsia="仿宋_GB2312" w:cs="仿宋_GB2312"/>
          <w:sz w:val="32"/>
          <w:szCs w:val="40"/>
        </w:rPr>
      </w:pPr>
      <w:r>
        <w:rPr>
          <w:rFonts w:hint="eastAsia" w:ascii="Times New Roman" w:hAnsi="Times New Roman" w:eastAsia="仿宋_GB2312" w:cs="仿宋_GB2312"/>
          <w:sz w:val="32"/>
          <w:szCs w:val="40"/>
        </w:rPr>
        <w:t>FZ/T 73052—2015水洗整理针织服装</w:t>
      </w:r>
    </w:p>
    <w:p w14:paraId="4B429FAC">
      <w:pPr>
        <w:spacing w:line="560" w:lineRule="exact"/>
        <w:ind w:firstLine="640" w:firstLineChars="200"/>
        <w:rPr>
          <w:rFonts w:ascii="Times New Roman" w:hAnsi="Times New Roman" w:eastAsia="仿宋_GB2312" w:cs="仿宋_GB2312"/>
          <w:sz w:val="32"/>
          <w:szCs w:val="40"/>
        </w:rPr>
      </w:pPr>
      <w:r>
        <w:rPr>
          <w:rFonts w:hint="eastAsia" w:ascii="Times New Roman" w:hAnsi="Times New Roman" w:eastAsia="仿宋_GB2312" w:cs="仿宋_GB2312"/>
          <w:sz w:val="32"/>
          <w:szCs w:val="40"/>
        </w:rPr>
        <w:t>FZ/T 73053—2015 针织羽绒服装</w:t>
      </w:r>
    </w:p>
    <w:p w14:paraId="55F476E1">
      <w:pPr>
        <w:spacing w:line="560" w:lineRule="exact"/>
        <w:ind w:firstLine="640" w:firstLineChars="200"/>
        <w:rPr>
          <w:rFonts w:ascii="Times New Roman" w:hAnsi="Times New Roman" w:eastAsia="仿宋_GB2312" w:cs="仿宋_GB2312"/>
          <w:sz w:val="32"/>
          <w:szCs w:val="40"/>
        </w:rPr>
      </w:pPr>
      <w:r>
        <w:rPr>
          <w:rFonts w:hint="eastAsia" w:ascii="Times New Roman" w:hAnsi="Times New Roman" w:eastAsia="仿宋_GB2312" w:cs="仿宋_GB2312"/>
          <w:sz w:val="32"/>
          <w:szCs w:val="40"/>
        </w:rPr>
        <w:t>FZ/T 73056—2016 针织西服</w:t>
      </w:r>
    </w:p>
    <w:p w14:paraId="1E817713">
      <w:pPr>
        <w:spacing w:line="560" w:lineRule="exact"/>
        <w:ind w:firstLine="640" w:firstLineChars="200"/>
        <w:rPr>
          <w:rFonts w:ascii="Times New Roman" w:hAnsi="Times New Roman" w:eastAsia="仿宋_GB2312" w:cs="仿宋_GB2312"/>
          <w:sz w:val="32"/>
          <w:szCs w:val="40"/>
        </w:rPr>
      </w:pPr>
      <w:r>
        <w:rPr>
          <w:rFonts w:hint="eastAsia" w:ascii="Times New Roman" w:hAnsi="Times New Roman" w:eastAsia="仿宋_GB2312" w:cs="仿宋_GB2312"/>
          <w:sz w:val="32"/>
          <w:szCs w:val="40"/>
        </w:rPr>
        <w:t>FZ/T 73058—2017 针织大衣</w:t>
      </w:r>
    </w:p>
    <w:p w14:paraId="67C1C581">
      <w:pPr>
        <w:spacing w:line="560" w:lineRule="exact"/>
        <w:ind w:firstLine="640" w:firstLineChars="200"/>
        <w:rPr>
          <w:rFonts w:ascii="Times New Roman" w:hAnsi="Times New Roman" w:eastAsia="仿宋_GB2312" w:cs="仿宋_GB2312"/>
          <w:sz w:val="32"/>
          <w:szCs w:val="40"/>
        </w:rPr>
      </w:pPr>
      <w:r>
        <w:rPr>
          <w:rFonts w:hint="eastAsia" w:ascii="Times New Roman" w:hAnsi="Times New Roman" w:eastAsia="仿宋_GB2312" w:cs="仿宋_GB2312"/>
          <w:sz w:val="32"/>
          <w:szCs w:val="40"/>
        </w:rPr>
        <w:t>FZ/T 73059—2017 双面穿服装</w:t>
      </w:r>
    </w:p>
    <w:p w14:paraId="0FC2C926">
      <w:pPr>
        <w:spacing w:line="560" w:lineRule="exact"/>
        <w:ind w:firstLine="640" w:firstLineChars="200"/>
        <w:rPr>
          <w:rFonts w:ascii="Times New Roman" w:hAnsi="Times New Roman" w:eastAsia="仿宋_GB2312" w:cs="仿宋_GB2312"/>
          <w:sz w:val="32"/>
          <w:szCs w:val="40"/>
        </w:rPr>
      </w:pPr>
      <w:r>
        <w:rPr>
          <w:rFonts w:hint="eastAsia" w:ascii="Times New Roman" w:hAnsi="Times New Roman" w:eastAsia="仿宋_GB2312" w:cs="仿宋_GB2312"/>
          <w:sz w:val="32"/>
          <w:szCs w:val="40"/>
        </w:rPr>
        <w:t>FZ/T 73061—2019 针织茄克衫</w:t>
      </w:r>
    </w:p>
    <w:p w14:paraId="3EAB5DC5">
      <w:pPr>
        <w:spacing w:line="560" w:lineRule="exact"/>
        <w:ind w:firstLine="640" w:firstLineChars="200"/>
        <w:rPr>
          <w:rFonts w:ascii="Times New Roman" w:hAnsi="Times New Roman" w:eastAsia="仿宋_GB2312" w:cs="仿宋_GB2312"/>
          <w:sz w:val="32"/>
          <w:szCs w:val="40"/>
        </w:rPr>
      </w:pPr>
      <w:r>
        <w:rPr>
          <w:rFonts w:hint="eastAsia" w:ascii="Times New Roman" w:hAnsi="Times New Roman" w:eastAsia="仿宋_GB2312" w:cs="仿宋_GB2312"/>
          <w:sz w:val="32"/>
          <w:szCs w:val="40"/>
        </w:rPr>
        <w:t>FZ/T 73064—2019 针织西裤</w:t>
      </w:r>
    </w:p>
    <w:p w14:paraId="4F39136D">
      <w:pPr>
        <w:spacing w:line="560" w:lineRule="exact"/>
        <w:ind w:firstLine="640" w:firstLineChars="200"/>
        <w:rPr>
          <w:rFonts w:ascii="Times New Roman" w:hAnsi="Times New Roman" w:eastAsia="仿宋_GB2312" w:cs="仿宋_GB2312"/>
          <w:sz w:val="32"/>
          <w:szCs w:val="40"/>
        </w:rPr>
      </w:pPr>
      <w:r>
        <w:rPr>
          <w:rFonts w:hint="eastAsia" w:ascii="Times New Roman" w:hAnsi="Times New Roman" w:eastAsia="仿宋_GB2312" w:cs="仿宋_GB2312"/>
          <w:sz w:val="32"/>
          <w:szCs w:val="40"/>
        </w:rPr>
        <w:t>FZ/T 81001—2016 睡衣套</w:t>
      </w:r>
    </w:p>
    <w:p w14:paraId="5BAB13AA">
      <w:pPr>
        <w:spacing w:line="560" w:lineRule="exact"/>
        <w:ind w:firstLine="640" w:firstLineChars="200"/>
        <w:rPr>
          <w:rFonts w:ascii="Times New Roman" w:hAnsi="Times New Roman" w:eastAsia="仿宋_GB2312" w:cs="仿宋_GB2312"/>
          <w:sz w:val="32"/>
          <w:szCs w:val="40"/>
        </w:rPr>
      </w:pPr>
      <w:r>
        <w:rPr>
          <w:rFonts w:hint="eastAsia" w:ascii="Times New Roman" w:hAnsi="Times New Roman" w:eastAsia="仿宋_GB2312" w:cs="仿宋_GB2312"/>
          <w:sz w:val="32"/>
          <w:szCs w:val="40"/>
        </w:rPr>
        <w:t>FZ/T 81004—2022 连衣裙、裙套</w:t>
      </w:r>
    </w:p>
    <w:p w14:paraId="4D1E3D25">
      <w:pPr>
        <w:spacing w:line="560" w:lineRule="exact"/>
        <w:ind w:firstLine="640" w:firstLineChars="200"/>
        <w:rPr>
          <w:rFonts w:ascii="Times New Roman" w:hAnsi="Times New Roman" w:eastAsia="仿宋_GB2312" w:cs="仿宋_GB2312"/>
          <w:sz w:val="32"/>
          <w:szCs w:val="40"/>
        </w:rPr>
      </w:pPr>
      <w:r>
        <w:rPr>
          <w:rFonts w:hint="eastAsia" w:ascii="Times New Roman" w:hAnsi="Times New Roman" w:eastAsia="仿宋_GB2312" w:cs="仿宋_GB2312"/>
          <w:sz w:val="32"/>
          <w:szCs w:val="40"/>
        </w:rPr>
        <w:t>FZ/T 81006—2017 牛仔服装</w:t>
      </w:r>
    </w:p>
    <w:p w14:paraId="1C1C8CDC">
      <w:pPr>
        <w:spacing w:line="560" w:lineRule="exact"/>
        <w:ind w:firstLine="640" w:firstLineChars="200"/>
        <w:rPr>
          <w:rFonts w:ascii="Times New Roman" w:hAnsi="Times New Roman" w:eastAsia="仿宋_GB2312" w:cs="仿宋_GB2312"/>
          <w:sz w:val="32"/>
          <w:szCs w:val="40"/>
        </w:rPr>
      </w:pPr>
      <w:r>
        <w:rPr>
          <w:rFonts w:hint="eastAsia" w:ascii="Times New Roman" w:hAnsi="Times New Roman" w:eastAsia="仿宋_GB2312" w:cs="仿宋_GB2312"/>
          <w:sz w:val="32"/>
          <w:szCs w:val="40"/>
        </w:rPr>
        <w:t>FZ/T 81007—2022 单、夹服装</w:t>
      </w:r>
    </w:p>
    <w:p w14:paraId="0E54944A">
      <w:pPr>
        <w:spacing w:line="560" w:lineRule="exact"/>
        <w:ind w:firstLine="640" w:firstLineChars="200"/>
        <w:rPr>
          <w:rFonts w:ascii="Times New Roman" w:hAnsi="Times New Roman" w:eastAsia="仿宋_GB2312" w:cs="仿宋_GB2312"/>
          <w:sz w:val="32"/>
          <w:szCs w:val="40"/>
        </w:rPr>
      </w:pPr>
      <w:r>
        <w:rPr>
          <w:rFonts w:hint="eastAsia" w:ascii="Times New Roman" w:hAnsi="Times New Roman" w:eastAsia="仿宋_GB2312" w:cs="仿宋_GB2312"/>
          <w:sz w:val="32"/>
          <w:szCs w:val="40"/>
        </w:rPr>
        <w:t>FZ/T 81008—2021 茄克衫</w:t>
      </w:r>
    </w:p>
    <w:p w14:paraId="5DC98F7B">
      <w:pPr>
        <w:spacing w:line="560" w:lineRule="exact"/>
        <w:ind w:firstLine="640" w:firstLineChars="200"/>
        <w:rPr>
          <w:rFonts w:ascii="Times New Roman" w:hAnsi="Times New Roman" w:eastAsia="仿宋_GB2312" w:cs="仿宋_GB2312"/>
          <w:sz w:val="32"/>
          <w:szCs w:val="40"/>
        </w:rPr>
      </w:pPr>
      <w:r>
        <w:rPr>
          <w:rFonts w:hint="eastAsia" w:ascii="Times New Roman" w:hAnsi="Times New Roman" w:eastAsia="仿宋_GB2312" w:cs="仿宋_GB2312"/>
          <w:sz w:val="32"/>
          <w:szCs w:val="40"/>
        </w:rPr>
        <w:t>FZ/T 81010—2018 风衣</w:t>
      </w:r>
    </w:p>
    <w:p w14:paraId="18924F28">
      <w:pPr>
        <w:snapToGrid w:val="0"/>
        <w:spacing w:line="560" w:lineRule="exact"/>
        <w:ind w:firstLine="640" w:firstLineChars="200"/>
        <w:rPr>
          <w:rFonts w:ascii="Times New Roman" w:hAnsi="Times New Roman" w:eastAsia="仿宋_GB2312" w:cs="仿宋_GB2312"/>
          <w:sz w:val="32"/>
          <w:szCs w:val="40"/>
        </w:rPr>
      </w:pPr>
      <w:r>
        <w:rPr>
          <w:rFonts w:hint="eastAsia" w:ascii="Times New Roman" w:hAnsi="Times New Roman" w:eastAsia="仿宋_GB2312" w:cs="仿宋_GB2312"/>
          <w:sz w:val="32"/>
          <w:szCs w:val="40"/>
        </w:rPr>
        <w:t>FZ/T 81019—2014 灯芯绒服装</w:t>
      </w:r>
    </w:p>
    <w:p w14:paraId="3FF37378">
      <w:pPr>
        <w:snapToGrid w:val="0"/>
        <w:spacing w:line="56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现行有效的企业标准、团体标准、地方标准及产品明示质量要求</w:t>
      </w:r>
    </w:p>
    <w:p w14:paraId="79A1966F">
      <w:pPr>
        <w:snapToGrid w:val="0"/>
        <w:spacing w:line="560" w:lineRule="exact"/>
        <w:ind w:firstLine="640" w:firstLineChars="200"/>
        <w:rPr>
          <w:rFonts w:hint="eastAsia" w:ascii="Times New Roman" w:hAnsi="Times New Roman" w:eastAsia="楷体_GB2312" w:cs="楷体_GB2312"/>
          <w:sz w:val="32"/>
          <w:szCs w:val="32"/>
        </w:rPr>
      </w:pPr>
      <w:r>
        <w:rPr>
          <w:rFonts w:hint="eastAsia" w:ascii="Times New Roman" w:hAnsi="Times New Roman" w:eastAsia="楷体_GB2312" w:cs="楷体_GB2312"/>
          <w:sz w:val="32"/>
          <w:szCs w:val="32"/>
        </w:rPr>
        <w:t>3.2</w:t>
      </w:r>
      <w:r>
        <w:rPr>
          <w:rFonts w:hint="eastAsia" w:ascii="Times New Roman" w:hAnsi="Times New Roman" w:eastAsia="楷体_GB2312" w:cs="楷体_GB2312"/>
          <w:sz w:val="32"/>
          <w:szCs w:val="32"/>
          <w:lang w:val="en-US" w:eastAsia="zh-CN"/>
        </w:rPr>
        <w:t xml:space="preserve"> </w:t>
      </w:r>
      <w:r>
        <w:rPr>
          <w:rFonts w:hint="eastAsia" w:ascii="Times New Roman" w:hAnsi="Times New Roman" w:eastAsia="楷体_GB2312" w:cs="楷体_GB2312"/>
          <w:sz w:val="32"/>
          <w:szCs w:val="32"/>
        </w:rPr>
        <w:t>判定原则</w:t>
      </w:r>
    </w:p>
    <w:p w14:paraId="47152A58">
      <w:pPr>
        <w:snapToGrid w:val="0"/>
        <w:spacing w:line="560" w:lineRule="exact"/>
        <w:ind w:firstLine="636" w:firstLineChars="199"/>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经检验，检验项目全部合格，判定为被抽查产品所检项目未发现不合格；检验项目中任一项或一项以上不合格，判定为被抽查产品不合格。</w:t>
      </w:r>
    </w:p>
    <w:p w14:paraId="12063BED">
      <w:pPr>
        <w:snapToGrid w:val="0"/>
        <w:spacing w:line="560" w:lineRule="exact"/>
        <w:ind w:firstLine="636" w:firstLineChars="199"/>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若被检产品明示的质量要求高于本细则中检验项目依据的标准要求时，应按被检产品明示的质量要求判定。</w:t>
      </w:r>
    </w:p>
    <w:p w14:paraId="1435B14B">
      <w:pPr>
        <w:snapToGrid w:val="0"/>
        <w:spacing w:line="560" w:lineRule="exact"/>
        <w:ind w:firstLine="636" w:firstLineChars="199"/>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若被检产品明示的质量要求低于本细则中检验项目依据的强制性标准要求时，应按照强制性标准要求判定。</w:t>
      </w:r>
    </w:p>
    <w:p w14:paraId="6ADF3494">
      <w:pPr>
        <w:snapToGrid w:val="0"/>
        <w:spacing w:line="560" w:lineRule="exact"/>
        <w:ind w:firstLine="636" w:firstLineChars="199"/>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若被检产品明示的质量要求低于或包含本细则中检验项目依据的推荐性标准要求时，应以被检产品明示的质量要求判定。</w:t>
      </w:r>
    </w:p>
    <w:p w14:paraId="0FF103A9">
      <w:pPr>
        <w:snapToGrid w:val="0"/>
        <w:spacing w:line="560" w:lineRule="exact"/>
        <w:ind w:firstLine="636" w:firstLineChars="199"/>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若被检产品明示的质量要求缺少本细则中检验项目依据的强制性标准要求时，应按照强制性标准要求判定。</w:t>
      </w:r>
    </w:p>
    <w:p w14:paraId="641F163B">
      <w:pPr>
        <w:snapToGrid w:val="0"/>
        <w:spacing w:line="560" w:lineRule="exact"/>
        <w:ind w:firstLine="636" w:firstLineChars="199"/>
        <w:rPr>
          <w:rFonts w:ascii="Times New Roman" w:hAnsi="Times New Roman"/>
        </w:rPr>
      </w:pPr>
      <w:r>
        <w:rPr>
          <w:rFonts w:hint="eastAsia" w:ascii="Times New Roman" w:hAnsi="Times New Roman" w:eastAsia="仿宋_GB2312" w:cs="仿宋_GB2312"/>
          <w:sz w:val="32"/>
          <w:szCs w:val="32"/>
        </w:rPr>
        <w:t>若被检产品明示的质量要求缺少本细则中检验项目依据的推荐性标准要求时，该项目不参与判定。</w:t>
      </w:r>
    </w:p>
    <w:sectPr>
      <w:headerReference r:id="rId3" w:type="default"/>
      <w:footerReference r:id="rId4" w:type="default"/>
      <w:pgSz w:w="11907" w:h="16840"/>
      <w:pgMar w:top="1701" w:right="1418" w:bottom="1701" w:left="1418" w:header="56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D170B6">
    <w:pPr>
      <w:snapToGrid w:val="0"/>
      <w:spacing w:before="120" w:beforeLines="50"/>
      <w:rPr>
        <w:rFonts w:hint="eastAsia" w:ascii="宋体" w:hAnsi="宋体"/>
        <w:sz w:val="18"/>
        <w:szCs w:val="1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3EDC5B">
    <w:pPr>
      <w:pStyle w:val="9"/>
      <w:pBdr>
        <w:bottom w:val="none" w:color="auto" w:sz="0" w:space="0"/>
      </w:pBdr>
      <w:rPr>
        <w:b/>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05E589B"/>
    <w:rsid w:val="3C495460"/>
    <w:rsid w:val="6D3614F2"/>
    <w:rsid w:val="7CBDC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6" w:lineRule="auto"/>
      <w:outlineLvl w:val="0"/>
    </w:pPr>
    <w:rPr>
      <w:b/>
      <w:kern w:val="44"/>
      <w:sz w:val="44"/>
    </w:rPr>
  </w:style>
  <w:style w:type="character" w:default="1" w:styleId="13">
    <w:name w:val="Default Paragraph Font"/>
    <w:unhideWhenUsed/>
    <w:qFormat/>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styleId="2">
    <w:name w:val="toc 2"/>
    <w:basedOn w:val="1"/>
    <w:next w:val="1"/>
    <w:qFormat/>
    <w:uiPriority w:val="0"/>
    <w:pPr>
      <w:ind w:left="420" w:leftChars="200"/>
    </w:pPr>
  </w:style>
  <w:style w:type="paragraph" w:styleId="4">
    <w:name w:val="annotation text"/>
    <w:basedOn w:val="1"/>
    <w:link w:val="17"/>
    <w:unhideWhenUsed/>
    <w:qFormat/>
    <w:uiPriority w:val="99"/>
    <w:pPr>
      <w:jc w:val="left"/>
    </w:pPr>
  </w:style>
  <w:style w:type="paragraph" w:styleId="5">
    <w:name w:val="Body Text"/>
    <w:next w:val="6"/>
    <w:qFormat/>
    <w:uiPriority w:val="0"/>
    <w:pPr>
      <w:widowControl w:val="0"/>
      <w:spacing w:after="120"/>
      <w:jc w:val="both"/>
    </w:pPr>
    <w:rPr>
      <w:rFonts w:ascii="Times New Roman" w:hAnsi="Times New Roman" w:eastAsia="仿宋_GB2312" w:cs="Times New Roman"/>
      <w:kern w:val="2"/>
      <w:sz w:val="30"/>
      <w:szCs w:val="24"/>
      <w:lang w:val="en-US" w:eastAsia="zh-CN" w:bidi="ar-SA"/>
    </w:rPr>
  </w:style>
  <w:style w:type="paragraph" w:styleId="6">
    <w:name w:val="Body Text First Indent"/>
    <w:next w:val="5"/>
    <w:qFormat/>
    <w:uiPriority w:val="0"/>
    <w:pPr>
      <w:widowControl w:val="0"/>
      <w:spacing w:after="120"/>
      <w:ind w:firstLine="720"/>
      <w:jc w:val="both"/>
    </w:pPr>
    <w:rPr>
      <w:rFonts w:ascii="Times New Roman" w:hAnsi="Times New Roman" w:eastAsia="仿宋_GB2312" w:cs="Times New Roman"/>
      <w:kern w:val="2"/>
      <w:sz w:val="30"/>
      <w:szCs w:val="24"/>
      <w:lang w:val="en-US" w:eastAsia="zh-CN" w:bidi="ar-SA"/>
    </w:rPr>
  </w:style>
  <w:style w:type="paragraph" w:styleId="7">
    <w:name w:val="Balloon Text"/>
    <w:basedOn w:val="1"/>
    <w:link w:val="18"/>
    <w:unhideWhenUsed/>
    <w:qFormat/>
    <w:uiPriority w:val="99"/>
    <w:rPr>
      <w:sz w:val="18"/>
      <w:szCs w:val="18"/>
    </w:rPr>
  </w:style>
  <w:style w:type="paragraph" w:styleId="8">
    <w:name w:val="footer"/>
    <w:basedOn w:val="1"/>
    <w:link w:val="19"/>
    <w:unhideWhenUsed/>
    <w:qFormat/>
    <w:uiPriority w:val="99"/>
    <w:pPr>
      <w:tabs>
        <w:tab w:val="center" w:pos="4153"/>
        <w:tab w:val="right" w:pos="8306"/>
      </w:tabs>
      <w:snapToGrid w:val="0"/>
      <w:jc w:val="left"/>
    </w:pPr>
    <w:rPr>
      <w:sz w:val="18"/>
      <w:szCs w:val="18"/>
    </w:rPr>
  </w:style>
  <w:style w:type="paragraph" w:styleId="9">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0"/>
    <w:pPr>
      <w:spacing w:before="100" w:beforeAutospacing="1" w:after="100" w:afterAutospacing="1"/>
      <w:jc w:val="left"/>
    </w:pPr>
    <w:rPr>
      <w:kern w:val="0"/>
      <w:sz w:val="24"/>
    </w:rPr>
  </w:style>
  <w:style w:type="paragraph" w:styleId="11">
    <w:name w:val="annotation subject"/>
    <w:basedOn w:val="4"/>
    <w:next w:val="4"/>
    <w:link w:val="21"/>
    <w:unhideWhenUsed/>
    <w:qFormat/>
    <w:uiPriority w:val="99"/>
    <w:rPr>
      <w:b/>
      <w:bCs/>
    </w:rPr>
  </w:style>
  <w:style w:type="character" w:styleId="14">
    <w:name w:val="Strong"/>
    <w:qFormat/>
    <w:uiPriority w:val="22"/>
    <w:rPr>
      <w:b/>
      <w:bCs/>
    </w:rPr>
  </w:style>
  <w:style w:type="character" w:styleId="15">
    <w:name w:val="page number"/>
    <w:qFormat/>
    <w:uiPriority w:val="0"/>
  </w:style>
  <w:style w:type="character" w:styleId="16">
    <w:name w:val="annotation reference"/>
    <w:unhideWhenUsed/>
    <w:qFormat/>
    <w:uiPriority w:val="99"/>
    <w:rPr>
      <w:sz w:val="21"/>
      <w:szCs w:val="21"/>
    </w:rPr>
  </w:style>
  <w:style w:type="character" w:customStyle="1" w:styleId="17">
    <w:name w:val="批注文字 字符"/>
    <w:link w:val="4"/>
    <w:qFormat/>
    <w:uiPriority w:val="99"/>
    <w:rPr>
      <w:kern w:val="2"/>
      <w:sz w:val="21"/>
      <w:szCs w:val="24"/>
    </w:rPr>
  </w:style>
  <w:style w:type="character" w:customStyle="1" w:styleId="18">
    <w:name w:val="批注框文本 字符"/>
    <w:link w:val="7"/>
    <w:semiHidden/>
    <w:qFormat/>
    <w:uiPriority w:val="99"/>
    <w:rPr>
      <w:kern w:val="2"/>
      <w:sz w:val="18"/>
      <w:szCs w:val="18"/>
    </w:rPr>
  </w:style>
  <w:style w:type="character" w:customStyle="1" w:styleId="19">
    <w:name w:val="页脚 字符"/>
    <w:link w:val="8"/>
    <w:qFormat/>
    <w:uiPriority w:val="99"/>
    <w:rPr>
      <w:kern w:val="2"/>
      <w:sz w:val="18"/>
      <w:szCs w:val="18"/>
    </w:rPr>
  </w:style>
  <w:style w:type="character" w:customStyle="1" w:styleId="20">
    <w:name w:val="页眉 字符"/>
    <w:link w:val="9"/>
    <w:semiHidden/>
    <w:qFormat/>
    <w:uiPriority w:val="99"/>
    <w:rPr>
      <w:kern w:val="2"/>
      <w:sz w:val="18"/>
      <w:szCs w:val="18"/>
    </w:rPr>
  </w:style>
  <w:style w:type="character" w:customStyle="1" w:styleId="21">
    <w:name w:val="批注主题 字符"/>
    <w:link w:val="11"/>
    <w:semiHidden/>
    <w:qFormat/>
    <w:uiPriority w:val="99"/>
    <w:rPr>
      <w:b/>
      <w:bCs/>
      <w:kern w:val="2"/>
      <w:sz w:val="21"/>
      <w:szCs w:val="24"/>
    </w:rPr>
  </w:style>
  <w:style w:type="paragraph" w:customStyle="1" w:styleId="22">
    <w:name w:val="列出段落1"/>
    <w:basedOn w:val="1"/>
    <w:qFormat/>
    <w:uiPriority w:val="34"/>
    <w:pPr>
      <w:ind w:firstLine="420" w:firstLineChars="200"/>
    </w:pPr>
    <w:rPr>
      <w:rFonts w:ascii="Calibri" w:hAnsi="Calibri"/>
      <w:szCs w:val="22"/>
    </w:rPr>
  </w:style>
  <w:style w:type="paragraph" w:customStyle="1" w:styleId="23">
    <w:name w:val="_Style 19"/>
    <w:unhideWhenUsed/>
    <w:qFormat/>
    <w:uiPriority w:val="99"/>
    <w:rPr>
      <w:rFonts w:ascii="Times New Roman" w:hAnsi="Times New Roman" w:eastAsia="宋体" w:cs="Times New Roman"/>
      <w:kern w:val="2"/>
      <w:sz w:val="21"/>
      <w:szCs w:val="24"/>
      <w:lang w:val="en-US" w:eastAsia="zh-CN" w:bidi="ar-SA"/>
    </w:rPr>
  </w:style>
  <w:style w:type="paragraph" w:customStyle="1" w:styleId="24">
    <w:name w:val="List Paragraph"/>
    <w:basedOn w:val="1"/>
    <w:qFormat/>
    <w:uiPriority w:val="34"/>
    <w:pPr>
      <w:ind w:firstLine="420" w:firstLineChars="200"/>
    </w:pPr>
    <w:rPr>
      <w:rFonts w:ascii="Calibri" w:hAnsi="Calibri"/>
      <w:szCs w:val="22"/>
    </w:rPr>
  </w:style>
  <w:style w:type="character" w:customStyle="1" w:styleId="25">
    <w:name w:val="font11"/>
    <w:basedOn w:val="13"/>
    <w:qFormat/>
    <w:uiPriority w:val="0"/>
    <w:rPr>
      <w:rFonts w:hint="default" w:ascii="Times New Roman" w:hAnsi="Times New Roman" w:cs="Times New Roman"/>
      <w:color w:val="000000"/>
      <w:sz w:val="21"/>
      <w:szCs w:val="21"/>
      <w:u w:val="none"/>
    </w:rPr>
  </w:style>
  <w:style w:type="character" w:customStyle="1" w:styleId="26">
    <w:name w:val="font31"/>
    <w:basedOn w:val="13"/>
    <w:qFormat/>
    <w:uiPriority w:val="0"/>
    <w:rPr>
      <w:rFonts w:hint="eastAsia" w:ascii="宋体" w:hAnsi="宋体" w:eastAsia="宋体" w:cs="宋体"/>
      <w:color w:val="000000"/>
      <w:sz w:val="21"/>
      <w:szCs w:val="21"/>
      <w:u w:val="none"/>
    </w:rPr>
  </w:style>
  <w:style w:type="character" w:customStyle="1" w:styleId="27">
    <w:name w:val="font41"/>
    <w:basedOn w:val="13"/>
    <w:qFormat/>
    <w:uiPriority w:val="0"/>
    <w:rPr>
      <w:rFonts w:hint="default" w:ascii="Times New Roman" w:hAnsi="Times New Roman" w:cs="Times New Roman"/>
      <w:color w:val="000000"/>
      <w:sz w:val="21"/>
      <w:szCs w:val="21"/>
      <w:u w:val="none"/>
    </w:rPr>
  </w:style>
  <w:style w:type="paragraph" w:customStyle="1" w:styleId="28">
    <w:name w:val="Revision"/>
    <w:hidden/>
    <w:unhideWhenUsed/>
    <w:qFormat/>
    <w:uiPriority w:val="99"/>
    <w:rPr>
      <w:rFonts w:ascii="Times New Roman" w:hAnsi="Times New Roman" w:eastAsia="宋体" w:cs="Times New Roman"/>
      <w:kern w:val="2"/>
      <w:sz w:val="21"/>
      <w:szCs w:val="24"/>
      <w:lang w:val="en-US" w:eastAsia="zh-CN" w:bidi="ar-SA"/>
    </w:rPr>
  </w:style>
  <w:style w:type="character" w:customStyle="1" w:styleId="29">
    <w:name w:val="dxrpheader_devex"/>
    <w:basedOn w:val="13"/>
    <w:qFormat/>
    <w:uiPriority w:val="0"/>
    <w:rPr>
      <w:color w:val="5D5C6D"/>
      <w:shd w:val="clear" w:fill="F1F2F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8</Pages>
  <Words>2423</Words>
  <Characters>3686</Characters>
  <Lines>38</Lines>
  <Paragraphs>10</Paragraphs>
  <TotalTime>1</TotalTime>
  <ScaleCrop>false</ScaleCrop>
  <LinksUpToDate>false</LinksUpToDate>
  <CharactersWithSpaces>3858</CharactersWithSpaces>
  <Application>WPS Office_12.8.2.19550_F1E327BC-269C-435d-A152-05C5408002CA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2024-03-07T17:39:00Z</dcterms:created>
  <dc:creator>Legend User</dc:creator>
  <cp:lastModifiedBy>user</cp:lastModifiedBy>
  <cp:lastPrinted>2019-12-05T23:53:00Z</cp:lastPrinted>
  <dcterms:modified xsi:type="dcterms:W3CDTF">2026-06-18T14:38:45Z</dcterms:modified>
  <dc:title>××产品质量监督抽查实施细则</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2052-12.8.2.19550</vt:lpwstr>
  </property>
  <property fmtid="{D5CDD505-2E9C-101B-9397-08002B2CF9AE}" pid="3" name="KSOSaveFontToCloudKey">
    <vt:lpwstr>550453206_embed</vt:lpwstr>
  </property>
  <property fmtid="{D5CDD505-2E9C-101B-9397-08002B2CF9AE}" pid="4" name="ICV">
    <vt:lpwstr>714406F82A56B1387592336ACAEDAECB_43</vt:lpwstr>
  </property>
  <property fmtid="{D5CDD505-2E9C-101B-9397-08002B2CF9AE}" pid="5" name="KSOTemplateDocerSaveRecord">
    <vt:lpwstr>eyJoZGlkIjoiYjkxY2ViMTg0OGQ1YTdmZGZlZjZkYTRhMzM5ZTU4NTMiLCJ1c2VySWQiOiI0Mjk3ODY0MzAifQ==</vt:lpwstr>
  </property>
</Properties>
</file>