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22" w:firstLineChars="1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22" w:firstLineChars="1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  <w:t>重点液态食品道路散装运输准运证</w:t>
      </w:r>
    </w:p>
    <w:p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  <w:t>事项申请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  <w:t>规范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</w:rPr>
      </w:pPr>
    </w:p>
    <w:p>
      <w:pPr>
        <w:numPr>
          <w:ilvl w:val="0"/>
          <w:numId w:val="0"/>
        </w:numPr>
        <w:ind w:leftChars="0"/>
        <w:outlineLvl w:val="0"/>
        <w:rPr>
          <w:rFonts w:hint="eastAsia" w:ascii="方正小标宋简体" w:hAnsi="宋体" w:eastAsia="方正小标宋简体"/>
          <w:b/>
          <w:color w:val="auto"/>
          <w:sz w:val="32"/>
          <w:szCs w:val="32"/>
        </w:rPr>
      </w:pPr>
      <w:bookmarkStart w:id="0" w:name="_Toc1499600314"/>
      <w:bookmarkStart w:id="1" w:name="_Toc1436470537"/>
      <w:bookmarkStart w:id="2" w:name="_Toc136092862"/>
      <w:bookmarkStart w:id="3" w:name="_Toc212039337"/>
    </w:p>
    <w:p>
      <w:pPr>
        <w:numPr>
          <w:ilvl w:val="0"/>
          <w:numId w:val="0"/>
        </w:numPr>
        <w:tabs>
          <w:tab w:val="left" w:pos="1776"/>
        </w:tabs>
        <w:ind w:leftChars="0"/>
        <w:outlineLvl w:val="0"/>
        <w:rPr>
          <w:rFonts w:ascii="方正小标宋简体" w:hAnsi="宋体" w:eastAsia="方正小标宋简体"/>
          <w:b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b/>
          <w:color w:val="auto"/>
          <w:sz w:val="32"/>
          <w:szCs w:val="32"/>
        </w:rPr>
        <w:t>【</w:t>
      </w:r>
      <w:r>
        <w:rPr>
          <w:rFonts w:hint="eastAsia" w:ascii="方正小标宋简体" w:hAnsi="宋体" w:eastAsia="方正小标宋简体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b/>
          <w:color w:val="auto"/>
          <w:sz w:val="32"/>
          <w:szCs w:val="32"/>
        </w:rPr>
        <w:t>】重点液态食品道路散装运输准运证新办事项提交材料规范</w:t>
      </w:r>
      <w:bookmarkEnd w:id="0"/>
      <w:bookmarkEnd w:id="1"/>
      <w:bookmarkEnd w:id="2"/>
      <w:bookmarkEnd w:id="3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4" w:name="_Toc1836229257"/>
      <w:bookmarkStart w:id="5" w:name="_Toc710618008"/>
      <w:bookmarkStart w:id="6" w:name="_Toc158459691"/>
      <w:bookmarkStart w:id="7" w:name="_Toc74247720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重点液态食品道路散装运输准运证新办申请书；</w:t>
      </w:r>
      <w:bookmarkEnd w:id="4"/>
      <w:bookmarkEnd w:id="5"/>
      <w:bookmarkEnd w:id="6"/>
      <w:bookmarkEnd w:id="7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8" w:name="_Toc1698812529"/>
      <w:bookmarkStart w:id="9" w:name="_Toc1126227960"/>
      <w:bookmarkStart w:id="10" w:name="_Toc344251009"/>
      <w:bookmarkStart w:id="11" w:name="_Toc137288505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营业执照复印件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能够实现网上核验的，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无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需提交</w:t>
      </w:r>
      <w:bookmarkEnd w:id="8"/>
      <w:bookmarkEnd w:id="9"/>
      <w:bookmarkEnd w:id="10"/>
      <w:bookmarkStart w:id="12" w:name="_Toc2073780991"/>
      <w:bookmarkStart w:id="13" w:name="_Toc517822893"/>
      <w:bookmarkStart w:id="14" w:name="_Toc1952951846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）</w:t>
      </w:r>
      <w:bookmarkEnd w:id="11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15" w:name="_Toc640492288"/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道路运输经营许可证复印件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12"/>
      <w:bookmarkEnd w:id="13"/>
      <w:bookmarkEnd w:id="14"/>
      <w:bookmarkEnd w:id="15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6" w:name="_Toc23735577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运输容器清单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16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7" w:name="_Toc1320092352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运输容器的产品检验合格证明复印件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17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8" w:name="_Toc278825624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清晰完整喷涂标识的运输容器照片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18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9" w:name="_Toc1746441379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清晰完整容器编号的运输容器照片；</w:t>
      </w:r>
      <w:bookmarkEnd w:id="19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20" w:name="_Toc80913457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与保障食品安全相关的管理制度目录清单；</w:t>
      </w:r>
      <w:bookmarkEnd w:id="20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1" w:name="_Toc1799943681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申请人委托代理人办理的，代理人应当提交授权委托书以及代理人的身份证明文件。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委托他人办理时需提交，由工作人员核验身份证明，无需提交复印件。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bookmarkEnd w:id="21"/>
    </w:p>
    <w:p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1" w:firstLineChars="100"/>
        <w:jc w:val="left"/>
        <w:textAlignment w:val="auto"/>
        <w:rPr>
          <w:rFonts w:ascii="方正小标宋简体" w:hAnsi="仿宋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仿宋" w:eastAsia="方正小标宋简体"/>
          <w:b/>
          <w:color w:val="auto"/>
          <w:sz w:val="28"/>
          <w:szCs w:val="28"/>
        </w:rPr>
        <w:t>注：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表格文书、复印件统一使用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运输容器照片可以粘贴在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A4纸或者直接使用A4打印。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eastAsia="zh-CN"/>
        </w:rPr>
        <w:t>申请材料单、双面提供均可，</w:t>
      </w: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每页加盖公章。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所有复印件需注明“复印件与原件一致”。</w:t>
      </w:r>
    </w:p>
    <w:p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ascii="方正小标宋简体" w:hAnsi="宋体" w:eastAsia="方正小标宋简体"/>
          <w:b/>
          <w:color w:val="auto"/>
          <w:sz w:val="32"/>
          <w:szCs w:val="32"/>
        </w:rPr>
      </w:pPr>
      <w:bookmarkStart w:id="22" w:name="_Toc1360046357"/>
      <w:bookmarkStart w:id="23" w:name="_Toc758376341"/>
      <w:bookmarkStart w:id="24" w:name="_Toc1954724964"/>
      <w:bookmarkStart w:id="25" w:name="_Toc833555287"/>
      <w:r>
        <w:rPr>
          <w:rFonts w:hint="eastAsia" w:ascii="方正小标宋简体" w:hAnsi="宋体" w:eastAsia="方正小标宋简体"/>
          <w:b/>
          <w:color w:val="auto"/>
          <w:sz w:val="32"/>
          <w:szCs w:val="32"/>
        </w:rPr>
        <w:t>【2】重点液态食品道路散装运输准运证变更事项提交材料规范</w:t>
      </w:r>
      <w:bookmarkEnd w:id="22"/>
      <w:bookmarkEnd w:id="23"/>
      <w:bookmarkEnd w:id="24"/>
      <w:bookmarkEnd w:id="25"/>
    </w:p>
    <w:p>
      <w:pPr>
        <w:pStyle w:val="19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26" w:name="_Toc859777737"/>
      <w:bookmarkStart w:id="27" w:name="_Toc441299706"/>
      <w:bookmarkStart w:id="28" w:name="_Toc1881171280"/>
      <w:bookmarkStart w:id="29" w:name="_Toc1983157953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重点液态食品道路散装运输准运证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变更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申请书；</w:t>
      </w:r>
      <w:bookmarkEnd w:id="26"/>
    </w:p>
    <w:bookmarkEnd w:id="27"/>
    <w:bookmarkEnd w:id="28"/>
    <w:bookmarkEnd w:id="29"/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30" w:name="_Toc2058241642"/>
      <w:bookmarkStart w:id="31" w:name="_Toc1599541554"/>
      <w:bookmarkStart w:id="32" w:name="_Toc1304294675"/>
      <w:bookmarkStart w:id="33" w:name="_Toc874448941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营业执照复印件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能够实现网上核验的，不需提交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）</w:t>
      </w:r>
      <w:bookmarkEnd w:id="30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；</w:t>
      </w:r>
    </w:p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34" w:name="_Toc315943959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变更准运证、运输容器证明相关的材料；</w:t>
      </w:r>
      <w:bookmarkEnd w:id="34"/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变更道路运输经营者名称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道路运输经营者法定代表人（负责人）、住所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（未跨发证部门辖区）的，提交已取得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的纸质准运证、运输容器证明原件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（准运证、运输容器证明为电子证的，无需提交）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新增运输容器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的提交下列文件：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3.2.1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道路运输经营许可证复印件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3.2.2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运输容器清单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3.2.3运输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容器的产品检验合格证明复印件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3.2.4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清晰完整喷涂标识的运输容器照片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3.2.5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清晰完整容器编号的运输容器照片；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3.3停用部分运输容器的，提交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已取得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运输容器证明原件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（准运证、运输容器证明为电子证的，无需提交）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bookmarkEnd w:id="31"/>
    <w:bookmarkEnd w:id="32"/>
    <w:bookmarkEnd w:id="33"/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1"/>
        <w:rPr>
          <w:color w:val="auto"/>
          <w:sz w:val="28"/>
          <w:szCs w:val="28"/>
        </w:rPr>
      </w:pPr>
      <w:bookmarkStart w:id="35" w:name="_Toc198224478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申请人委托代理人办理的，代理人应当提交授权委托书以及代理人的身份证明文件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委托他人办理时需提交，由工作人员核验身份证明，无需提交复印件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。</w:t>
      </w:r>
      <w:bookmarkEnd w:id="35"/>
    </w:p>
    <w:p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1" w:firstLineChars="100"/>
        <w:jc w:val="left"/>
        <w:textAlignment w:val="auto"/>
        <w:rPr>
          <w:rFonts w:ascii="方正小标宋简体" w:hAnsi="仿宋" w:eastAsia="方正小标宋简体"/>
          <w:b/>
          <w:color w:val="auto"/>
          <w:sz w:val="28"/>
          <w:szCs w:val="28"/>
        </w:rPr>
      </w:pPr>
      <w:bookmarkStart w:id="36" w:name="_Toc1057550911"/>
      <w:bookmarkStart w:id="37" w:name="_Toc2001395303"/>
      <w:bookmarkStart w:id="38" w:name="_Toc2041703835"/>
      <w:r>
        <w:rPr>
          <w:rFonts w:hint="eastAsia" w:ascii="方正小标宋简体" w:hAnsi="仿宋" w:eastAsia="方正小标宋简体"/>
          <w:b/>
          <w:color w:val="auto"/>
          <w:sz w:val="28"/>
          <w:szCs w:val="28"/>
        </w:rPr>
        <w:t>注：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表格文书、复印件统一使用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运输容器照片可以粘贴在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A4纸或者直接使用A4打印。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eastAsia="zh-CN"/>
        </w:rPr>
        <w:t>申请材料单、双面提供均可，</w:t>
      </w: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每页加盖公章。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所有复印件需注明“复印件与原件一致”。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方正小标宋简体" w:hAnsi="宋体" w:eastAsia="方正小标宋简体"/>
          <w:b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ascii="方正小标宋简体" w:hAnsi="宋体" w:eastAsia="方正小标宋简体"/>
          <w:b/>
          <w:color w:val="auto"/>
          <w:sz w:val="32"/>
          <w:szCs w:val="32"/>
        </w:rPr>
      </w:pPr>
      <w:bookmarkStart w:id="39" w:name="_Toc175169649"/>
      <w:r>
        <w:rPr>
          <w:rFonts w:hint="eastAsia" w:ascii="方正小标宋简体" w:hAnsi="宋体" w:eastAsia="方正小标宋简体"/>
          <w:b/>
          <w:color w:val="auto"/>
          <w:sz w:val="32"/>
          <w:szCs w:val="32"/>
        </w:rPr>
        <w:t>【3】重点液态食品道路散装运输准运证延续事项提交材料规范</w:t>
      </w:r>
      <w:bookmarkEnd w:id="36"/>
      <w:bookmarkEnd w:id="37"/>
      <w:bookmarkEnd w:id="38"/>
      <w:bookmarkEnd w:id="39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40" w:name="_Toc1536515308"/>
      <w:bookmarkStart w:id="41" w:name="_Toc877446784"/>
      <w:bookmarkStart w:id="42" w:name="_Toc731993951"/>
      <w:bookmarkStart w:id="43" w:name="_Toc1450071075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重点液态食品道路散装运输准运证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申请书</w:t>
      </w:r>
      <w:bookmarkEnd w:id="40"/>
      <w:bookmarkEnd w:id="41"/>
      <w:bookmarkEnd w:id="42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43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44" w:name="_Toc611650691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营业执照复印件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能够实现网上核验的，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无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需提交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）</w:t>
      </w:r>
      <w:bookmarkEnd w:id="44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；</w:t>
      </w:r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45" w:name="_Toc150675403"/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道路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运输经营许可证复印件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  <w:bookmarkEnd w:id="45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46" w:name="_Toc851433514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运输容器清单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46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47" w:name="_Toc964959785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运输容器的产品检验合格证明复印件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47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48" w:name="_Toc1600371246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清晰完整喷涂标识的运输容器照片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bookmarkEnd w:id="48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49" w:name="_Toc80081109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清晰完整容器编号的运输容器照片；</w:t>
      </w:r>
      <w:bookmarkEnd w:id="49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50" w:name="_Toc218792437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与保障食品安全相关的管理制度目录清单；</w:t>
      </w:r>
      <w:bookmarkEnd w:id="50"/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51" w:name="_Toc3054513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已取得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的纸质准运证、运输容器证明原件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（准运证、运输容器证明为电子证的，无需提交）</w:t>
      </w:r>
      <w:bookmarkEnd w:id="51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；</w:t>
      </w:r>
    </w:p>
    <w:p>
      <w:pPr>
        <w:pStyle w:val="19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52" w:name="_Toc463192405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申请人委托代理人办理的，代理人应当提交授权委托书以及代理人的身份证明文件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委托他人办理时需提交，由工作人员核验身份证明，无需提交复印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件）</w:t>
      </w:r>
      <w:bookmarkEnd w:id="52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。</w:t>
      </w:r>
    </w:p>
    <w:p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1" w:firstLineChars="100"/>
        <w:jc w:val="left"/>
        <w:textAlignment w:val="auto"/>
        <w:rPr>
          <w:rFonts w:ascii="方正小标宋简体" w:hAnsi="仿宋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仿宋" w:eastAsia="方正小标宋简体"/>
          <w:b/>
          <w:color w:val="auto"/>
          <w:sz w:val="28"/>
          <w:szCs w:val="28"/>
        </w:rPr>
        <w:t>注：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ascii="楷体_GB2312" w:hAnsi="楷体_GB2312" w:eastAsia="楷体_GB2312" w:cs="楷体_GB2312"/>
          <w:b/>
          <w:bCs/>
          <w:color w:val="auto"/>
          <w:sz w:val="28"/>
          <w:szCs w:val="28"/>
        </w:rPr>
        <w:t>延续的同时涉及变更的，还需提交与变更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准运证、运输容器证明</w:t>
      </w:r>
      <w:r>
        <w:rPr>
          <w:rFonts w:ascii="楷体_GB2312" w:hAnsi="楷体_GB2312" w:eastAsia="楷体_GB2312" w:cs="楷体_GB2312"/>
          <w:b/>
          <w:bCs/>
          <w:color w:val="auto"/>
          <w:sz w:val="28"/>
          <w:szCs w:val="28"/>
        </w:rPr>
        <w:t>事项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内容</w:t>
      </w:r>
      <w:r>
        <w:rPr>
          <w:rFonts w:ascii="楷体_GB2312" w:hAnsi="楷体_GB2312" w:eastAsia="楷体_GB2312" w:cs="楷体_GB2312"/>
          <w:b/>
          <w:bCs/>
          <w:color w:val="auto"/>
          <w:sz w:val="28"/>
          <w:szCs w:val="28"/>
        </w:rPr>
        <w:t>的相关材料，具体要求参见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重点液态食品道路散装运输准运</w:t>
      </w:r>
      <w:r>
        <w:rPr>
          <w:rFonts w:ascii="楷体_GB2312" w:hAnsi="楷体_GB2312" w:eastAsia="楷体_GB2312" w:cs="楷体_GB2312"/>
          <w:b/>
          <w:bCs/>
          <w:color w:val="auto"/>
          <w:sz w:val="28"/>
          <w:szCs w:val="28"/>
        </w:rPr>
        <w:t>变更事项提交材料规范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表格文书、复印件统一使用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运输容器照片可以粘贴在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A4纸或者直接使用A4打印。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eastAsia="zh-CN"/>
        </w:rPr>
        <w:t>申请材料单、双面提供均可，</w:t>
      </w: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每页加盖公章。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所有复印件需注明“复印件与原件一致”。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ascii="方正小标宋简体" w:hAnsi="宋体" w:eastAsia="方正小标宋简体"/>
          <w:b/>
          <w:color w:val="auto"/>
          <w:sz w:val="32"/>
          <w:szCs w:val="32"/>
        </w:rPr>
      </w:pPr>
      <w:bookmarkStart w:id="53" w:name="_Toc373595562"/>
      <w:bookmarkStart w:id="54" w:name="_Toc1721686951"/>
      <w:bookmarkStart w:id="55" w:name="_Toc1042598050"/>
      <w:bookmarkStart w:id="56" w:name="_Toc578255918"/>
      <w:r>
        <w:rPr>
          <w:rFonts w:hint="eastAsia" w:ascii="方正小标宋简体" w:hAnsi="宋体" w:eastAsia="方正小标宋简体"/>
          <w:b/>
          <w:color w:val="auto"/>
          <w:sz w:val="32"/>
          <w:szCs w:val="32"/>
        </w:rPr>
        <w:t>【4】重点液态食品道路散装运输准运证注销事项提交材料规范</w:t>
      </w:r>
      <w:bookmarkEnd w:id="53"/>
      <w:bookmarkEnd w:id="54"/>
      <w:bookmarkEnd w:id="55"/>
      <w:bookmarkEnd w:id="56"/>
    </w:p>
    <w:p>
      <w:pPr>
        <w:pStyle w:val="19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57" w:name="_Toc622726846"/>
      <w:bookmarkStart w:id="58" w:name="_Toc1471230317"/>
      <w:bookmarkStart w:id="59" w:name="_Toc1862229875"/>
      <w:bookmarkStart w:id="60" w:name="_Toc678101519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重点液态食品道路散装运输准运注销申请书；</w:t>
      </w:r>
      <w:bookmarkEnd w:id="57"/>
      <w:bookmarkEnd w:id="58"/>
      <w:bookmarkEnd w:id="59"/>
      <w:bookmarkEnd w:id="60"/>
    </w:p>
    <w:p>
      <w:pPr>
        <w:pStyle w:val="19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61" w:name="_Toc135541139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营业执照复印件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能够实现网上核验的，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无需提交）</w:t>
      </w:r>
      <w:bookmarkEnd w:id="61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；</w:t>
      </w:r>
    </w:p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62" w:name="_Toc1234523425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已取得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的纸质准运证、运输容器证明原件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（准运证、运输容器证明为电子证的，无需提交）</w:t>
      </w:r>
      <w:bookmarkEnd w:id="62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;</w:t>
      </w:r>
    </w:p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bookmarkStart w:id="63" w:name="_Toc106129732"/>
      <w:bookmarkStart w:id="64" w:name="_Toc904531030"/>
      <w:bookmarkStart w:id="65" w:name="_Toc1405293012"/>
      <w:bookmarkStart w:id="66" w:name="_Toc103625954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请人委托代理人办理的，代理人应当提交授权委托书以及代理人的身份证明文件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（委托他人办理时需提交，由工作人员核验身份证明，无需提交复印件）</w:t>
      </w:r>
      <w:bookmarkEnd w:id="63"/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。</w:t>
      </w:r>
    </w:p>
    <w:p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1" w:firstLineChars="100"/>
        <w:jc w:val="left"/>
        <w:textAlignment w:val="auto"/>
        <w:rPr>
          <w:rFonts w:ascii="方正小标宋简体" w:hAnsi="仿宋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仿宋" w:eastAsia="方正小标宋简体"/>
          <w:b/>
          <w:color w:val="auto"/>
          <w:sz w:val="28"/>
          <w:szCs w:val="28"/>
        </w:rPr>
        <w:t>注：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表格文书、复印件统一使用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val="en-US" w:eastAsia="zh-CN"/>
        </w:rPr>
        <w:t>A4纸</w:t>
      </w:r>
      <w:bookmarkEnd w:id="64"/>
      <w:bookmarkEnd w:id="65"/>
      <w:bookmarkEnd w:id="66"/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lang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eastAsia="zh-CN"/>
        </w:rPr>
        <w:t>申请材料单、双面提供均可，</w:t>
      </w: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每页加盖公章</w:t>
      </w:r>
      <w:bookmarkStart w:id="67" w:name="_GoBack"/>
      <w:bookmarkEnd w:id="67"/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ascii="楷体_GB2312" w:hAnsi="楷体_GB2312" w:eastAsia="楷体_GB2312" w:cs="楷体_GB2312"/>
          <w:b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FF"/>
          <w:sz w:val="28"/>
          <w:szCs w:val="28"/>
          <w:lang w:val="en-US" w:eastAsia="zh-CN"/>
        </w:rPr>
        <w:t>所有复印件需注明“复印件与原件一致”。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</w:rPr>
      </w:pPr>
    </w:p>
    <w:sectPr>
      <w:footerReference r:id="rId3" w:type="default"/>
      <w:pgSz w:w="11905" w:h="16838"/>
      <w:pgMar w:top="1361" w:right="1417" w:bottom="1361" w:left="1417" w:header="850" w:footer="992" w:gutter="0"/>
      <w:pgNumType w:fmt="decimal" w:start="1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orHAnsi">
    <w:altName w:val="URW Book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orEastAsia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533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138BF"/>
    <w:multiLevelType w:val="multilevel"/>
    <w:tmpl w:val="DEE138B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 w:ascii="仿宋_GB2312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FF7B31BB"/>
    <w:multiLevelType w:val="multilevel"/>
    <w:tmpl w:val="FF7B31BB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 w:ascii="仿宋_GB2312" w:eastAsia="仿宋_GB2312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FFEFEF11"/>
    <w:multiLevelType w:val="singleLevel"/>
    <w:tmpl w:val="FFEFEF11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仿宋_GB2312" w:hAnsi="仿宋_GB2312" w:eastAsia="仿宋_GB2312" w:cs="仿宋_GB2312"/>
        <w:b w:val="0"/>
        <w:bCs w:val="0"/>
      </w:rPr>
    </w:lvl>
  </w:abstractNum>
  <w:abstractNum w:abstractNumId="3">
    <w:nsid w:val="46FAE52F"/>
    <w:multiLevelType w:val="singleLevel"/>
    <w:tmpl w:val="46FAE52F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7FBFFB53"/>
    <w:multiLevelType w:val="multilevel"/>
    <w:tmpl w:val="7FBFFB53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仿宋_GB2312" w:hAnsi="仿宋_GB2312" w:eastAsia="仿宋_GB2312" w:cs="仿宋_GB2312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DA"/>
    <w:rsid w:val="000B575B"/>
    <w:rsid w:val="000D6C6A"/>
    <w:rsid w:val="00136079"/>
    <w:rsid w:val="00162A6B"/>
    <w:rsid w:val="00175C35"/>
    <w:rsid w:val="001D5EB4"/>
    <w:rsid w:val="00274BF6"/>
    <w:rsid w:val="00473962"/>
    <w:rsid w:val="004846C9"/>
    <w:rsid w:val="004A25CC"/>
    <w:rsid w:val="004C1D95"/>
    <w:rsid w:val="005D662A"/>
    <w:rsid w:val="006067EC"/>
    <w:rsid w:val="00667E64"/>
    <w:rsid w:val="006B15E9"/>
    <w:rsid w:val="00761CF2"/>
    <w:rsid w:val="007C0F0F"/>
    <w:rsid w:val="007D7034"/>
    <w:rsid w:val="007E4ADA"/>
    <w:rsid w:val="008A5226"/>
    <w:rsid w:val="00995E77"/>
    <w:rsid w:val="00A44C54"/>
    <w:rsid w:val="00AE1427"/>
    <w:rsid w:val="00B36E18"/>
    <w:rsid w:val="00BC2EBB"/>
    <w:rsid w:val="00BD1235"/>
    <w:rsid w:val="00C027C6"/>
    <w:rsid w:val="00C22884"/>
    <w:rsid w:val="00C230F6"/>
    <w:rsid w:val="00C640C4"/>
    <w:rsid w:val="00C909BB"/>
    <w:rsid w:val="00CE2377"/>
    <w:rsid w:val="00CF129B"/>
    <w:rsid w:val="00D33F08"/>
    <w:rsid w:val="00EF2EFF"/>
    <w:rsid w:val="00F10389"/>
    <w:rsid w:val="00FD301D"/>
    <w:rsid w:val="00FE787B"/>
    <w:rsid w:val="04377778"/>
    <w:rsid w:val="0A6C2729"/>
    <w:rsid w:val="0C9B39AB"/>
    <w:rsid w:val="0E481D4E"/>
    <w:rsid w:val="0EEBA6D0"/>
    <w:rsid w:val="0EEF6F12"/>
    <w:rsid w:val="0FEC2034"/>
    <w:rsid w:val="168D6FB1"/>
    <w:rsid w:val="1DCFE525"/>
    <w:rsid w:val="1EF6E04F"/>
    <w:rsid w:val="1F7F7EDC"/>
    <w:rsid w:val="206066A7"/>
    <w:rsid w:val="22FD2096"/>
    <w:rsid w:val="2B3B3F57"/>
    <w:rsid w:val="2EDF4ABF"/>
    <w:rsid w:val="2FBC7137"/>
    <w:rsid w:val="2FCB34DB"/>
    <w:rsid w:val="33BE4C8B"/>
    <w:rsid w:val="33C66244"/>
    <w:rsid w:val="35015D86"/>
    <w:rsid w:val="375FCDEF"/>
    <w:rsid w:val="39FA9A08"/>
    <w:rsid w:val="3B5C1484"/>
    <w:rsid w:val="3BC116B3"/>
    <w:rsid w:val="3DEBAA01"/>
    <w:rsid w:val="3E9A0099"/>
    <w:rsid w:val="3E9FBCDB"/>
    <w:rsid w:val="3F3FCA79"/>
    <w:rsid w:val="3F76F29C"/>
    <w:rsid w:val="3FB8ACF7"/>
    <w:rsid w:val="3FD87A2E"/>
    <w:rsid w:val="3FDA5B68"/>
    <w:rsid w:val="3FDD22ED"/>
    <w:rsid w:val="3FFAABC0"/>
    <w:rsid w:val="3FFFAB24"/>
    <w:rsid w:val="43BD1D5D"/>
    <w:rsid w:val="43EF0CA6"/>
    <w:rsid w:val="4777258A"/>
    <w:rsid w:val="47DE7B8D"/>
    <w:rsid w:val="4D6A6DE2"/>
    <w:rsid w:val="4D7E5589"/>
    <w:rsid w:val="4DBB5174"/>
    <w:rsid w:val="4F5B82C3"/>
    <w:rsid w:val="4F7FD0F2"/>
    <w:rsid w:val="4FDB22B3"/>
    <w:rsid w:val="53E474BC"/>
    <w:rsid w:val="5535087F"/>
    <w:rsid w:val="591F4789"/>
    <w:rsid w:val="5B2BD8D7"/>
    <w:rsid w:val="5BFBB95D"/>
    <w:rsid w:val="5EFB2227"/>
    <w:rsid w:val="5FA48D52"/>
    <w:rsid w:val="5FF069B5"/>
    <w:rsid w:val="5FFFCCA9"/>
    <w:rsid w:val="600C3366"/>
    <w:rsid w:val="64ED954D"/>
    <w:rsid w:val="675F4E5D"/>
    <w:rsid w:val="6769EACA"/>
    <w:rsid w:val="6B771AEE"/>
    <w:rsid w:val="6BEEEAA0"/>
    <w:rsid w:val="6DEE1153"/>
    <w:rsid w:val="6DF6C3E6"/>
    <w:rsid w:val="6DF81113"/>
    <w:rsid w:val="6EFD576A"/>
    <w:rsid w:val="6EFE78D0"/>
    <w:rsid w:val="6EFF45F6"/>
    <w:rsid w:val="6F5F8759"/>
    <w:rsid w:val="6FAF2FCD"/>
    <w:rsid w:val="6FEAC147"/>
    <w:rsid w:val="6FFD68AD"/>
    <w:rsid w:val="6FFF953A"/>
    <w:rsid w:val="71A7F564"/>
    <w:rsid w:val="72942068"/>
    <w:rsid w:val="72F81185"/>
    <w:rsid w:val="73AD5BD4"/>
    <w:rsid w:val="73E956B9"/>
    <w:rsid w:val="74185E40"/>
    <w:rsid w:val="753F498F"/>
    <w:rsid w:val="757D166C"/>
    <w:rsid w:val="75FD52E8"/>
    <w:rsid w:val="764E1C0A"/>
    <w:rsid w:val="77BE3D08"/>
    <w:rsid w:val="77E0EF5B"/>
    <w:rsid w:val="77EBC84B"/>
    <w:rsid w:val="77F7FD87"/>
    <w:rsid w:val="795F1271"/>
    <w:rsid w:val="79DC44E9"/>
    <w:rsid w:val="7A67DA40"/>
    <w:rsid w:val="7BBFBE32"/>
    <w:rsid w:val="7BF51780"/>
    <w:rsid w:val="7BF60410"/>
    <w:rsid w:val="7BFD80F5"/>
    <w:rsid w:val="7BFFDB7F"/>
    <w:rsid w:val="7D7E6747"/>
    <w:rsid w:val="7DBB5DB5"/>
    <w:rsid w:val="7DDB0081"/>
    <w:rsid w:val="7DFFEB9D"/>
    <w:rsid w:val="7DFFF3E7"/>
    <w:rsid w:val="7E3F46DD"/>
    <w:rsid w:val="7E9E1792"/>
    <w:rsid w:val="7EF775C5"/>
    <w:rsid w:val="7F5D34BD"/>
    <w:rsid w:val="7F6A8565"/>
    <w:rsid w:val="7F7B9543"/>
    <w:rsid w:val="7F9CF5B4"/>
    <w:rsid w:val="7FB676C5"/>
    <w:rsid w:val="7FB79EE4"/>
    <w:rsid w:val="7FF26EBD"/>
    <w:rsid w:val="7FFD4EB8"/>
    <w:rsid w:val="7FFD633B"/>
    <w:rsid w:val="8FFDF683"/>
    <w:rsid w:val="9DBE2AD8"/>
    <w:rsid w:val="9E9B45A3"/>
    <w:rsid w:val="A3FFE4E9"/>
    <w:rsid w:val="A6F753C8"/>
    <w:rsid w:val="A71777F8"/>
    <w:rsid w:val="AABEF733"/>
    <w:rsid w:val="AE3F267B"/>
    <w:rsid w:val="AFFF5882"/>
    <w:rsid w:val="B2FBB3DC"/>
    <w:rsid w:val="B5FEEB01"/>
    <w:rsid w:val="B6E67048"/>
    <w:rsid w:val="B6EFD8A8"/>
    <w:rsid w:val="B6FF45C7"/>
    <w:rsid w:val="BB657E61"/>
    <w:rsid w:val="BEBDEF4E"/>
    <w:rsid w:val="BF1D0980"/>
    <w:rsid w:val="BF3987D9"/>
    <w:rsid w:val="BF7E896A"/>
    <w:rsid w:val="BFD8C059"/>
    <w:rsid w:val="BFDF4BC5"/>
    <w:rsid w:val="CDBE9A9C"/>
    <w:rsid w:val="CF7851AD"/>
    <w:rsid w:val="CFBF8375"/>
    <w:rsid w:val="CFE7E663"/>
    <w:rsid w:val="CFFD186A"/>
    <w:rsid w:val="D1FE4D29"/>
    <w:rsid w:val="D3EFC8E6"/>
    <w:rsid w:val="D6FA3B34"/>
    <w:rsid w:val="D74C751F"/>
    <w:rsid w:val="D7EF965F"/>
    <w:rsid w:val="DBFFC502"/>
    <w:rsid w:val="DCFBD874"/>
    <w:rsid w:val="DDD789CF"/>
    <w:rsid w:val="DEC521DE"/>
    <w:rsid w:val="DEF8CD55"/>
    <w:rsid w:val="DFDDB883"/>
    <w:rsid w:val="DFE75CCE"/>
    <w:rsid w:val="DFF7DDAA"/>
    <w:rsid w:val="DFFDA45B"/>
    <w:rsid w:val="DFFE4F12"/>
    <w:rsid w:val="E3BFA7C3"/>
    <w:rsid w:val="E3DDCFCD"/>
    <w:rsid w:val="E6FD25E3"/>
    <w:rsid w:val="E7FD93FF"/>
    <w:rsid w:val="EBF227C3"/>
    <w:rsid w:val="EDF9173F"/>
    <w:rsid w:val="EF3FB48E"/>
    <w:rsid w:val="EF5F78C2"/>
    <w:rsid w:val="EFBC745A"/>
    <w:rsid w:val="EFBEAD0C"/>
    <w:rsid w:val="EFF5D926"/>
    <w:rsid w:val="EFF7D285"/>
    <w:rsid w:val="EFFAE9A4"/>
    <w:rsid w:val="F37F54AB"/>
    <w:rsid w:val="F5EB64B3"/>
    <w:rsid w:val="F6B7B733"/>
    <w:rsid w:val="F6FF301F"/>
    <w:rsid w:val="F6FFB7D9"/>
    <w:rsid w:val="F7BE1439"/>
    <w:rsid w:val="F7EFBAD4"/>
    <w:rsid w:val="F7FB9797"/>
    <w:rsid w:val="F9F5CA1C"/>
    <w:rsid w:val="FAFB549F"/>
    <w:rsid w:val="FBFABFB0"/>
    <w:rsid w:val="FC3FD862"/>
    <w:rsid w:val="FC547323"/>
    <w:rsid w:val="FC6F878C"/>
    <w:rsid w:val="FCAF3ECC"/>
    <w:rsid w:val="FDEEEAF1"/>
    <w:rsid w:val="FDF6D79D"/>
    <w:rsid w:val="FEDF12CD"/>
    <w:rsid w:val="FEDF6540"/>
    <w:rsid w:val="FEFD7DE0"/>
    <w:rsid w:val="FF3E4651"/>
    <w:rsid w:val="FF5E3F15"/>
    <w:rsid w:val="FF74B765"/>
    <w:rsid w:val="FFADB075"/>
    <w:rsid w:val="FFB24517"/>
    <w:rsid w:val="FFB75DA3"/>
    <w:rsid w:val="FFBEC883"/>
    <w:rsid w:val="FFBFCF72"/>
    <w:rsid w:val="FFBFF00D"/>
    <w:rsid w:val="FFCFBB1D"/>
    <w:rsid w:val="FFDB5F51"/>
    <w:rsid w:val="FFDBB4D6"/>
    <w:rsid w:val="FFDCBDA7"/>
    <w:rsid w:val="FFF930C8"/>
    <w:rsid w:val="FF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0" w:after="0" w:line="408" w:lineRule="auto"/>
      <w:jc w:val="left"/>
      <w:outlineLvl w:val="3"/>
    </w:pPr>
    <w:rPr>
      <w:rFonts w:ascii="minorHAnsi" w:hAnsi="minorHAnsi" w:eastAsia="minorEastAsia" w:cstheme="minorBidi"/>
      <w:b/>
      <w:bCs/>
      <w:color w:val="1A1A1A"/>
      <w:sz w:val="24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sz w:val="22"/>
    </w:rPr>
  </w:style>
  <w:style w:type="paragraph" w:styleId="7">
    <w:name w:val="Body Text"/>
    <w:basedOn w:val="1"/>
    <w:qFormat/>
    <w:uiPriority w:val="0"/>
    <w:rPr>
      <w:rFonts w:hint="eastAsia" w:ascii="Times New Roman" w:hAnsi="Times New Roman"/>
      <w:sz w:val="32"/>
      <w:szCs w:val="24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9">
    <w:name w:val="Balloon Text"/>
    <w:basedOn w:val="1"/>
    <w:link w:val="22"/>
    <w:qFormat/>
    <w:uiPriority w:val="0"/>
    <w:pPr>
      <w:snapToGrid w:val="0"/>
      <w:spacing w:before="0" w:after="0" w:line="240" w:lineRule="auto"/>
      <w:jc w:val="left"/>
    </w:pPr>
    <w:rPr>
      <w:rFonts w:ascii="minorHAnsi" w:hAnsi="minorHAnsi" w:eastAsia="minorEastAsia" w:cstheme="minorBidi"/>
      <w:color w:val="333333"/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60" w:after="60" w:line="240" w:lineRule="auto"/>
      <w:jc w:val="both"/>
    </w:pPr>
    <w:rPr>
      <w:rFonts w:ascii="minorHAnsi" w:hAnsi="minorHAnsi" w:eastAsia="minorEastAsia" w:cstheme="minorBidi"/>
      <w:color w:val="333333"/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Body Text 2"/>
    <w:basedOn w:val="1"/>
    <w:qFormat/>
    <w:uiPriority w:val="0"/>
    <w:pPr>
      <w:adjustRightInd w:val="0"/>
      <w:snapToGrid w:val="0"/>
      <w:spacing w:before="0" w:after="120" w:line="480" w:lineRule="auto"/>
      <w:jc w:val="both"/>
    </w:pPr>
    <w:rPr>
      <w:rFonts w:ascii="minorHAnsi" w:hAnsi="minorHAnsi" w:eastAsia="宋体" w:cstheme="minorBidi"/>
      <w:color w:val="333333"/>
      <w:sz w:val="21"/>
      <w:szCs w:val="20"/>
    </w:rPr>
  </w:style>
  <w:style w:type="paragraph" w:styleId="15">
    <w:name w:val="Normal (Web)"/>
    <w:basedOn w:val="1"/>
    <w:qFormat/>
    <w:uiPriority w:val="0"/>
    <w:pPr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sz w:val="24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19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2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批注框文本 Char"/>
    <w:basedOn w:val="18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23">
    <w:name w:val="页脚 Char"/>
    <w:link w:val="10"/>
    <w:qFormat/>
    <w:uiPriority w:val="0"/>
    <w:rPr>
      <w:rFonts w:ascii="minorHAnsi" w:hAnsi="minorHAnsi" w:eastAsia="minorEastAsia" w:cstheme="minorBidi"/>
      <w:color w:val="333333"/>
      <w:sz w:val="18"/>
      <w:szCs w:val="18"/>
    </w:rPr>
  </w:style>
  <w:style w:type="character" w:customStyle="1" w:styleId="24">
    <w:name w:val="页眉 Char"/>
    <w:link w:val="11"/>
    <w:qFormat/>
    <w:uiPriority w:val="0"/>
    <w:rPr>
      <w:rFonts w:ascii="minorHAnsi" w:hAnsi="minorHAnsi" w:eastAsia="minorEastAsia" w:cstheme="minorBidi"/>
      <w:color w:val="333333"/>
      <w:sz w:val="18"/>
    </w:rPr>
  </w:style>
  <w:style w:type="paragraph" w:customStyle="1" w:styleId="25">
    <w:name w:val="样式1"/>
    <w:next w:val="7"/>
    <w:qFormat/>
    <w:uiPriority w:val="0"/>
    <w:pPr>
      <w:tabs>
        <w:tab w:val="left" w:pos="360"/>
      </w:tabs>
      <w:ind w:firstLine="602" w:firstLineChars="200"/>
      <w:outlineLvl w:val="5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1937</Words>
  <Characters>11047</Characters>
  <Lines>92</Lines>
  <Paragraphs>25</Paragraphs>
  <TotalTime>0</TotalTime>
  <ScaleCrop>false</ScaleCrop>
  <LinksUpToDate>false</LinksUpToDate>
  <CharactersWithSpaces>12959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2025-03-01T21:55:00Z</dcterms:created>
  <dc:creator>user</dc:creator>
  <cp:lastModifiedBy>user</cp:lastModifiedBy>
  <cp:lastPrinted>2025-07-26T07:49:00Z</cp:lastPrinted>
  <dcterms:modified xsi:type="dcterms:W3CDTF">2026-06-09T15:18:34Z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067C3F3A6BD4683F2656CA675E916954_43</vt:lpwstr>
  </property>
</Properties>
</file>