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281F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44"/>
          <w:szCs w:val="44"/>
          <w:highlight w:val="none"/>
        </w:rPr>
      </w:pPr>
      <w:bookmarkStart w:id="0" w:name="_GoBack"/>
      <w:bookmarkEnd w:id="0"/>
      <w:r>
        <w:rPr>
          <w:rFonts w:hint="eastAsia" w:eastAsia="方正小标宋简体" w:cs="方正小标宋简体"/>
          <w:color w:val="auto"/>
          <w:sz w:val="44"/>
          <w:szCs w:val="44"/>
          <w:highlight w:val="none"/>
          <w:lang w:val="en-US" w:eastAsia="zh-CN"/>
        </w:rPr>
        <w:t>东莞市</w:t>
      </w:r>
      <w:r>
        <w:rPr>
          <w:rFonts w:hint="eastAsia" w:ascii="Times New Roman" w:hAnsi="Times New Roman" w:eastAsia="方正小标宋简体" w:cs="方正小标宋简体"/>
          <w:color w:val="auto"/>
          <w:sz w:val="44"/>
          <w:szCs w:val="44"/>
          <w:highlight w:val="none"/>
          <w:lang w:val="en-US" w:eastAsia="zh-CN"/>
        </w:rPr>
        <w:t>塑料垃圾袋</w:t>
      </w:r>
      <w:r>
        <w:rPr>
          <w:rFonts w:hint="eastAsia" w:ascii="Times New Roman" w:hAnsi="Times New Roman" w:eastAsia="方正小标宋简体" w:cs="方正小标宋简体"/>
          <w:color w:val="auto"/>
          <w:sz w:val="44"/>
          <w:szCs w:val="44"/>
          <w:highlight w:val="none"/>
        </w:rPr>
        <w:t>产品质量监督抽查实施细则</w:t>
      </w:r>
    </w:p>
    <w:p w14:paraId="39B090D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（202</w:t>
      </w:r>
      <w:r>
        <w:rPr>
          <w:rFonts w:hint="eastAsia" w:ascii="Times New Roman" w:hAnsi="Times New Roman" w:eastAsia="楷体_GB2312" w:cs="楷体_GB2312"/>
          <w:color w:val="auto"/>
          <w:sz w:val="32"/>
          <w:szCs w:val="40"/>
          <w:highlight w:val="none"/>
          <w:lang w:val="en-US" w:eastAsia="zh-CN"/>
        </w:rPr>
        <w:t>6</w:t>
      </w:r>
      <w:r>
        <w:rPr>
          <w:rFonts w:hint="eastAsia" w:ascii="Times New Roman" w:hAnsi="Times New Roman" w:eastAsia="楷体_GB2312" w:cs="楷体_GB2312"/>
          <w:color w:val="auto"/>
          <w:sz w:val="32"/>
          <w:szCs w:val="40"/>
          <w:highlight w:val="none"/>
        </w:rPr>
        <w:t>年版）</w:t>
      </w:r>
    </w:p>
    <w:p w14:paraId="48DE9E80">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14:paraId="4404D438">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Times New Roman"/>
          <w:color w:val="auto"/>
          <w:sz w:val="32"/>
          <w:szCs w:val="32"/>
          <w:highlight w:val="none"/>
        </w:rPr>
      </w:pPr>
      <w:r>
        <w:rPr>
          <w:rFonts w:ascii="Times New Roman" w:hAnsi="Times New Roman" w:eastAsia="黑体" w:cs="Times New Roman"/>
          <w:color w:val="auto"/>
          <w:sz w:val="32"/>
          <w:szCs w:val="32"/>
          <w:highlight w:val="none"/>
        </w:rPr>
        <w:t>1 抽样方法</w:t>
      </w:r>
    </w:p>
    <w:p w14:paraId="66F3C30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以随机抽样的方式在被抽查</w:t>
      </w:r>
      <w:r>
        <w:rPr>
          <w:rFonts w:hint="eastAsia" w:ascii="Times New Roman" w:hAnsi="Times New Roman" w:cs="仿宋_GB2312"/>
          <w:color w:val="auto"/>
          <w:sz w:val="32"/>
          <w:szCs w:val="40"/>
          <w:highlight w:val="none"/>
          <w:lang w:eastAsia="zh-CN"/>
        </w:rPr>
        <w:t>经营主体</w:t>
      </w:r>
      <w:r>
        <w:rPr>
          <w:rFonts w:ascii="Times New Roman" w:hAnsi="Times New Roman" w:eastAsia="仿宋_GB2312" w:cs="仿宋_GB2312"/>
          <w:color w:val="auto"/>
          <w:sz w:val="32"/>
          <w:szCs w:val="40"/>
          <w:highlight w:val="none"/>
        </w:rPr>
        <w:t>的待销产品中抽取。</w:t>
      </w:r>
    </w:p>
    <w:p w14:paraId="324A150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随机数一般可使用随机数表等方法产生。</w:t>
      </w:r>
    </w:p>
    <w:p w14:paraId="48D3DD24">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每款产品抽取2组样本，第1组用于检验，第2组用于备样。</w:t>
      </w:r>
    </w:p>
    <w:p w14:paraId="778788A8">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每组样本需抽取样品数量如下表所示：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3393"/>
        <w:gridCol w:w="2386"/>
        <w:gridCol w:w="2195"/>
      </w:tblGrid>
      <w:tr w14:paraId="2140C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218" w:type="dxa"/>
            <w:noWrap/>
            <w:vAlign w:val="center"/>
          </w:tcPr>
          <w:p w14:paraId="778BF8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序号</w:t>
            </w:r>
          </w:p>
        </w:tc>
        <w:tc>
          <w:tcPr>
            <w:tcW w:w="3393" w:type="dxa"/>
            <w:noWrap/>
            <w:vAlign w:val="center"/>
          </w:tcPr>
          <w:p w14:paraId="17179B1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产品名称</w:t>
            </w:r>
          </w:p>
        </w:tc>
        <w:tc>
          <w:tcPr>
            <w:tcW w:w="2386" w:type="dxa"/>
            <w:noWrap/>
            <w:vAlign w:val="center"/>
          </w:tcPr>
          <w:p w14:paraId="4EE6981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第1组数量</w:t>
            </w:r>
          </w:p>
        </w:tc>
        <w:tc>
          <w:tcPr>
            <w:tcW w:w="2195" w:type="dxa"/>
            <w:noWrap/>
          </w:tcPr>
          <w:p w14:paraId="443BFC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第2组数量</w:t>
            </w:r>
          </w:p>
        </w:tc>
      </w:tr>
      <w:tr w14:paraId="6930F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218" w:type="dxa"/>
            <w:noWrap/>
            <w:vAlign w:val="center"/>
          </w:tcPr>
          <w:p w14:paraId="18D1B91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w:t>
            </w:r>
          </w:p>
        </w:tc>
        <w:tc>
          <w:tcPr>
            <w:tcW w:w="3393" w:type="dxa"/>
            <w:noWrap/>
            <w:vAlign w:val="center"/>
          </w:tcPr>
          <w:p w14:paraId="0E5CE6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绳拉紧垃圾袋</w:t>
            </w:r>
          </w:p>
        </w:tc>
        <w:tc>
          <w:tcPr>
            <w:tcW w:w="2386" w:type="dxa"/>
            <w:noWrap/>
            <w:vAlign w:val="center"/>
          </w:tcPr>
          <w:p w14:paraId="6DF1EE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60个</w:t>
            </w:r>
          </w:p>
        </w:tc>
        <w:tc>
          <w:tcPr>
            <w:tcW w:w="2195" w:type="dxa"/>
            <w:noWrap/>
            <w:vAlign w:val="center"/>
          </w:tcPr>
          <w:p w14:paraId="6BBF77F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60个</w:t>
            </w:r>
          </w:p>
        </w:tc>
      </w:tr>
      <w:tr w14:paraId="1CF76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218" w:type="dxa"/>
            <w:noWrap/>
            <w:vAlign w:val="center"/>
          </w:tcPr>
          <w:p w14:paraId="72C6A3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w:t>
            </w:r>
          </w:p>
        </w:tc>
        <w:tc>
          <w:tcPr>
            <w:tcW w:w="3393" w:type="dxa"/>
            <w:noWrap/>
            <w:vAlign w:val="center"/>
          </w:tcPr>
          <w:p w14:paraId="4C00CF9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其他塑料垃圾袋</w:t>
            </w:r>
          </w:p>
        </w:tc>
        <w:tc>
          <w:tcPr>
            <w:tcW w:w="2386" w:type="dxa"/>
            <w:noWrap/>
            <w:vAlign w:val="center"/>
          </w:tcPr>
          <w:p w14:paraId="03363A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50个</w:t>
            </w:r>
          </w:p>
        </w:tc>
        <w:tc>
          <w:tcPr>
            <w:tcW w:w="2195" w:type="dxa"/>
            <w:noWrap/>
            <w:vAlign w:val="center"/>
          </w:tcPr>
          <w:p w14:paraId="299527F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50个</w:t>
            </w:r>
          </w:p>
        </w:tc>
      </w:tr>
    </w:tbl>
    <w:p w14:paraId="6C46B127">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Times New Roman"/>
          <w:color w:val="auto"/>
          <w:sz w:val="32"/>
          <w:szCs w:val="32"/>
          <w:highlight w:val="none"/>
        </w:rPr>
      </w:pPr>
      <w:r>
        <w:rPr>
          <w:rFonts w:ascii="Times New Roman" w:hAnsi="Times New Roman" w:eastAsia="黑体" w:cs="Times New Roman"/>
          <w:color w:val="auto"/>
          <w:sz w:val="32"/>
          <w:szCs w:val="32"/>
          <w:highlight w:val="none"/>
        </w:rPr>
        <w:t>2 检验依据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4072"/>
        <w:gridCol w:w="4075"/>
      </w:tblGrid>
      <w:tr w14:paraId="01C3B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blHeader/>
          <w:jc w:val="center"/>
        </w:trPr>
        <w:tc>
          <w:tcPr>
            <w:tcW w:w="1025" w:type="dxa"/>
            <w:tcBorders>
              <w:top w:val="single" w:color="auto" w:sz="4" w:space="0"/>
              <w:left w:val="single" w:color="auto" w:sz="4" w:space="0"/>
              <w:bottom w:val="single" w:color="auto" w:sz="4" w:space="0"/>
              <w:right w:val="single" w:color="auto" w:sz="4" w:space="0"/>
            </w:tcBorders>
            <w:vAlign w:val="center"/>
          </w:tcPr>
          <w:p w14:paraId="26EBFA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序号</w:t>
            </w:r>
          </w:p>
        </w:tc>
        <w:tc>
          <w:tcPr>
            <w:tcW w:w="4072" w:type="dxa"/>
            <w:tcBorders>
              <w:top w:val="single" w:color="auto" w:sz="4" w:space="0"/>
              <w:left w:val="single" w:color="auto" w:sz="4" w:space="0"/>
              <w:bottom w:val="single" w:color="auto" w:sz="4" w:space="0"/>
              <w:right w:val="single" w:color="auto" w:sz="4" w:space="0"/>
            </w:tcBorders>
            <w:vAlign w:val="center"/>
          </w:tcPr>
          <w:p w14:paraId="3C523E9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检验项目</w:t>
            </w:r>
          </w:p>
        </w:tc>
        <w:tc>
          <w:tcPr>
            <w:tcW w:w="4075" w:type="dxa"/>
            <w:tcBorders>
              <w:top w:val="single" w:color="auto" w:sz="4" w:space="0"/>
              <w:left w:val="single" w:color="auto" w:sz="4" w:space="0"/>
              <w:bottom w:val="single" w:color="auto" w:sz="4" w:space="0"/>
              <w:right w:val="single" w:color="auto" w:sz="4" w:space="0"/>
            </w:tcBorders>
            <w:vAlign w:val="center"/>
          </w:tcPr>
          <w:p w14:paraId="3A0042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检验方法</w:t>
            </w:r>
          </w:p>
        </w:tc>
      </w:tr>
      <w:tr w14:paraId="222D7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025" w:type="dxa"/>
            <w:tcBorders>
              <w:top w:val="single" w:color="auto" w:sz="4" w:space="0"/>
              <w:left w:val="single" w:color="auto" w:sz="4" w:space="0"/>
              <w:bottom w:val="single" w:color="auto" w:sz="4" w:space="0"/>
              <w:right w:val="single" w:color="auto" w:sz="4" w:space="0"/>
            </w:tcBorders>
            <w:vAlign w:val="center"/>
          </w:tcPr>
          <w:p w14:paraId="441956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w:t>
            </w:r>
          </w:p>
        </w:tc>
        <w:tc>
          <w:tcPr>
            <w:tcW w:w="4072" w:type="dxa"/>
            <w:tcBorders>
              <w:top w:val="single" w:color="auto" w:sz="4" w:space="0"/>
              <w:left w:val="single" w:color="auto" w:sz="4" w:space="0"/>
              <w:bottom w:val="single" w:color="auto" w:sz="4" w:space="0"/>
              <w:right w:val="single" w:color="auto" w:sz="4" w:space="0"/>
            </w:tcBorders>
            <w:vAlign w:val="center"/>
          </w:tcPr>
          <w:p w14:paraId="0AE468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抗渗漏性能</w:t>
            </w:r>
          </w:p>
        </w:tc>
        <w:tc>
          <w:tcPr>
            <w:tcW w:w="4075" w:type="dxa"/>
            <w:tcBorders>
              <w:top w:val="single" w:color="auto" w:sz="4" w:space="0"/>
              <w:left w:val="single" w:color="auto" w:sz="4" w:space="0"/>
              <w:bottom w:val="single" w:color="auto" w:sz="4" w:space="0"/>
              <w:right w:val="single" w:color="auto" w:sz="4" w:space="0"/>
            </w:tcBorders>
            <w:vAlign w:val="center"/>
          </w:tcPr>
          <w:p w14:paraId="71CE087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24454</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2009</w:t>
            </w:r>
          </w:p>
        </w:tc>
      </w:tr>
      <w:tr w14:paraId="3DADA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025" w:type="dxa"/>
            <w:tcBorders>
              <w:top w:val="single" w:color="auto" w:sz="4" w:space="0"/>
              <w:left w:val="single" w:color="auto" w:sz="4" w:space="0"/>
              <w:bottom w:val="single" w:color="auto" w:sz="4" w:space="0"/>
              <w:right w:val="single" w:color="auto" w:sz="4" w:space="0"/>
            </w:tcBorders>
            <w:vAlign w:val="center"/>
          </w:tcPr>
          <w:p w14:paraId="5EE1ECD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w:t>
            </w:r>
          </w:p>
        </w:tc>
        <w:tc>
          <w:tcPr>
            <w:tcW w:w="4072" w:type="dxa"/>
            <w:tcBorders>
              <w:top w:val="single" w:color="auto" w:sz="4" w:space="0"/>
              <w:left w:val="single" w:color="auto" w:sz="4" w:space="0"/>
              <w:bottom w:val="single" w:color="auto" w:sz="4" w:space="0"/>
              <w:right w:val="single" w:color="auto" w:sz="4" w:space="0"/>
            </w:tcBorders>
            <w:vAlign w:val="center"/>
          </w:tcPr>
          <w:p w14:paraId="395EA27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跌落性能</w:t>
            </w:r>
          </w:p>
        </w:tc>
        <w:tc>
          <w:tcPr>
            <w:tcW w:w="4075" w:type="dxa"/>
            <w:tcBorders>
              <w:top w:val="single" w:color="auto" w:sz="4" w:space="0"/>
              <w:left w:val="single" w:color="auto" w:sz="4" w:space="0"/>
              <w:bottom w:val="single" w:color="auto" w:sz="4" w:space="0"/>
              <w:right w:val="single" w:color="auto" w:sz="4" w:space="0"/>
            </w:tcBorders>
            <w:vAlign w:val="center"/>
          </w:tcPr>
          <w:p w14:paraId="72CCC2C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24454</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2009</w:t>
            </w:r>
          </w:p>
        </w:tc>
      </w:tr>
      <w:tr w14:paraId="22E47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025" w:type="dxa"/>
            <w:tcBorders>
              <w:top w:val="single" w:color="auto" w:sz="4" w:space="0"/>
              <w:left w:val="single" w:color="auto" w:sz="4" w:space="0"/>
              <w:bottom w:val="single" w:color="auto" w:sz="4" w:space="0"/>
              <w:right w:val="single" w:color="auto" w:sz="4" w:space="0"/>
            </w:tcBorders>
            <w:vAlign w:val="center"/>
          </w:tcPr>
          <w:p w14:paraId="347CD2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3</w:t>
            </w:r>
          </w:p>
        </w:tc>
        <w:tc>
          <w:tcPr>
            <w:tcW w:w="4072" w:type="dxa"/>
            <w:tcBorders>
              <w:top w:val="single" w:color="auto" w:sz="4" w:space="0"/>
              <w:left w:val="single" w:color="auto" w:sz="4" w:space="0"/>
              <w:bottom w:val="single" w:color="auto" w:sz="4" w:space="0"/>
              <w:right w:val="single" w:color="auto" w:sz="4" w:space="0"/>
            </w:tcBorders>
            <w:vAlign w:val="center"/>
          </w:tcPr>
          <w:p w14:paraId="5BB0A91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拉紧绳拉伸力</w:t>
            </w:r>
            <w:r>
              <w:rPr>
                <w:rFonts w:hint="eastAsia" w:ascii="Times New Roman" w:hAnsi="Times New Roman" w:eastAsia="仿宋_GB2312" w:cs="仿宋_GB2312"/>
                <w:color w:val="auto"/>
                <w:sz w:val="28"/>
                <w:szCs w:val="28"/>
                <w:highlight w:val="none"/>
                <w:vertAlign w:val="superscript"/>
              </w:rPr>
              <w:t>a</w:t>
            </w:r>
          </w:p>
        </w:tc>
        <w:tc>
          <w:tcPr>
            <w:tcW w:w="4075" w:type="dxa"/>
            <w:tcBorders>
              <w:top w:val="single" w:color="auto" w:sz="4" w:space="0"/>
              <w:left w:val="single" w:color="auto" w:sz="4" w:space="0"/>
              <w:bottom w:val="single" w:color="auto" w:sz="4" w:space="0"/>
              <w:right w:val="single" w:color="auto" w:sz="4" w:space="0"/>
            </w:tcBorders>
            <w:vAlign w:val="center"/>
          </w:tcPr>
          <w:p w14:paraId="1A63F1F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24454</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2009</w:t>
            </w:r>
          </w:p>
        </w:tc>
      </w:tr>
      <w:tr w14:paraId="11A35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025" w:type="dxa"/>
            <w:tcBorders>
              <w:top w:val="single" w:color="auto" w:sz="4" w:space="0"/>
              <w:left w:val="single" w:color="auto" w:sz="4" w:space="0"/>
              <w:bottom w:val="single" w:color="auto" w:sz="4" w:space="0"/>
              <w:right w:val="single" w:color="auto" w:sz="4" w:space="0"/>
            </w:tcBorders>
            <w:vAlign w:val="center"/>
          </w:tcPr>
          <w:p w14:paraId="5A0535F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4</w:t>
            </w:r>
          </w:p>
        </w:tc>
        <w:tc>
          <w:tcPr>
            <w:tcW w:w="4072" w:type="dxa"/>
            <w:tcBorders>
              <w:top w:val="single" w:color="auto" w:sz="4" w:space="0"/>
              <w:left w:val="single" w:color="auto" w:sz="4" w:space="0"/>
              <w:bottom w:val="single" w:color="auto" w:sz="4" w:space="0"/>
              <w:right w:val="single" w:color="auto" w:sz="4" w:space="0"/>
            </w:tcBorders>
            <w:vAlign w:val="center"/>
          </w:tcPr>
          <w:p w14:paraId="745C41E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提吊试验</w:t>
            </w:r>
            <w:r>
              <w:rPr>
                <w:rFonts w:hint="eastAsia" w:ascii="Times New Roman" w:hAnsi="Times New Roman" w:eastAsia="仿宋_GB2312" w:cs="仿宋_GB2312"/>
                <w:color w:val="auto"/>
                <w:sz w:val="28"/>
                <w:szCs w:val="28"/>
                <w:highlight w:val="none"/>
                <w:vertAlign w:val="superscript"/>
              </w:rPr>
              <w:t>a</w:t>
            </w:r>
          </w:p>
        </w:tc>
        <w:tc>
          <w:tcPr>
            <w:tcW w:w="4075" w:type="dxa"/>
            <w:tcBorders>
              <w:top w:val="single" w:color="auto" w:sz="4" w:space="0"/>
              <w:left w:val="single" w:color="auto" w:sz="4" w:space="0"/>
              <w:bottom w:val="single" w:color="auto" w:sz="4" w:space="0"/>
              <w:right w:val="single" w:color="auto" w:sz="4" w:space="0"/>
            </w:tcBorders>
            <w:vAlign w:val="center"/>
          </w:tcPr>
          <w:p w14:paraId="6361B9A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24454</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2009</w:t>
            </w:r>
          </w:p>
        </w:tc>
      </w:tr>
      <w:tr w14:paraId="6877C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9172" w:type="dxa"/>
            <w:gridSpan w:val="3"/>
            <w:tcBorders>
              <w:top w:val="single" w:color="auto" w:sz="4" w:space="0"/>
              <w:left w:val="single" w:color="auto" w:sz="4" w:space="0"/>
              <w:bottom w:val="single" w:color="auto" w:sz="4" w:space="0"/>
              <w:right w:val="single" w:color="auto" w:sz="4" w:space="0"/>
            </w:tcBorders>
            <w:vAlign w:val="center"/>
          </w:tcPr>
          <w:p w14:paraId="4475A9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宋体" w:cs="Times New Roman"/>
                <w:color w:val="auto"/>
                <w:sz w:val="21"/>
                <w:szCs w:val="21"/>
                <w:highlight w:val="none"/>
              </w:rPr>
            </w:pPr>
            <w:r>
              <w:rPr>
                <w:rFonts w:hint="eastAsia" w:ascii="Times New Roman" w:hAnsi="Times New Roman" w:eastAsia="仿宋_GB2312" w:cs="仿宋_GB2312"/>
                <w:color w:val="auto"/>
                <w:sz w:val="28"/>
                <w:szCs w:val="28"/>
                <w:highlight w:val="none"/>
              </w:rPr>
              <w:t>注：项目a仅适用于绳拉紧垃圾袋。</w:t>
            </w:r>
          </w:p>
        </w:tc>
      </w:tr>
    </w:tbl>
    <w:p w14:paraId="287E3054">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执行企业标准、团体标准、地方标准的产品，检验项目参照上述内容执行。</w:t>
      </w:r>
    </w:p>
    <w:p w14:paraId="7ED425A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凡是注日期的文件，其随后所有的修改单（不包括勘误的内容）或修订版不适用于本细则。凡是不注日期的文件，其最新版本适用于本细则。</w:t>
      </w:r>
    </w:p>
    <w:p w14:paraId="043E4358">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Times New Roman"/>
          <w:color w:val="auto"/>
          <w:sz w:val="32"/>
          <w:szCs w:val="32"/>
          <w:highlight w:val="none"/>
        </w:rPr>
      </w:pPr>
      <w:r>
        <w:rPr>
          <w:rFonts w:ascii="Times New Roman" w:hAnsi="Times New Roman" w:eastAsia="黑体" w:cs="Times New Roman"/>
          <w:color w:val="auto"/>
          <w:sz w:val="32"/>
          <w:szCs w:val="32"/>
          <w:highlight w:val="none"/>
        </w:rPr>
        <w:t>3 判定规则</w:t>
      </w:r>
    </w:p>
    <w:p w14:paraId="69CB7029">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ascii="Times New Roman" w:hAnsi="Times New Roman" w:eastAsia="楷体_GB2312" w:cs="楷体_GB2312"/>
          <w:color w:val="auto"/>
          <w:sz w:val="32"/>
          <w:szCs w:val="40"/>
          <w:highlight w:val="none"/>
        </w:rPr>
        <w:t>3.1</w:t>
      </w:r>
      <w:r>
        <w:rPr>
          <w:rFonts w:hint="eastAsia" w:ascii="Times New Roman" w:hAnsi="Times New Roman" w:eastAsia="楷体_GB2312" w:cs="楷体_GB2312"/>
          <w:color w:val="auto"/>
          <w:sz w:val="32"/>
          <w:szCs w:val="40"/>
          <w:highlight w:val="none"/>
        </w:rPr>
        <w:t xml:space="preserve"> </w:t>
      </w:r>
      <w:r>
        <w:rPr>
          <w:rFonts w:ascii="Times New Roman" w:hAnsi="Times New Roman" w:eastAsia="楷体_GB2312" w:cs="楷体_GB2312"/>
          <w:color w:val="auto"/>
          <w:sz w:val="32"/>
          <w:szCs w:val="40"/>
          <w:highlight w:val="none"/>
        </w:rPr>
        <w:t>依据标准</w:t>
      </w:r>
    </w:p>
    <w:p w14:paraId="1D4DE3A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GB/T 24454</w:t>
      </w:r>
      <w:r>
        <w:rPr>
          <w:rFonts w:hint="eastAsia" w:ascii="Times New Roman" w:hAnsi="Times New Roman" w:cs="仿宋_GB2312"/>
          <w:color w:val="auto"/>
          <w:sz w:val="32"/>
          <w:szCs w:val="40"/>
          <w:highlight w:val="none"/>
          <w:lang w:eastAsia="zh-CN"/>
        </w:rPr>
        <w:t>—</w:t>
      </w:r>
      <w:r>
        <w:rPr>
          <w:rFonts w:ascii="Times New Roman" w:hAnsi="Times New Roman" w:eastAsia="仿宋_GB2312" w:cs="仿宋_GB2312"/>
          <w:color w:val="auto"/>
          <w:sz w:val="32"/>
          <w:szCs w:val="40"/>
          <w:highlight w:val="none"/>
        </w:rPr>
        <w:t>2009 《塑料垃圾袋》</w:t>
      </w:r>
    </w:p>
    <w:p w14:paraId="1C5E9044">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现行有效的企业标准、团体标准、地方标准及产品明示质量要求</w:t>
      </w:r>
    </w:p>
    <w:p w14:paraId="5D965EA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ascii="Times New Roman" w:hAnsi="Times New Roman" w:eastAsia="楷体_GB2312" w:cs="楷体_GB2312"/>
          <w:color w:val="auto"/>
          <w:sz w:val="32"/>
          <w:szCs w:val="40"/>
          <w:highlight w:val="none"/>
        </w:rPr>
        <w:t>3.2</w:t>
      </w:r>
      <w:r>
        <w:rPr>
          <w:rFonts w:hint="eastAsia" w:ascii="Times New Roman" w:hAnsi="Times New Roman" w:eastAsia="楷体_GB2312" w:cs="楷体_GB2312"/>
          <w:color w:val="auto"/>
          <w:sz w:val="32"/>
          <w:szCs w:val="40"/>
          <w:highlight w:val="none"/>
        </w:rPr>
        <w:t xml:space="preserve"> </w:t>
      </w:r>
      <w:r>
        <w:rPr>
          <w:rFonts w:ascii="Times New Roman" w:hAnsi="Times New Roman" w:eastAsia="楷体_GB2312" w:cs="楷体_GB2312"/>
          <w:color w:val="auto"/>
          <w:sz w:val="32"/>
          <w:szCs w:val="40"/>
          <w:highlight w:val="none"/>
        </w:rPr>
        <w:t>判定原则</w:t>
      </w:r>
    </w:p>
    <w:p w14:paraId="6CE257AB">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经检验，检验项目全部合格，判定为被抽查产品所检项目未发现不合格；检验项目中任一项或一项以上不合格，判定为被抽查产品不合格。</w:t>
      </w:r>
    </w:p>
    <w:p w14:paraId="12AA13FB">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若被检产品明示的质量要求高于本细则中检验项目依据的标准要求时，应按被检产品明示的质量要求判定。</w:t>
      </w:r>
    </w:p>
    <w:p w14:paraId="2A2ACAF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若被检产品明示的质量要求低于本细则中检验项目依据的强制性标准要求时，应按照强制性标准要求判定。</w:t>
      </w:r>
    </w:p>
    <w:p w14:paraId="7F209716">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若被检产品明示的质量要求低于或包含本细则中检验项目依据的推荐性标准要求时，应以被检产品明示的质量要求判定。</w:t>
      </w:r>
    </w:p>
    <w:p w14:paraId="766FBDAB">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若被检产品明示的质量要求缺少本细则中检验项目依据的强制性标准要求时，应按照强制性标准要求判定。</w:t>
      </w:r>
    </w:p>
    <w:p w14:paraId="4C95189F">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若被检产品明示的质量要求缺少本细则中检验项目依据的推荐性标准要求时，该项目不参与判定。</w:t>
      </w:r>
    </w:p>
    <w:p w14:paraId="4BA3C8F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p w14:paraId="39CCF6A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sectPr>
      <w:pgSz w:w="11907" w:h="16840"/>
      <w:pgMar w:top="2098" w:right="1474" w:bottom="1701" w:left="1588" w:header="851" w:footer="1191" w:gutter="0"/>
      <w:pgNumType w:fmt="decimal"/>
      <w:cols w:space="708" w:num="1"/>
      <w:rtlGutter w:val="0"/>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NotDisplayPageBoundaries w:val="1"/>
  <w:gutterAtTop/>
  <w:documentProtection w:edit="readOnly" w:enforcement="0"/>
  <w:defaultTabStop w:val="425"/>
  <w:drawingGridHorizontalSpacing w:val="158"/>
  <w:drawingGridVerticalSpacing w:val="296"/>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88"/>
    <w:rsid w:val="00014828"/>
    <w:rsid w:val="00156031"/>
    <w:rsid w:val="00184CE6"/>
    <w:rsid w:val="002212CC"/>
    <w:rsid w:val="00302F24"/>
    <w:rsid w:val="003A6288"/>
    <w:rsid w:val="003B259C"/>
    <w:rsid w:val="003C498A"/>
    <w:rsid w:val="00431583"/>
    <w:rsid w:val="005756B3"/>
    <w:rsid w:val="00592B81"/>
    <w:rsid w:val="005B7B88"/>
    <w:rsid w:val="00657BD1"/>
    <w:rsid w:val="00701CFD"/>
    <w:rsid w:val="00772E1B"/>
    <w:rsid w:val="00781DB8"/>
    <w:rsid w:val="007A5E2E"/>
    <w:rsid w:val="007C0522"/>
    <w:rsid w:val="007C0FA0"/>
    <w:rsid w:val="008E4AA1"/>
    <w:rsid w:val="008F79D8"/>
    <w:rsid w:val="00916826"/>
    <w:rsid w:val="00945968"/>
    <w:rsid w:val="00960D0D"/>
    <w:rsid w:val="00962673"/>
    <w:rsid w:val="009B235A"/>
    <w:rsid w:val="00A556D7"/>
    <w:rsid w:val="00A815D6"/>
    <w:rsid w:val="00AE0D5E"/>
    <w:rsid w:val="00B235FB"/>
    <w:rsid w:val="00BC4F05"/>
    <w:rsid w:val="00C365A6"/>
    <w:rsid w:val="00C710C8"/>
    <w:rsid w:val="00C917C9"/>
    <w:rsid w:val="00DC0BD1"/>
    <w:rsid w:val="00E56C68"/>
    <w:rsid w:val="00E83BD4"/>
    <w:rsid w:val="00E92B89"/>
    <w:rsid w:val="00EB4657"/>
    <w:rsid w:val="00F00B0D"/>
    <w:rsid w:val="01A1079C"/>
    <w:rsid w:val="027E1964"/>
    <w:rsid w:val="041B45C8"/>
    <w:rsid w:val="04BC6A35"/>
    <w:rsid w:val="053E7EBA"/>
    <w:rsid w:val="05856340"/>
    <w:rsid w:val="06432F20"/>
    <w:rsid w:val="07235BC1"/>
    <w:rsid w:val="073D6060"/>
    <w:rsid w:val="079C505E"/>
    <w:rsid w:val="07D87B7D"/>
    <w:rsid w:val="07F46EE0"/>
    <w:rsid w:val="084416A8"/>
    <w:rsid w:val="086E2E87"/>
    <w:rsid w:val="086F35C8"/>
    <w:rsid w:val="091C74D8"/>
    <w:rsid w:val="09444925"/>
    <w:rsid w:val="096447C8"/>
    <w:rsid w:val="09CC1A64"/>
    <w:rsid w:val="0AD53DD3"/>
    <w:rsid w:val="0AEA2F37"/>
    <w:rsid w:val="0B7347E2"/>
    <w:rsid w:val="0B9F6D1F"/>
    <w:rsid w:val="0CBE5E64"/>
    <w:rsid w:val="0D310E43"/>
    <w:rsid w:val="0D614E7F"/>
    <w:rsid w:val="0DDB39D6"/>
    <w:rsid w:val="0E856AF0"/>
    <w:rsid w:val="0F6B46CF"/>
    <w:rsid w:val="0F9B4C0E"/>
    <w:rsid w:val="0FB571D5"/>
    <w:rsid w:val="10D80231"/>
    <w:rsid w:val="11B53F89"/>
    <w:rsid w:val="11BF04BA"/>
    <w:rsid w:val="12836D6B"/>
    <w:rsid w:val="130138BF"/>
    <w:rsid w:val="13C96B91"/>
    <w:rsid w:val="13FA596E"/>
    <w:rsid w:val="14333E72"/>
    <w:rsid w:val="147932EB"/>
    <w:rsid w:val="15495FF5"/>
    <w:rsid w:val="15DD6598"/>
    <w:rsid w:val="15EB3E34"/>
    <w:rsid w:val="16216330"/>
    <w:rsid w:val="162912DC"/>
    <w:rsid w:val="167E747B"/>
    <w:rsid w:val="185F15B7"/>
    <w:rsid w:val="1890313D"/>
    <w:rsid w:val="193E0318"/>
    <w:rsid w:val="1994748F"/>
    <w:rsid w:val="1A376B87"/>
    <w:rsid w:val="1A5C71FF"/>
    <w:rsid w:val="1A99507C"/>
    <w:rsid w:val="1AB36561"/>
    <w:rsid w:val="1B996256"/>
    <w:rsid w:val="1D012A8E"/>
    <w:rsid w:val="1D056901"/>
    <w:rsid w:val="1D721AAC"/>
    <w:rsid w:val="1DAC5769"/>
    <w:rsid w:val="1EBD7D0C"/>
    <w:rsid w:val="1ECB45A2"/>
    <w:rsid w:val="1F980D5B"/>
    <w:rsid w:val="1FC30982"/>
    <w:rsid w:val="20234AC9"/>
    <w:rsid w:val="216A6F17"/>
    <w:rsid w:val="221F6C19"/>
    <w:rsid w:val="23200223"/>
    <w:rsid w:val="232748D0"/>
    <w:rsid w:val="23473E55"/>
    <w:rsid w:val="24B42465"/>
    <w:rsid w:val="25163F37"/>
    <w:rsid w:val="253B0B07"/>
    <w:rsid w:val="256E0893"/>
    <w:rsid w:val="25985147"/>
    <w:rsid w:val="25B52B59"/>
    <w:rsid w:val="26E200D1"/>
    <w:rsid w:val="274E4091"/>
    <w:rsid w:val="27592570"/>
    <w:rsid w:val="27FD4CC3"/>
    <w:rsid w:val="27FF772E"/>
    <w:rsid w:val="287936F7"/>
    <w:rsid w:val="28826F91"/>
    <w:rsid w:val="28D82090"/>
    <w:rsid w:val="291B4288"/>
    <w:rsid w:val="2C687FA0"/>
    <w:rsid w:val="2C9613F9"/>
    <w:rsid w:val="2E9E75BF"/>
    <w:rsid w:val="2F174188"/>
    <w:rsid w:val="2F2458BE"/>
    <w:rsid w:val="2F517F93"/>
    <w:rsid w:val="2F6720C5"/>
    <w:rsid w:val="30834AED"/>
    <w:rsid w:val="31102E48"/>
    <w:rsid w:val="31447BE1"/>
    <w:rsid w:val="32A33D70"/>
    <w:rsid w:val="340E4974"/>
    <w:rsid w:val="341E6BB6"/>
    <w:rsid w:val="37115FDB"/>
    <w:rsid w:val="37144563"/>
    <w:rsid w:val="38524B29"/>
    <w:rsid w:val="3925095F"/>
    <w:rsid w:val="39456A32"/>
    <w:rsid w:val="39635633"/>
    <w:rsid w:val="39D95CDA"/>
    <w:rsid w:val="39E812B8"/>
    <w:rsid w:val="3A2B6C29"/>
    <w:rsid w:val="3BCD1C28"/>
    <w:rsid w:val="3C736FE9"/>
    <w:rsid w:val="3D20589F"/>
    <w:rsid w:val="3D912420"/>
    <w:rsid w:val="3DE87AD1"/>
    <w:rsid w:val="3FEF3843"/>
    <w:rsid w:val="3FF22824"/>
    <w:rsid w:val="402579EF"/>
    <w:rsid w:val="40AE5AE3"/>
    <w:rsid w:val="41A7234A"/>
    <w:rsid w:val="41C10054"/>
    <w:rsid w:val="41EC24D3"/>
    <w:rsid w:val="41FC67D2"/>
    <w:rsid w:val="42520A34"/>
    <w:rsid w:val="42AB766E"/>
    <w:rsid w:val="44096B34"/>
    <w:rsid w:val="45325696"/>
    <w:rsid w:val="45513DF0"/>
    <w:rsid w:val="459776EA"/>
    <w:rsid w:val="45E30CC2"/>
    <w:rsid w:val="47342AA3"/>
    <w:rsid w:val="47BA1797"/>
    <w:rsid w:val="4932582C"/>
    <w:rsid w:val="496D6B7A"/>
    <w:rsid w:val="4AB467A0"/>
    <w:rsid w:val="4C061047"/>
    <w:rsid w:val="4C7B3EBD"/>
    <w:rsid w:val="4C8E7B69"/>
    <w:rsid w:val="4EA32DF5"/>
    <w:rsid w:val="4FD41305"/>
    <w:rsid w:val="4FD846E5"/>
    <w:rsid w:val="50CB6455"/>
    <w:rsid w:val="522107C7"/>
    <w:rsid w:val="527728CF"/>
    <w:rsid w:val="529A56E5"/>
    <w:rsid w:val="52EA2216"/>
    <w:rsid w:val="533D7221"/>
    <w:rsid w:val="542F126D"/>
    <w:rsid w:val="543D4F4A"/>
    <w:rsid w:val="545C7631"/>
    <w:rsid w:val="55337340"/>
    <w:rsid w:val="578D5C8D"/>
    <w:rsid w:val="58132276"/>
    <w:rsid w:val="58C96821"/>
    <w:rsid w:val="59451F20"/>
    <w:rsid w:val="5999137D"/>
    <w:rsid w:val="59EC333F"/>
    <w:rsid w:val="5C384CFF"/>
    <w:rsid w:val="5C505101"/>
    <w:rsid w:val="5E01252F"/>
    <w:rsid w:val="5E0516D4"/>
    <w:rsid w:val="5E4009F6"/>
    <w:rsid w:val="5E59557E"/>
    <w:rsid w:val="5F245B8C"/>
    <w:rsid w:val="5F432E56"/>
    <w:rsid w:val="5F6B10F1"/>
    <w:rsid w:val="5F6E2E8A"/>
    <w:rsid w:val="5F925673"/>
    <w:rsid w:val="5F9A1412"/>
    <w:rsid w:val="5FA016B7"/>
    <w:rsid w:val="5FD54DA6"/>
    <w:rsid w:val="60334A70"/>
    <w:rsid w:val="61992351"/>
    <w:rsid w:val="62A33EE9"/>
    <w:rsid w:val="62EE6255"/>
    <w:rsid w:val="63C347C1"/>
    <w:rsid w:val="640E2967"/>
    <w:rsid w:val="657F507F"/>
    <w:rsid w:val="660B02F6"/>
    <w:rsid w:val="660E5D3D"/>
    <w:rsid w:val="66705A4E"/>
    <w:rsid w:val="66757D4D"/>
    <w:rsid w:val="66D151D1"/>
    <w:rsid w:val="67041B93"/>
    <w:rsid w:val="68490412"/>
    <w:rsid w:val="68B539CC"/>
    <w:rsid w:val="69B97B02"/>
    <w:rsid w:val="69BF4BE5"/>
    <w:rsid w:val="69D05495"/>
    <w:rsid w:val="6A162576"/>
    <w:rsid w:val="6A1D632D"/>
    <w:rsid w:val="6A204CEB"/>
    <w:rsid w:val="6BBF5F61"/>
    <w:rsid w:val="6BE90990"/>
    <w:rsid w:val="6CB24EA6"/>
    <w:rsid w:val="6D5A21D9"/>
    <w:rsid w:val="6ED16876"/>
    <w:rsid w:val="6F411350"/>
    <w:rsid w:val="6FA6511A"/>
    <w:rsid w:val="71B714C2"/>
    <w:rsid w:val="72135F89"/>
    <w:rsid w:val="72BA23DD"/>
    <w:rsid w:val="735F08BF"/>
    <w:rsid w:val="73621BBF"/>
    <w:rsid w:val="73DC5D2F"/>
    <w:rsid w:val="74C12055"/>
    <w:rsid w:val="74C50E20"/>
    <w:rsid w:val="74D317F8"/>
    <w:rsid w:val="74DA7262"/>
    <w:rsid w:val="75EA08FF"/>
    <w:rsid w:val="792D5E2C"/>
    <w:rsid w:val="793E3593"/>
    <w:rsid w:val="7A670DD8"/>
    <w:rsid w:val="7C2F522D"/>
    <w:rsid w:val="7DA24632"/>
    <w:rsid w:val="7F235CB7"/>
    <w:rsid w:val="7F513DD4"/>
    <w:rsid w:val="7FCA68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paragraph" w:styleId="3">
    <w:name w:val="heading 2"/>
    <w:basedOn w:val="1"/>
    <w:next w:val="1"/>
    <w:qFormat/>
    <w:uiPriority w:val="0"/>
    <w:pPr>
      <w:keepNext/>
      <w:keepLines/>
      <w:spacing w:line="600" w:lineRule="exact"/>
      <w:outlineLvl w:val="1"/>
    </w:pPr>
    <w:rPr>
      <w:rFonts w:ascii="Arial" w:hAnsi="Arial" w:eastAsia="黑体"/>
      <w:sz w:val="30"/>
    </w:rPr>
  </w:style>
  <w:style w:type="paragraph" w:styleId="4">
    <w:name w:val="heading 3"/>
    <w:basedOn w:val="1"/>
    <w:next w:val="1"/>
    <w:qFormat/>
    <w:uiPriority w:val="0"/>
    <w:pPr>
      <w:keepNext/>
      <w:keepLines/>
      <w:spacing w:line="600" w:lineRule="exact"/>
      <w:outlineLvl w:val="2"/>
    </w:pPr>
    <w:rPr>
      <w:rFonts w:eastAsia="楷体_GB2312"/>
      <w:b/>
      <w:sz w:val="30"/>
    </w:rPr>
  </w:style>
  <w:style w:type="character" w:default="1" w:styleId="12">
    <w:name w:val="Default Paragraph Font"/>
    <w:uiPriority w:val="0"/>
  </w:style>
  <w:style w:type="table" w:default="1" w:styleId="10">
    <w:name w:val="Normal Table"/>
    <w:semiHidden/>
    <w:uiPriority w:val="0"/>
    <w:tblPr>
      <w:tblCellMar>
        <w:top w:w="0" w:type="dxa"/>
        <w:left w:w="108" w:type="dxa"/>
        <w:bottom w:w="0" w:type="dxa"/>
        <w:right w:w="108" w:type="dxa"/>
      </w:tblCellMar>
    </w:tblPr>
  </w:style>
  <w:style w:type="paragraph" w:styleId="5">
    <w:name w:val="Date"/>
    <w:basedOn w:val="1"/>
    <w:next w:val="1"/>
    <w:qFormat/>
    <w:uiPriority w:val="0"/>
    <w:pPr>
      <w:spacing w:line="600" w:lineRule="exact"/>
      <w:ind w:left="4253" w:leftChars="0"/>
    </w:pPr>
    <w:rPr>
      <w:sz w:val="3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8">
    <w:name w:val="Signature"/>
    <w:basedOn w:val="1"/>
    <w:qFormat/>
    <w:uiPriority w:val="0"/>
    <w:pPr>
      <w:spacing w:line="600" w:lineRule="exact"/>
      <w:ind w:left="4253" w:leftChars="0"/>
    </w:pPr>
    <w:rPr>
      <w:sz w:val="30"/>
    </w:rPr>
  </w:style>
  <w:style w:type="paragraph" w:styleId="9">
    <w:name w:val="toc 2"/>
    <w:basedOn w:val="1"/>
    <w:next w:val="1"/>
    <w:qFormat/>
    <w:uiPriority w:val="0"/>
    <w:pPr>
      <w:ind w:left="420" w:leftChars="200"/>
    </w:pPr>
  </w:style>
  <w:style w:type="table" w:styleId="11">
    <w:name w:val="Table Grid"/>
    <w:unhideWhenUsed/>
    <w:qFormat/>
    <w:uiPriority w:val="99"/>
    <w:rPr>
      <w:rFonts w:ascii="Calibri" w:hAnsi="Calibri"/>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3">
    <w:name w:val="page number"/>
    <w:basedOn w:val="12"/>
    <w:qFormat/>
    <w:uiPriority w:val="0"/>
  </w:style>
  <w:style w:type="character" w:customStyle="1" w:styleId="14">
    <w:name w:val="font111"/>
    <w:basedOn w:val="12"/>
    <w:qFormat/>
    <w:uiPriority w:val="0"/>
    <w:rPr>
      <w:rFonts w:hint="eastAsia" w:ascii="仿宋" w:hAnsi="仿宋" w:eastAsia="仿宋" w:cs="仿宋"/>
      <w:color w:val="000000"/>
      <w:sz w:val="28"/>
      <w:szCs w:val="28"/>
      <w:u w:val="none"/>
    </w:rPr>
  </w:style>
  <w:style w:type="paragraph" w:customStyle="1" w:styleId="15">
    <w:name w:val="主题词"/>
    <w:basedOn w:val="1"/>
    <w:qFormat/>
    <w:uiPriority w:val="0"/>
    <w:pPr>
      <w:spacing w:after="156" w:afterLines="50" w:afterAutospacing="0"/>
    </w:pPr>
    <w:rPr>
      <w:rFonts w:eastAsia="方正小标宋简体"/>
    </w:rPr>
  </w:style>
  <w:style w:type="table" w:customStyle="1" w:styleId="16">
    <w:name w:val="Table Grid_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7">
    <w:name w:val="Table Normal"/>
    <w:qFormat/>
    <w:uiPriority w:val="0"/>
    <w:tblPr>
      <w:tblCellMar>
        <w:top w:w="0" w:type="dxa"/>
        <w:left w:w="0" w:type="dxa"/>
        <w:bottom w:w="0" w:type="dxa"/>
        <w:right w:w="0" w:type="dxa"/>
      </w:tblCellMar>
    </w:tblPr>
  </w:style>
  <w:style w:type="table" w:customStyle="1" w:styleId="18">
    <w:name w:val="Table Grid_0_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A4.dot</Template>
  <Company>gdgsj</Company>
  <Pages>2</Pages>
  <Words>678</Words>
  <Characters>739</Characters>
  <Lines>1</Lines>
  <Paragraphs>1</Paragraphs>
  <TotalTime>157344001</TotalTime>
  <ScaleCrop>false</ScaleCrop>
  <LinksUpToDate>false</LinksUpToDate>
  <CharactersWithSpaces>750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2018-10-22T03:28:00Z</dcterms:created>
  <dc:creator>Administrator</dc:creator>
  <cp:lastModifiedBy>cui</cp:lastModifiedBy>
  <cp:lastPrinted>2022-06-08T02:39:00Z</cp:lastPrinted>
  <dcterms:modified xsi:type="dcterms:W3CDTF">2026-07-09T07:52:13Z</dcterms:modified>
  <dc:title>广东省市场监督管理局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F1636865365C40D98D8E84429FA06C52_13</vt:lpwstr>
  </property>
  <property fmtid="{D5CDD505-2E9C-101B-9397-08002B2CF9AE}" pid="3" name="KSOProductBuildVer">
    <vt:lpwstr>2052-12.1.0.26895</vt:lpwstr>
  </property>
  <property fmtid="{D5CDD505-2E9C-101B-9397-08002B2CF9AE}" pid="4" name="KSOTemplateDocerSaveRecord">
    <vt:lpwstr>eyJoZGlkIjoiMDk3M2U0ZDQ4YzMyZDhlMTI3OWMwYjE2N2QwMmUxMGEiLCJ1c2VySWQiOiI0Mjk3ODY0MzAifQ==</vt:lpwstr>
  </property>
</Properties>
</file>