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1E7B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婴幼儿安抚奶嘴</w:t>
      </w:r>
      <w:r>
        <w:rPr>
          <w:rFonts w:hint="eastAsia" w:ascii="Times New Roman" w:hAnsi="Times New Roman" w:eastAsia="方正小标宋简体" w:cs="方正小标宋简体"/>
          <w:color w:val="auto"/>
          <w:sz w:val="44"/>
          <w:szCs w:val="44"/>
          <w:highlight w:val="none"/>
        </w:rPr>
        <w:t>产品质量监督抽查</w:t>
      </w:r>
    </w:p>
    <w:p w14:paraId="16E2F62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ascii="Times New Roman" w:hAnsi="Times New Roman" w:eastAsia="方正小标宋简体" w:cs="方正小标宋简体"/>
          <w:color w:val="auto"/>
          <w:sz w:val="44"/>
          <w:szCs w:val="44"/>
          <w:highlight w:val="none"/>
        </w:rPr>
        <w:t>实施细则</w:t>
      </w:r>
    </w:p>
    <w:p w14:paraId="3A67CF5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1FE17E04">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74FD655C">
      <w:pPr>
        <w:spacing w:line="560" w:lineRule="exact"/>
        <w:ind w:firstLine="632" w:firstLineChars="200"/>
        <w:rPr>
          <w:rFonts w:ascii="Times New Roman" w:hAnsi="Times New Roman" w:eastAsia="黑体" w:cs="黑体"/>
          <w:color w:val="auto"/>
          <w:szCs w:val="40"/>
          <w:highlight w:val="none"/>
        </w:rPr>
      </w:pPr>
      <w:r>
        <w:rPr>
          <w:rFonts w:hint="eastAsia" w:ascii="Times New Roman" w:hAnsi="Times New Roman" w:eastAsia="黑体" w:cs="黑体"/>
          <w:color w:val="auto"/>
          <w:szCs w:val="40"/>
          <w:highlight w:val="none"/>
        </w:rPr>
        <w:t>1 抽样方法</w:t>
      </w:r>
    </w:p>
    <w:p w14:paraId="685C0095">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以随机抽样的方式在被抽样生产者、销售者的待销产品中抽取。</w:t>
      </w:r>
    </w:p>
    <w:p w14:paraId="49FF496A">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随机数一般可使用随机数表等方法产生。</w:t>
      </w:r>
    </w:p>
    <w:p w14:paraId="4A43AACF">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每批次抽样数量30个，其中22个作为检验样品、8个作为备用样品。</w:t>
      </w:r>
    </w:p>
    <w:p w14:paraId="1F02A0E1">
      <w:pPr>
        <w:spacing w:line="560" w:lineRule="exact"/>
        <w:ind w:firstLine="632" w:firstLineChars="200"/>
        <w:rPr>
          <w:rFonts w:ascii="Times New Roman" w:hAnsi="Times New Roman" w:eastAsia="黑体" w:cs="黑体"/>
          <w:color w:val="auto"/>
          <w:szCs w:val="40"/>
          <w:highlight w:val="none"/>
        </w:rPr>
      </w:pPr>
      <w:r>
        <w:rPr>
          <w:rFonts w:hint="eastAsia" w:ascii="Times New Roman" w:hAnsi="Times New Roman" w:eastAsia="黑体" w:cs="黑体"/>
          <w:color w:val="auto"/>
          <w:szCs w:val="40"/>
          <w:highlight w:val="none"/>
        </w:rPr>
        <w:t>2 检验依据</w:t>
      </w:r>
    </w:p>
    <w:p w14:paraId="54C471B5">
      <w:pPr>
        <w:spacing w:line="560" w:lineRule="exact"/>
        <w:jc w:val="center"/>
        <w:rPr>
          <w:rFonts w:hint="eastAsia" w:ascii="Times New Roman" w:hAnsi="Times New Roman" w:cs="仿宋_GB2312"/>
          <w:color w:val="auto"/>
          <w:szCs w:val="40"/>
          <w:highlight w:val="none"/>
        </w:rPr>
      </w:pPr>
      <w:r>
        <w:rPr>
          <w:rFonts w:hint="eastAsia" w:ascii="Times New Roman" w:hAnsi="Times New Roman" w:cs="仿宋_GB2312"/>
          <w:color w:val="auto"/>
          <w:szCs w:val="40"/>
          <w:highlight w:val="none"/>
        </w:rPr>
        <w:t>表1 婴幼儿安抚奶嘴</w:t>
      </w:r>
    </w:p>
    <w:tbl>
      <w:tblPr>
        <w:tblStyle w:val="10"/>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4492"/>
        <w:gridCol w:w="3310"/>
      </w:tblGrid>
      <w:tr w14:paraId="4C44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255" w:type="dxa"/>
            <w:tcBorders>
              <w:top w:val="single" w:color="auto" w:sz="4" w:space="0"/>
              <w:left w:val="single" w:color="auto" w:sz="4" w:space="0"/>
              <w:bottom w:val="single" w:color="auto" w:sz="4" w:space="0"/>
              <w:right w:val="single" w:color="auto" w:sz="4" w:space="0"/>
            </w:tcBorders>
            <w:vAlign w:val="center"/>
          </w:tcPr>
          <w:p w14:paraId="7BE9535E">
            <w:pPr>
              <w:spacing w:line="560" w:lineRule="exact"/>
              <w:jc w:val="center"/>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序号</w:t>
            </w:r>
          </w:p>
        </w:tc>
        <w:tc>
          <w:tcPr>
            <w:tcW w:w="4492" w:type="dxa"/>
            <w:tcBorders>
              <w:top w:val="single" w:color="auto" w:sz="4" w:space="0"/>
              <w:left w:val="nil"/>
              <w:bottom w:val="single" w:color="auto" w:sz="4" w:space="0"/>
              <w:right w:val="single" w:color="auto" w:sz="4" w:space="0"/>
            </w:tcBorders>
            <w:vAlign w:val="center"/>
          </w:tcPr>
          <w:p w14:paraId="12A09653">
            <w:pPr>
              <w:spacing w:line="560" w:lineRule="exact"/>
              <w:jc w:val="center"/>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检验项目</w:t>
            </w:r>
          </w:p>
        </w:tc>
        <w:tc>
          <w:tcPr>
            <w:tcW w:w="3310" w:type="dxa"/>
            <w:tcBorders>
              <w:top w:val="single" w:color="auto" w:sz="4" w:space="0"/>
              <w:left w:val="nil"/>
              <w:bottom w:val="single" w:color="auto" w:sz="4" w:space="0"/>
              <w:right w:val="single" w:color="auto" w:sz="4" w:space="0"/>
            </w:tcBorders>
            <w:vAlign w:val="center"/>
          </w:tcPr>
          <w:p w14:paraId="167D934A">
            <w:pPr>
              <w:spacing w:line="560" w:lineRule="exact"/>
              <w:jc w:val="center"/>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检验方法</w:t>
            </w:r>
          </w:p>
        </w:tc>
      </w:tr>
      <w:tr w14:paraId="7D69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057" w:type="dxa"/>
            <w:gridSpan w:val="3"/>
            <w:tcBorders>
              <w:top w:val="single" w:color="auto" w:sz="4" w:space="0"/>
              <w:left w:val="single" w:color="auto" w:sz="4" w:space="0"/>
              <w:bottom w:val="single" w:color="auto" w:sz="4" w:space="0"/>
              <w:right w:val="single" w:color="auto" w:sz="4" w:space="0"/>
            </w:tcBorders>
            <w:vAlign w:val="center"/>
          </w:tcPr>
          <w:p w14:paraId="05A3E878">
            <w:pPr>
              <w:spacing w:line="560" w:lineRule="exact"/>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一、一般安全要求</w:t>
            </w:r>
          </w:p>
        </w:tc>
      </w:tr>
      <w:tr w14:paraId="2EBD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49177364">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w:t>
            </w:r>
          </w:p>
        </w:tc>
        <w:tc>
          <w:tcPr>
            <w:tcW w:w="4492" w:type="dxa"/>
            <w:tcBorders>
              <w:top w:val="single" w:color="auto" w:sz="4" w:space="0"/>
              <w:left w:val="nil"/>
              <w:bottom w:val="single" w:color="auto" w:sz="4" w:space="0"/>
              <w:right w:val="single" w:color="auto" w:sz="4" w:space="0"/>
            </w:tcBorders>
            <w:vAlign w:val="center"/>
          </w:tcPr>
          <w:p w14:paraId="0A6E0506">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材料</w:t>
            </w:r>
          </w:p>
        </w:tc>
        <w:tc>
          <w:tcPr>
            <w:tcW w:w="3310" w:type="dxa"/>
            <w:tcBorders>
              <w:top w:val="single" w:color="auto" w:sz="4" w:space="0"/>
              <w:left w:val="nil"/>
              <w:bottom w:val="single" w:color="auto" w:sz="4" w:space="0"/>
              <w:right w:val="single" w:color="auto" w:sz="4" w:space="0"/>
            </w:tcBorders>
            <w:vAlign w:val="center"/>
          </w:tcPr>
          <w:p w14:paraId="30FD3A84">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4630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7B4CCC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2</w:t>
            </w:r>
          </w:p>
        </w:tc>
        <w:tc>
          <w:tcPr>
            <w:tcW w:w="4492" w:type="dxa"/>
            <w:tcBorders>
              <w:top w:val="single" w:color="auto" w:sz="4" w:space="0"/>
              <w:left w:val="nil"/>
              <w:bottom w:val="single" w:color="auto" w:sz="4" w:space="0"/>
              <w:right w:val="single" w:color="auto" w:sz="4" w:space="0"/>
            </w:tcBorders>
            <w:vAlign w:val="center"/>
          </w:tcPr>
          <w:p w14:paraId="32808CA4">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一般要求（结构）</w:t>
            </w:r>
          </w:p>
        </w:tc>
        <w:tc>
          <w:tcPr>
            <w:tcW w:w="3310" w:type="dxa"/>
            <w:tcBorders>
              <w:top w:val="single" w:color="auto" w:sz="4" w:space="0"/>
              <w:left w:val="nil"/>
              <w:bottom w:val="single" w:color="auto" w:sz="4" w:space="0"/>
              <w:right w:val="single" w:color="auto" w:sz="4" w:space="0"/>
            </w:tcBorders>
            <w:vAlign w:val="center"/>
          </w:tcPr>
          <w:p w14:paraId="64638729">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07AC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1C7436F8">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3</w:t>
            </w:r>
          </w:p>
        </w:tc>
        <w:tc>
          <w:tcPr>
            <w:tcW w:w="4492" w:type="dxa"/>
            <w:tcBorders>
              <w:top w:val="single" w:color="auto" w:sz="4" w:space="0"/>
              <w:left w:val="nil"/>
              <w:bottom w:val="single" w:color="auto" w:sz="4" w:space="0"/>
              <w:right w:val="single" w:color="auto" w:sz="4" w:space="0"/>
            </w:tcBorders>
            <w:vAlign w:val="center"/>
          </w:tcPr>
          <w:p w14:paraId="40FAC6C6">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奶嘴头</w:t>
            </w:r>
          </w:p>
        </w:tc>
        <w:tc>
          <w:tcPr>
            <w:tcW w:w="3310" w:type="dxa"/>
            <w:tcBorders>
              <w:top w:val="single" w:color="auto" w:sz="4" w:space="0"/>
              <w:left w:val="nil"/>
              <w:bottom w:val="single" w:color="auto" w:sz="4" w:space="0"/>
              <w:right w:val="single" w:color="auto" w:sz="4" w:space="0"/>
            </w:tcBorders>
            <w:vAlign w:val="center"/>
          </w:tcPr>
          <w:p w14:paraId="716D2FEE">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607B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4DB7A574">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4</w:t>
            </w:r>
          </w:p>
        </w:tc>
        <w:tc>
          <w:tcPr>
            <w:tcW w:w="4492" w:type="dxa"/>
            <w:tcBorders>
              <w:top w:val="single" w:color="auto" w:sz="4" w:space="0"/>
              <w:left w:val="nil"/>
              <w:bottom w:val="single" w:color="auto" w:sz="4" w:space="0"/>
              <w:right w:val="single" w:color="auto" w:sz="4" w:space="0"/>
            </w:tcBorders>
            <w:vAlign w:val="center"/>
          </w:tcPr>
          <w:p w14:paraId="5C36406E">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挡板</w:t>
            </w:r>
          </w:p>
        </w:tc>
        <w:tc>
          <w:tcPr>
            <w:tcW w:w="3310" w:type="dxa"/>
            <w:tcBorders>
              <w:top w:val="single" w:color="auto" w:sz="4" w:space="0"/>
              <w:left w:val="nil"/>
              <w:bottom w:val="single" w:color="auto" w:sz="4" w:space="0"/>
              <w:right w:val="single" w:color="auto" w:sz="4" w:space="0"/>
            </w:tcBorders>
            <w:vAlign w:val="center"/>
          </w:tcPr>
          <w:p w14:paraId="271A1A2F">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1042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3864174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5</w:t>
            </w:r>
          </w:p>
        </w:tc>
        <w:tc>
          <w:tcPr>
            <w:tcW w:w="4492" w:type="dxa"/>
            <w:tcBorders>
              <w:top w:val="single" w:color="auto" w:sz="4" w:space="0"/>
              <w:left w:val="nil"/>
              <w:bottom w:val="single" w:color="auto" w:sz="4" w:space="0"/>
              <w:right w:val="single" w:color="auto" w:sz="4" w:space="0"/>
            </w:tcBorders>
            <w:vAlign w:val="center"/>
          </w:tcPr>
          <w:p w14:paraId="3F2D461D">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环</w:t>
            </w:r>
          </w:p>
        </w:tc>
        <w:tc>
          <w:tcPr>
            <w:tcW w:w="3310" w:type="dxa"/>
            <w:tcBorders>
              <w:top w:val="single" w:color="auto" w:sz="4" w:space="0"/>
              <w:left w:val="nil"/>
              <w:bottom w:val="single" w:color="auto" w:sz="4" w:space="0"/>
              <w:right w:val="single" w:color="auto" w:sz="4" w:space="0"/>
            </w:tcBorders>
            <w:vAlign w:val="center"/>
          </w:tcPr>
          <w:p w14:paraId="123EAF2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704C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0823FFD9">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6</w:t>
            </w:r>
          </w:p>
        </w:tc>
        <w:tc>
          <w:tcPr>
            <w:tcW w:w="4492" w:type="dxa"/>
            <w:tcBorders>
              <w:top w:val="single" w:color="auto" w:sz="4" w:space="0"/>
              <w:left w:val="nil"/>
              <w:bottom w:val="single" w:color="auto" w:sz="4" w:space="0"/>
              <w:right w:val="single" w:color="auto" w:sz="4" w:space="0"/>
            </w:tcBorders>
            <w:vAlign w:val="center"/>
          </w:tcPr>
          <w:p w14:paraId="35D6526F">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把手、塞子和</w:t>
            </w:r>
            <w:r>
              <w:rPr>
                <w:rFonts w:ascii="Times New Roman" w:hAnsi="Times New Roman" w:cs="仿宋_GB2312"/>
                <w:color w:val="auto"/>
                <w:sz w:val="28"/>
                <w:szCs w:val="28"/>
                <w:highlight w:val="none"/>
              </w:rPr>
              <w:t>/</w:t>
            </w:r>
            <w:r>
              <w:rPr>
                <w:rFonts w:hint="eastAsia" w:ascii="Times New Roman" w:hAnsi="Times New Roman" w:cs="仿宋_GB2312"/>
                <w:color w:val="auto"/>
                <w:sz w:val="28"/>
                <w:szCs w:val="28"/>
                <w:highlight w:val="none"/>
              </w:rPr>
              <w:t>或盖</w:t>
            </w:r>
          </w:p>
        </w:tc>
        <w:tc>
          <w:tcPr>
            <w:tcW w:w="3310" w:type="dxa"/>
            <w:tcBorders>
              <w:top w:val="single" w:color="auto" w:sz="4" w:space="0"/>
              <w:left w:val="nil"/>
              <w:bottom w:val="single" w:color="auto" w:sz="4" w:space="0"/>
              <w:right w:val="single" w:color="auto" w:sz="4" w:space="0"/>
            </w:tcBorders>
            <w:vAlign w:val="center"/>
          </w:tcPr>
          <w:p w14:paraId="672A909D">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2306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4A66E16C">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7</w:t>
            </w:r>
          </w:p>
        </w:tc>
        <w:tc>
          <w:tcPr>
            <w:tcW w:w="4492" w:type="dxa"/>
            <w:tcBorders>
              <w:top w:val="single" w:color="auto" w:sz="4" w:space="0"/>
              <w:left w:val="nil"/>
              <w:bottom w:val="single" w:color="auto" w:sz="4" w:space="0"/>
              <w:right w:val="single" w:color="auto" w:sz="4" w:space="0"/>
            </w:tcBorders>
            <w:vAlign w:val="center"/>
          </w:tcPr>
          <w:p w14:paraId="21C4C2F5">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孔洞（手指陷套）</w:t>
            </w:r>
          </w:p>
        </w:tc>
        <w:tc>
          <w:tcPr>
            <w:tcW w:w="3310" w:type="dxa"/>
            <w:tcBorders>
              <w:top w:val="single" w:color="auto" w:sz="4" w:space="0"/>
              <w:left w:val="nil"/>
              <w:bottom w:val="single" w:color="auto" w:sz="4" w:space="0"/>
              <w:right w:val="single" w:color="auto" w:sz="4" w:space="0"/>
            </w:tcBorders>
            <w:vAlign w:val="center"/>
          </w:tcPr>
          <w:p w14:paraId="1F3D8961">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4DF9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057" w:type="dxa"/>
            <w:gridSpan w:val="3"/>
            <w:tcBorders>
              <w:top w:val="single" w:color="auto" w:sz="4" w:space="0"/>
              <w:left w:val="single" w:color="auto" w:sz="4" w:space="0"/>
              <w:bottom w:val="single" w:color="auto" w:sz="4" w:space="0"/>
              <w:right w:val="single" w:color="auto" w:sz="4" w:space="0"/>
            </w:tcBorders>
            <w:vAlign w:val="center"/>
          </w:tcPr>
          <w:p w14:paraId="7F4D58BF">
            <w:pPr>
              <w:spacing w:line="560" w:lineRule="exact"/>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二、机械性能要求</w:t>
            </w:r>
          </w:p>
        </w:tc>
      </w:tr>
      <w:tr w14:paraId="197C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06C5B8F1">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8</w:t>
            </w:r>
          </w:p>
        </w:tc>
        <w:tc>
          <w:tcPr>
            <w:tcW w:w="4492" w:type="dxa"/>
            <w:tcBorders>
              <w:top w:val="single" w:color="auto" w:sz="4" w:space="0"/>
              <w:left w:val="nil"/>
              <w:bottom w:val="single" w:color="auto" w:sz="4" w:space="0"/>
              <w:right w:val="single" w:color="auto" w:sz="4" w:space="0"/>
            </w:tcBorders>
            <w:vAlign w:val="center"/>
          </w:tcPr>
          <w:p w14:paraId="3F2E94E0">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抗冲击性能</w:t>
            </w:r>
          </w:p>
        </w:tc>
        <w:tc>
          <w:tcPr>
            <w:tcW w:w="3310" w:type="dxa"/>
            <w:tcBorders>
              <w:top w:val="single" w:color="auto" w:sz="4" w:space="0"/>
              <w:left w:val="nil"/>
              <w:bottom w:val="single" w:color="auto" w:sz="4" w:space="0"/>
              <w:right w:val="single" w:color="auto" w:sz="4" w:space="0"/>
            </w:tcBorders>
          </w:tcPr>
          <w:p w14:paraId="17B761B7">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643D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5683232E">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9</w:t>
            </w:r>
          </w:p>
        </w:tc>
        <w:tc>
          <w:tcPr>
            <w:tcW w:w="4492" w:type="dxa"/>
            <w:tcBorders>
              <w:top w:val="single" w:color="auto" w:sz="4" w:space="0"/>
              <w:left w:val="nil"/>
              <w:bottom w:val="single" w:color="auto" w:sz="4" w:space="0"/>
              <w:right w:val="single" w:color="auto" w:sz="4" w:space="0"/>
            </w:tcBorders>
            <w:vAlign w:val="center"/>
          </w:tcPr>
          <w:p w14:paraId="5FDDBD5B">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抗刺穿性能</w:t>
            </w:r>
          </w:p>
        </w:tc>
        <w:tc>
          <w:tcPr>
            <w:tcW w:w="3310" w:type="dxa"/>
            <w:tcBorders>
              <w:top w:val="single" w:color="auto" w:sz="4" w:space="0"/>
              <w:left w:val="nil"/>
              <w:bottom w:val="single" w:color="auto" w:sz="4" w:space="0"/>
              <w:right w:val="single" w:color="auto" w:sz="4" w:space="0"/>
            </w:tcBorders>
          </w:tcPr>
          <w:p w14:paraId="13D8774F">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2467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2C1A4B97">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10</w:t>
            </w:r>
          </w:p>
        </w:tc>
        <w:tc>
          <w:tcPr>
            <w:tcW w:w="4492" w:type="dxa"/>
            <w:tcBorders>
              <w:top w:val="single" w:color="auto" w:sz="4" w:space="0"/>
              <w:left w:val="nil"/>
              <w:bottom w:val="single" w:color="auto" w:sz="4" w:space="0"/>
              <w:right w:val="single" w:color="auto" w:sz="4" w:space="0"/>
            </w:tcBorders>
            <w:vAlign w:val="center"/>
          </w:tcPr>
          <w:p w14:paraId="41D3D3F4">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抗扯性能</w:t>
            </w:r>
          </w:p>
        </w:tc>
        <w:tc>
          <w:tcPr>
            <w:tcW w:w="3310" w:type="dxa"/>
            <w:tcBorders>
              <w:top w:val="single" w:color="auto" w:sz="4" w:space="0"/>
              <w:left w:val="nil"/>
              <w:bottom w:val="single" w:color="auto" w:sz="4" w:space="0"/>
              <w:right w:val="single" w:color="auto" w:sz="4" w:space="0"/>
            </w:tcBorders>
          </w:tcPr>
          <w:p w14:paraId="437DEB38">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3B28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C76D6B7">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11</w:t>
            </w:r>
          </w:p>
        </w:tc>
        <w:tc>
          <w:tcPr>
            <w:tcW w:w="4492" w:type="dxa"/>
            <w:tcBorders>
              <w:top w:val="single" w:color="auto" w:sz="4" w:space="0"/>
              <w:left w:val="nil"/>
              <w:bottom w:val="single" w:color="auto" w:sz="4" w:space="0"/>
              <w:right w:val="single" w:color="auto" w:sz="4" w:space="0"/>
            </w:tcBorders>
            <w:vAlign w:val="center"/>
          </w:tcPr>
          <w:p w14:paraId="2C29B4D2">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把手、塞子和</w:t>
            </w:r>
            <w:r>
              <w:rPr>
                <w:rFonts w:ascii="Times New Roman" w:hAnsi="Times New Roman" w:cs="仿宋_GB2312"/>
                <w:color w:val="auto"/>
                <w:sz w:val="28"/>
                <w:szCs w:val="28"/>
                <w:highlight w:val="none"/>
              </w:rPr>
              <w:t>/</w:t>
            </w:r>
            <w:r>
              <w:rPr>
                <w:rFonts w:hint="eastAsia" w:ascii="Times New Roman" w:hAnsi="Times New Roman" w:cs="仿宋_GB2312"/>
                <w:color w:val="auto"/>
                <w:sz w:val="28"/>
                <w:szCs w:val="28"/>
                <w:highlight w:val="none"/>
              </w:rPr>
              <w:t>或盖的保持力</w:t>
            </w:r>
          </w:p>
        </w:tc>
        <w:tc>
          <w:tcPr>
            <w:tcW w:w="3310" w:type="dxa"/>
            <w:tcBorders>
              <w:top w:val="single" w:color="auto" w:sz="4" w:space="0"/>
              <w:left w:val="nil"/>
              <w:bottom w:val="single" w:color="auto" w:sz="4" w:space="0"/>
              <w:right w:val="single" w:color="auto" w:sz="4" w:space="0"/>
            </w:tcBorders>
          </w:tcPr>
          <w:p w14:paraId="0B18A7AC">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66FB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2074C9C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12</w:t>
            </w:r>
          </w:p>
        </w:tc>
        <w:tc>
          <w:tcPr>
            <w:tcW w:w="4492" w:type="dxa"/>
            <w:tcBorders>
              <w:top w:val="single" w:color="auto" w:sz="4" w:space="0"/>
              <w:left w:val="nil"/>
              <w:bottom w:val="single" w:color="auto" w:sz="4" w:space="0"/>
              <w:right w:val="single" w:color="auto" w:sz="4" w:space="0"/>
            </w:tcBorders>
            <w:vAlign w:val="center"/>
          </w:tcPr>
          <w:p w14:paraId="716FBECB">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咬扯耐久性能</w:t>
            </w:r>
          </w:p>
        </w:tc>
        <w:tc>
          <w:tcPr>
            <w:tcW w:w="3310" w:type="dxa"/>
            <w:tcBorders>
              <w:top w:val="single" w:color="auto" w:sz="4" w:space="0"/>
              <w:left w:val="nil"/>
              <w:bottom w:val="single" w:color="auto" w:sz="4" w:space="0"/>
              <w:right w:val="single" w:color="auto" w:sz="4" w:space="0"/>
            </w:tcBorders>
          </w:tcPr>
          <w:p w14:paraId="0DA96FF6">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62E6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38A531A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13</w:t>
            </w:r>
          </w:p>
        </w:tc>
        <w:tc>
          <w:tcPr>
            <w:tcW w:w="4492" w:type="dxa"/>
            <w:tcBorders>
              <w:top w:val="single" w:color="auto" w:sz="4" w:space="0"/>
              <w:left w:val="nil"/>
              <w:bottom w:val="single" w:color="auto" w:sz="4" w:space="0"/>
              <w:right w:val="single" w:color="auto" w:sz="4" w:space="0"/>
            </w:tcBorders>
            <w:vAlign w:val="center"/>
          </w:tcPr>
          <w:p w14:paraId="3E83AFCC">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旋转耐久性</w:t>
            </w:r>
          </w:p>
        </w:tc>
        <w:tc>
          <w:tcPr>
            <w:tcW w:w="3310" w:type="dxa"/>
            <w:tcBorders>
              <w:top w:val="single" w:color="auto" w:sz="4" w:space="0"/>
              <w:left w:val="nil"/>
              <w:bottom w:val="single" w:color="auto" w:sz="4" w:space="0"/>
              <w:right w:val="single" w:color="auto" w:sz="4" w:space="0"/>
            </w:tcBorders>
          </w:tcPr>
          <w:p w14:paraId="6EB05769">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699E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CC1B311">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14</w:t>
            </w:r>
          </w:p>
        </w:tc>
        <w:tc>
          <w:tcPr>
            <w:tcW w:w="4492" w:type="dxa"/>
            <w:tcBorders>
              <w:top w:val="single" w:color="auto" w:sz="4" w:space="0"/>
              <w:left w:val="nil"/>
              <w:bottom w:val="single" w:color="auto" w:sz="4" w:space="0"/>
              <w:right w:val="single" w:color="auto" w:sz="4" w:space="0"/>
            </w:tcBorders>
            <w:vAlign w:val="center"/>
          </w:tcPr>
          <w:p w14:paraId="23B8AD05">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完整性</w:t>
            </w:r>
          </w:p>
        </w:tc>
        <w:tc>
          <w:tcPr>
            <w:tcW w:w="3310" w:type="dxa"/>
            <w:tcBorders>
              <w:top w:val="single" w:color="auto" w:sz="4" w:space="0"/>
              <w:left w:val="nil"/>
              <w:bottom w:val="single" w:color="auto" w:sz="4" w:space="0"/>
              <w:right w:val="single" w:color="auto" w:sz="4" w:space="0"/>
            </w:tcBorders>
          </w:tcPr>
          <w:p w14:paraId="3730EFBB">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3114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057" w:type="dxa"/>
            <w:gridSpan w:val="3"/>
            <w:tcBorders>
              <w:top w:val="single" w:color="auto" w:sz="4" w:space="0"/>
              <w:left w:val="single" w:color="auto" w:sz="4" w:space="0"/>
              <w:bottom w:val="single" w:color="auto" w:sz="4" w:space="0"/>
              <w:right w:val="single" w:color="auto" w:sz="4" w:space="0"/>
            </w:tcBorders>
            <w:vAlign w:val="center"/>
          </w:tcPr>
          <w:p w14:paraId="709D860C">
            <w:pPr>
              <w:spacing w:line="560" w:lineRule="exact"/>
              <w:rPr>
                <w:rFonts w:ascii="Times New Roman" w:hAnsi="Times New Roman" w:cs="仿宋_GB2312"/>
                <w:b/>
                <w:color w:val="auto"/>
                <w:sz w:val="28"/>
                <w:szCs w:val="28"/>
                <w:highlight w:val="none"/>
              </w:rPr>
            </w:pPr>
            <w:r>
              <w:rPr>
                <w:rFonts w:hint="eastAsia" w:ascii="Times New Roman" w:hAnsi="Times New Roman" w:cs="仿宋_GB2312"/>
                <w:b/>
                <w:color w:val="auto"/>
                <w:sz w:val="28"/>
                <w:szCs w:val="28"/>
                <w:highlight w:val="none"/>
              </w:rPr>
              <w:t>三、化学性能要求</w:t>
            </w:r>
          </w:p>
        </w:tc>
      </w:tr>
      <w:tr w14:paraId="0856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3F480289">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15</w:t>
            </w:r>
          </w:p>
        </w:tc>
        <w:tc>
          <w:tcPr>
            <w:tcW w:w="4492" w:type="dxa"/>
            <w:tcBorders>
              <w:top w:val="single" w:color="auto" w:sz="4" w:space="0"/>
              <w:left w:val="nil"/>
              <w:bottom w:val="single" w:color="auto" w:sz="4" w:space="0"/>
              <w:right w:val="single" w:color="auto" w:sz="4" w:space="0"/>
            </w:tcBorders>
            <w:vAlign w:val="center"/>
          </w:tcPr>
          <w:p w14:paraId="48C19BA3">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特定元素的迁移</w:t>
            </w:r>
          </w:p>
        </w:tc>
        <w:tc>
          <w:tcPr>
            <w:tcW w:w="3310" w:type="dxa"/>
            <w:tcBorders>
              <w:top w:val="single" w:color="auto" w:sz="4" w:space="0"/>
              <w:left w:val="nil"/>
              <w:bottom w:val="single" w:color="auto" w:sz="4" w:space="0"/>
              <w:right w:val="single" w:color="auto" w:sz="4" w:space="0"/>
            </w:tcBorders>
            <w:vAlign w:val="center"/>
          </w:tcPr>
          <w:p w14:paraId="38352916">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229B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4C3B1B7E">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16</w:t>
            </w:r>
          </w:p>
        </w:tc>
        <w:tc>
          <w:tcPr>
            <w:tcW w:w="4492" w:type="dxa"/>
            <w:tcBorders>
              <w:top w:val="single" w:color="auto" w:sz="4" w:space="0"/>
              <w:left w:val="nil"/>
              <w:bottom w:val="single" w:color="auto" w:sz="4" w:space="0"/>
              <w:right w:val="single" w:color="auto" w:sz="4" w:space="0"/>
            </w:tcBorders>
            <w:vAlign w:val="center"/>
          </w:tcPr>
          <w:p w14:paraId="743AF65F">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邻苯二甲酸酯含量</w:t>
            </w:r>
          </w:p>
        </w:tc>
        <w:tc>
          <w:tcPr>
            <w:tcW w:w="3310" w:type="dxa"/>
            <w:tcBorders>
              <w:top w:val="single" w:color="auto" w:sz="4" w:space="0"/>
              <w:left w:val="nil"/>
              <w:bottom w:val="single" w:color="auto" w:sz="4" w:space="0"/>
              <w:right w:val="single" w:color="auto" w:sz="4" w:space="0"/>
            </w:tcBorders>
            <w:vAlign w:val="center"/>
          </w:tcPr>
          <w:p w14:paraId="24DE2891">
            <w:pPr>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GB/T 22048</w:t>
            </w:r>
          </w:p>
        </w:tc>
      </w:tr>
      <w:tr w14:paraId="3374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393AD979">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17</w:t>
            </w:r>
          </w:p>
        </w:tc>
        <w:tc>
          <w:tcPr>
            <w:tcW w:w="4492" w:type="dxa"/>
            <w:tcBorders>
              <w:top w:val="single" w:color="auto" w:sz="4" w:space="0"/>
              <w:left w:val="nil"/>
              <w:bottom w:val="single" w:color="auto" w:sz="4" w:space="0"/>
              <w:right w:val="single" w:color="auto" w:sz="4" w:space="0"/>
            </w:tcBorders>
            <w:vAlign w:val="center"/>
          </w:tcPr>
          <w:p w14:paraId="7AC8D44A">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N-</w:t>
            </w:r>
            <w:r>
              <w:rPr>
                <w:rFonts w:hint="eastAsia" w:ascii="Times New Roman" w:hAnsi="Times New Roman" w:cs="仿宋_GB2312"/>
                <w:color w:val="auto"/>
                <w:sz w:val="28"/>
                <w:szCs w:val="28"/>
                <w:highlight w:val="none"/>
              </w:rPr>
              <w:t>亚硝胺和</w:t>
            </w:r>
            <w:r>
              <w:rPr>
                <w:rFonts w:ascii="Times New Roman" w:hAnsi="Times New Roman" w:cs="仿宋_GB2312"/>
                <w:color w:val="auto"/>
                <w:sz w:val="28"/>
                <w:szCs w:val="28"/>
                <w:highlight w:val="none"/>
              </w:rPr>
              <w:t>N-</w:t>
            </w:r>
            <w:r>
              <w:rPr>
                <w:rFonts w:hint="eastAsia" w:ascii="Times New Roman" w:hAnsi="Times New Roman" w:cs="仿宋_GB2312"/>
                <w:color w:val="auto"/>
                <w:sz w:val="28"/>
                <w:szCs w:val="28"/>
                <w:highlight w:val="none"/>
              </w:rPr>
              <w:t>亚硝基物质释放量</w:t>
            </w:r>
          </w:p>
        </w:tc>
        <w:tc>
          <w:tcPr>
            <w:tcW w:w="3310" w:type="dxa"/>
            <w:tcBorders>
              <w:top w:val="single" w:color="auto" w:sz="4" w:space="0"/>
              <w:left w:val="nil"/>
              <w:bottom w:val="single" w:color="auto" w:sz="4" w:space="0"/>
              <w:right w:val="single" w:color="auto" w:sz="4" w:space="0"/>
            </w:tcBorders>
            <w:vAlign w:val="center"/>
          </w:tcPr>
          <w:p w14:paraId="5BAAF2A5">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1396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4E310AE">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18</w:t>
            </w:r>
          </w:p>
        </w:tc>
        <w:tc>
          <w:tcPr>
            <w:tcW w:w="4492" w:type="dxa"/>
            <w:tcBorders>
              <w:top w:val="single" w:color="auto" w:sz="4" w:space="0"/>
              <w:left w:val="nil"/>
              <w:bottom w:val="single" w:color="auto" w:sz="4" w:space="0"/>
              <w:right w:val="single" w:color="auto" w:sz="4" w:space="0"/>
            </w:tcBorders>
            <w:vAlign w:val="center"/>
          </w:tcPr>
          <w:p w14:paraId="1997F564">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2-</w:t>
            </w:r>
            <w:r>
              <w:rPr>
                <w:rFonts w:hint="eastAsia" w:ascii="Times New Roman" w:hAnsi="Times New Roman" w:cs="仿宋_GB2312"/>
                <w:color w:val="auto"/>
                <w:sz w:val="28"/>
                <w:szCs w:val="28"/>
                <w:highlight w:val="none"/>
              </w:rPr>
              <w:t>巯基苯并噻唑（</w:t>
            </w:r>
            <w:r>
              <w:rPr>
                <w:rFonts w:ascii="Times New Roman" w:hAnsi="Times New Roman" w:cs="仿宋_GB2312"/>
                <w:color w:val="auto"/>
                <w:sz w:val="28"/>
                <w:szCs w:val="28"/>
                <w:highlight w:val="none"/>
              </w:rPr>
              <w:t>MBT</w:t>
            </w:r>
            <w:r>
              <w:rPr>
                <w:rFonts w:hint="eastAsia" w:ascii="Times New Roman" w:hAnsi="Times New Roman" w:cs="仿宋_GB2312"/>
                <w:color w:val="auto"/>
                <w:sz w:val="28"/>
                <w:szCs w:val="28"/>
                <w:highlight w:val="none"/>
              </w:rPr>
              <w:t>）释放量</w:t>
            </w:r>
          </w:p>
        </w:tc>
        <w:tc>
          <w:tcPr>
            <w:tcW w:w="3310" w:type="dxa"/>
            <w:tcBorders>
              <w:top w:val="single" w:color="auto" w:sz="4" w:space="0"/>
              <w:left w:val="nil"/>
              <w:bottom w:val="single" w:color="auto" w:sz="4" w:space="0"/>
              <w:right w:val="single" w:color="auto" w:sz="4" w:space="0"/>
            </w:tcBorders>
            <w:vAlign w:val="center"/>
          </w:tcPr>
          <w:p w14:paraId="5D0E2F4A">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2BA3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2E697EA2">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19</w:t>
            </w:r>
          </w:p>
        </w:tc>
        <w:tc>
          <w:tcPr>
            <w:tcW w:w="4492" w:type="dxa"/>
            <w:tcBorders>
              <w:top w:val="single" w:color="auto" w:sz="4" w:space="0"/>
              <w:left w:val="nil"/>
              <w:bottom w:val="single" w:color="auto" w:sz="4" w:space="0"/>
              <w:right w:val="single" w:color="auto" w:sz="4" w:space="0"/>
            </w:tcBorders>
            <w:vAlign w:val="center"/>
          </w:tcPr>
          <w:p w14:paraId="60587D4E">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抗氧化剂释放量</w:t>
            </w:r>
          </w:p>
        </w:tc>
        <w:tc>
          <w:tcPr>
            <w:tcW w:w="3310" w:type="dxa"/>
            <w:tcBorders>
              <w:top w:val="single" w:color="auto" w:sz="4" w:space="0"/>
              <w:left w:val="nil"/>
              <w:bottom w:val="single" w:color="auto" w:sz="4" w:space="0"/>
              <w:right w:val="single" w:color="auto" w:sz="4" w:space="0"/>
            </w:tcBorders>
            <w:vAlign w:val="center"/>
          </w:tcPr>
          <w:p w14:paraId="4A64378A">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r w14:paraId="1120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E7873FA">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20</w:t>
            </w:r>
          </w:p>
        </w:tc>
        <w:tc>
          <w:tcPr>
            <w:tcW w:w="4492" w:type="dxa"/>
            <w:tcBorders>
              <w:top w:val="single" w:color="auto" w:sz="4" w:space="0"/>
              <w:left w:val="nil"/>
              <w:bottom w:val="single" w:color="auto" w:sz="4" w:space="0"/>
              <w:right w:val="single" w:color="auto" w:sz="4" w:space="0"/>
            </w:tcBorders>
            <w:vAlign w:val="center"/>
          </w:tcPr>
          <w:p w14:paraId="7FD1D350">
            <w:pPr>
              <w:spacing w:line="560" w:lineRule="exact"/>
              <w:jc w:val="center"/>
              <w:rPr>
                <w:rFonts w:ascii="Times New Roman" w:hAnsi="Times New Roman" w:cs="仿宋_GB2312"/>
                <w:color w:val="auto"/>
                <w:sz w:val="28"/>
                <w:szCs w:val="28"/>
                <w:highlight w:val="none"/>
              </w:rPr>
            </w:pPr>
            <w:r>
              <w:rPr>
                <w:rFonts w:hint="eastAsia" w:ascii="Times New Roman" w:hAnsi="Times New Roman" w:cs="仿宋_GB2312"/>
                <w:color w:val="auto"/>
                <w:sz w:val="28"/>
                <w:szCs w:val="28"/>
                <w:highlight w:val="none"/>
              </w:rPr>
              <w:t>挥发性化合物含量</w:t>
            </w:r>
          </w:p>
        </w:tc>
        <w:tc>
          <w:tcPr>
            <w:tcW w:w="3310" w:type="dxa"/>
            <w:tcBorders>
              <w:top w:val="single" w:color="auto" w:sz="4" w:space="0"/>
              <w:left w:val="nil"/>
              <w:bottom w:val="single" w:color="auto" w:sz="4" w:space="0"/>
              <w:right w:val="single" w:color="auto" w:sz="4" w:space="0"/>
            </w:tcBorders>
            <w:vAlign w:val="center"/>
          </w:tcPr>
          <w:p w14:paraId="094EEA9D">
            <w:pPr>
              <w:spacing w:line="560" w:lineRule="exact"/>
              <w:jc w:val="center"/>
              <w:rPr>
                <w:rFonts w:ascii="Times New Roman" w:hAnsi="Times New Roman" w:cs="仿宋_GB2312"/>
                <w:color w:val="auto"/>
                <w:sz w:val="28"/>
                <w:szCs w:val="28"/>
                <w:highlight w:val="none"/>
              </w:rPr>
            </w:pPr>
            <w:r>
              <w:rPr>
                <w:rFonts w:ascii="Times New Roman" w:hAnsi="Times New Roman" w:cs="仿宋_GB2312"/>
                <w:color w:val="auto"/>
                <w:sz w:val="28"/>
                <w:szCs w:val="28"/>
                <w:highlight w:val="none"/>
              </w:rPr>
              <w:t>GB 28482</w:t>
            </w:r>
            <w:r>
              <w:rPr>
                <w:rFonts w:hint="eastAsia" w:ascii="Times New Roman" w:hAnsi="Times New Roman" w:cs="仿宋_GB2312"/>
                <w:color w:val="auto"/>
                <w:sz w:val="28"/>
                <w:szCs w:val="28"/>
                <w:highlight w:val="none"/>
              </w:rPr>
              <w:t>—</w:t>
            </w:r>
            <w:r>
              <w:rPr>
                <w:rFonts w:ascii="Times New Roman" w:hAnsi="Times New Roman" w:cs="仿宋_GB2312"/>
                <w:color w:val="auto"/>
                <w:sz w:val="28"/>
                <w:szCs w:val="28"/>
                <w:highlight w:val="none"/>
              </w:rPr>
              <w:t>2012</w:t>
            </w:r>
          </w:p>
        </w:tc>
      </w:tr>
    </w:tbl>
    <w:p w14:paraId="2B5CCE20">
      <w:pPr>
        <w:spacing w:line="560" w:lineRule="exact"/>
        <w:ind w:firstLine="632" w:firstLineChars="200"/>
        <w:rPr>
          <w:rFonts w:ascii="Times New Roman" w:hAnsi="Times New Roman" w:cs="仿宋_GB2312"/>
          <w:color w:val="auto"/>
          <w:szCs w:val="32"/>
          <w:highlight w:val="none"/>
        </w:rPr>
      </w:pPr>
      <w:r>
        <w:rPr>
          <w:rFonts w:hint="eastAsia" w:ascii="Times New Roman" w:hAnsi="Times New Roman" w:cs="仿宋_GB2312"/>
          <w:color w:val="auto"/>
          <w:szCs w:val="32"/>
          <w:highlight w:val="none"/>
        </w:rPr>
        <w:t>备注：</w:t>
      </w:r>
    </w:p>
    <w:p w14:paraId="7EF1EF73">
      <w:pPr>
        <w:spacing w:line="560" w:lineRule="exact"/>
        <w:ind w:firstLine="632" w:firstLineChars="200"/>
        <w:rPr>
          <w:rFonts w:ascii="Times New Roman" w:hAnsi="Times New Roman" w:cs="仿宋_GB2312"/>
          <w:color w:val="auto"/>
          <w:szCs w:val="32"/>
          <w:highlight w:val="none"/>
        </w:rPr>
      </w:pPr>
      <w:r>
        <w:rPr>
          <w:rFonts w:hint="eastAsia" w:ascii="Times New Roman" w:hAnsi="Times New Roman" w:cs="仿宋_GB2312"/>
          <w:color w:val="auto"/>
          <w:szCs w:val="32"/>
          <w:highlight w:val="none"/>
        </w:rPr>
        <w:t>1.从市场抽取的样品进行机械性能要求测试前应按照GB 28482—2012第7.1.2章和7.1.3章依次进行预处理。</w:t>
      </w:r>
    </w:p>
    <w:p w14:paraId="7D6F15CC">
      <w:pPr>
        <w:spacing w:line="560" w:lineRule="exact"/>
        <w:ind w:firstLine="632" w:firstLineChars="200"/>
        <w:rPr>
          <w:rFonts w:ascii="Times New Roman" w:hAnsi="Times New Roman" w:cs="仿宋_GB2312"/>
          <w:color w:val="auto"/>
          <w:szCs w:val="32"/>
          <w:highlight w:val="none"/>
        </w:rPr>
      </w:pPr>
      <w:r>
        <w:rPr>
          <w:rFonts w:hint="eastAsia" w:ascii="Times New Roman" w:hAnsi="Times New Roman" w:cs="仿宋_GB2312"/>
          <w:color w:val="auto"/>
          <w:szCs w:val="32"/>
          <w:highlight w:val="none"/>
        </w:rPr>
        <w:t>2.从市场抽取的样品进行化学性能要求测试前应按照GB 28482—2012第9.1章进行预处理。</w:t>
      </w:r>
    </w:p>
    <w:p w14:paraId="64E82651">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执行企业标准、团体标准、地方标准的产品，检验项目参照上述内容执行。</w:t>
      </w:r>
    </w:p>
    <w:p w14:paraId="78A0C32D">
      <w:pPr>
        <w:spacing w:line="560" w:lineRule="exact"/>
        <w:ind w:firstLine="632" w:firstLineChars="200"/>
        <w:rPr>
          <w:rFonts w:ascii="Times New Roman" w:hAnsi="Times New Roman" w:cs="Times New Roman"/>
          <w:color w:val="auto"/>
          <w:highlight w:val="none"/>
        </w:rPr>
      </w:pPr>
      <w:r>
        <w:rPr>
          <w:rFonts w:hint="eastAsia" w:ascii="Times New Roman" w:hAnsi="Times New Roman" w:cs="仿宋_GB2312"/>
          <w:color w:val="auto"/>
          <w:szCs w:val="40"/>
          <w:highlight w:val="none"/>
        </w:rPr>
        <w:t>凡是注日期的文件，其随后所有的修改单（不包括勘误的内容）或修订版不适用于本细则。凡是不注日期的文件，其最新版本适用于本细则。</w:t>
      </w:r>
    </w:p>
    <w:p w14:paraId="3D10BE3A">
      <w:pPr>
        <w:spacing w:line="560" w:lineRule="exact"/>
        <w:ind w:firstLine="632" w:firstLineChars="200"/>
        <w:rPr>
          <w:rFonts w:ascii="Times New Roman" w:hAnsi="Times New Roman" w:eastAsia="黑体" w:cs="黑体"/>
          <w:color w:val="auto"/>
          <w:szCs w:val="40"/>
          <w:highlight w:val="none"/>
        </w:rPr>
      </w:pPr>
      <w:r>
        <w:rPr>
          <w:rFonts w:hint="eastAsia" w:ascii="Times New Roman" w:hAnsi="Times New Roman" w:eastAsia="黑体" w:cs="黑体"/>
          <w:color w:val="auto"/>
          <w:szCs w:val="40"/>
          <w:highlight w:val="none"/>
        </w:rPr>
        <w:t>3 判定规则</w:t>
      </w:r>
    </w:p>
    <w:p w14:paraId="53CF67FB">
      <w:pPr>
        <w:spacing w:line="560" w:lineRule="exact"/>
        <w:ind w:firstLine="632" w:firstLineChars="200"/>
        <w:rPr>
          <w:rFonts w:ascii="Times New Roman" w:hAnsi="Times New Roman" w:eastAsia="楷体_GB2312" w:cs="楷体_GB2312"/>
          <w:color w:val="auto"/>
          <w:szCs w:val="40"/>
          <w:highlight w:val="none"/>
        </w:rPr>
      </w:pPr>
      <w:r>
        <w:rPr>
          <w:rFonts w:hint="eastAsia" w:ascii="Times New Roman" w:hAnsi="Times New Roman" w:eastAsia="楷体_GB2312" w:cs="楷体_GB2312"/>
          <w:color w:val="auto"/>
          <w:szCs w:val="40"/>
          <w:highlight w:val="none"/>
        </w:rPr>
        <w:t>3.1 依据标准</w:t>
      </w:r>
    </w:p>
    <w:p w14:paraId="3959C5DB">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GB 28482—2012《婴幼儿安抚奶嘴安全要求》</w:t>
      </w:r>
    </w:p>
    <w:p w14:paraId="71EAD34D">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现行有效的企业标准、团体标准、地方标准及产品明示质量要求</w:t>
      </w:r>
    </w:p>
    <w:p w14:paraId="783AF3B9">
      <w:pPr>
        <w:spacing w:line="560" w:lineRule="exact"/>
        <w:ind w:firstLine="632" w:firstLineChars="200"/>
        <w:rPr>
          <w:rFonts w:ascii="Times New Roman" w:hAnsi="Times New Roman" w:eastAsia="楷体_GB2312" w:cs="楷体_GB2312"/>
          <w:color w:val="auto"/>
          <w:szCs w:val="40"/>
          <w:highlight w:val="none"/>
        </w:rPr>
      </w:pPr>
      <w:r>
        <w:rPr>
          <w:rFonts w:hint="eastAsia" w:ascii="Times New Roman" w:hAnsi="Times New Roman" w:eastAsia="楷体_GB2312" w:cs="楷体_GB2312"/>
          <w:color w:val="auto"/>
          <w:szCs w:val="40"/>
          <w:highlight w:val="none"/>
        </w:rPr>
        <w:t>3.2 判定原则</w:t>
      </w:r>
    </w:p>
    <w:p w14:paraId="2D9F5D3F">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经检验，检验项目全部合格，判定为被抽查产品所检项目未发现不合格；检验项目中任一项或一项以上不合格，判定为被抽查产品不合格。</w:t>
      </w:r>
    </w:p>
    <w:p w14:paraId="6FDFEBC1">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若被检产品明示的质量要求高于本细则中检验项目依据的标准要求时，应按被检产品明示的质量要求判定。</w:t>
      </w:r>
    </w:p>
    <w:p w14:paraId="3CD36BEA">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若被检产品明示的质量要求低于本细则中检验项目依据的强制性标准要求时，应按照强制性标准要求判定。</w:t>
      </w:r>
    </w:p>
    <w:p w14:paraId="066B2724">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若被检产品明示的质量要求低于或包含本细则中检验项目依据的推荐性标准要求时，应以被检产品明示的质量要求判定。</w:t>
      </w:r>
    </w:p>
    <w:p w14:paraId="5364589C">
      <w:pPr>
        <w:spacing w:line="560" w:lineRule="exact"/>
        <w:ind w:firstLine="632" w:firstLineChars="200"/>
        <w:rPr>
          <w:rFonts w:ascii="Times New Roman" w:hAnsi="Times New Roman" w:cs="仿宋_GB2312"/>
          <w:color w:val="auto"/>
          <w:szCs w:val="40"/>
          <w:highlight w:val="none"/>
        </w:rPr>
      </w:pPr>
      <w:r>
        <w:rPr>
          <w:rFonts w:hint="eastAsia" w:ascii="Times New Roman" w:hAnsi="Times New Roman" w:cs="仿宋_GB2312"/>
          <w:color w:val="auto"/>
          <w:szCs w:val="40"/>
          <w:highlight w:val="none"/>
        </w:rPr>
        <w:t>若被检产品明示的质量要求缺少本细则中检验项目依据的强制性标准要求时，应按照强制性标准要求判定。</w:t>
      </w:r>
    </w:p>
    <w:p w14:paraId="0896F7D9">
      <w:pPr>
        <w:spacing w:line="560" w:lineRule="exact"/>
        <w:ind w:firstLine="632" w:firstLineChars="200"/>
        <w:rPr>
          <w:rFonts w:hint="eastAsia" w:ascii="Times New Roman" w:hAnsi="Times New Roman"/>
          <w:color w:val="auto"/>
          <w:highlight w:val="none"/>
        </w:rPr>
      </w:pPr>
      <w:r>
        <w:rPr>
          <w:rFonts w:hint="eastAsia" w:ascii="Times New Roman" w:hAnsi="Times New Roman" w:cs="仿宋_GB2312"/>
          <w:color w:val="auto"/>
          <w:szCs w:val="40"/>
          <w:highlight w:val="none"/>
        </w:rPr>
        <w:t>若被检产品明示的质量要求缺少本细则中检验项目依据的推荐性标准要求时，该项目不参与判定。</w:t>
      </w:r>
    </w:p>
    <w:p w14:paraId="4A99DF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A3213B1"/>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3</Pages>
  <Words>921</Words>
  <Characters>1142</Characters>
  <Lines>1</Lines>
  <Paragraphs>1</Paragraphs>
  <TotalTime>157344000</TotalTime>
  <ScaleCrop>false</ScaleCrop>
  <LinksUpToDate>false</LinksUpToDate>
  <CharactersWithSpaces>1171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2026-07-09T07:26:01Z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5A0CBDF76F4D4619A56AFCE8AB7C542E_13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