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B03F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bookmarkStart w:id="0" w:name="_GoBack"/>
      <w:bookmarkEnd w:id="0"/>
      <w:r>
        <w:rPr>
          <w:rFonts w:hint="eastAsia" w:eastAsia="方正小标宋简体" w:cs="方正小标宋简体"/>
          <w:color w:val="auto"/>
          <w:sz w:val="44"/>
          <w:szCs w:val="44"/>
          <w:highlight w:val="none"/>
          <w:lang w:val="en-US" w:eastAsia="zh-CN"/>
        </w:rPr>
        <w:t>东莞市</w:t>
      </w:r>
      <w:r>
        <w:rPr>
          <w:rFonts w:hint="eastAsia" w:ascii="Times New Roman" w:hAnsi="Times New Roman" w:eastAsia="方正小标宋简体" w:cs="方正小标宋简体"/>
          <w:color w:val="auto"/>
          <w:sz w:val="44"/>
          <w:szCs w:val="44"/>
          <w:highlight w:val="none"/>
          <w:lang w:val="en-US" w:eastAsia="zh-CN"/>
        </w:rPr>
        <w:t>安装盒</w:t>
      </w:r>
      <w:r>
        <w:rPr>
          <w:rFonts w:hint="eastAsia" w:ascii="Times New Roman" w:hAnsi="Times New Roman" w:eastAsia="方正小标宋简体" w:cs="方正小标宋简体"/>
          <w:color w:val="auto"/>
          <w:sz w:val="44"/>
          <w:szCs w:val="44"/>
          <w:highlight w:val="none"/>
        </w:rPr>
        <w:t>产品质量监督抽查实施细则</w:t>
      </w:r>
    </w:p>
    <w:p w14:paraId="2FBF7E2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37F669C0">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3018251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 xml:space="preserve">1 </w:t>
      </w:r>
      <w:r>
        <w:rPr>
          <w:rFonts w:ascii="Times New Roman" w:hAnsi="Times New Roman" w:eastAsia="黑体"/>
          <w:color w:val="auto"/>
          <w:sz w:val="32"/>
          <w:szCs w:val="32"/>
          <w:highlight w:val="none"/>
        </w:rPr>
        <w:t>抽样方法</w:t>
      </w:r>
    </w:p>
    <w:p w14:paraId="113463C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以随机抽样的方式在被抽样生产者、销售者的待销产品中抽取。</w:t>
      </w:r>
    </w:p>
    <w:p w14:paraId="20DC72B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随机数一般可使用随机数表等方法产生。</w:t>
      </w:r>
    </w:p>
    <w:p w14:paraId="1F3A521E">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底盒每批次产品抽取样品6只，其中3只作为检验样品，3只作为备用样品。</w:t>
      </w:r>
    </w:p>
    <w:p w14:paraId="4BFC8A9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配电箱（箱体）每批次产品抽取样品6只，其中3只作为检验样品，3只作为备用样品。</w:t>
      </w:r>
    </w:p>
    <w:p w14:paraId="407BDDAE">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2 检验依据</w:t>
      </w:r>
    </w:p>
    <w:p w14:paraId="26213AA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2.1 底盒</w:t>
      </w:r>
    </w:p>
    <w:tbl>
      <w:tblPr>
        <w:tblStyle w:val="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453B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14:paraId="1C2BD74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4126" w:type="dxa"/>
            <w:tcBorders>
              <w:top w:val="single" w:color="auto" w:sz="4" w:space="0"/>
              <w:left w:val="single" w:color="auto" w:sz="4" w:space="0"/>
              <w:bottom w:val="single" w:color="auto" w:sz="4" w:space="0"/>
              <w:right w:val="single" w:color="auto" w:sz="4" w:space="0"/>
            </w:tcBorders>
            <w:vAlign w:val="center"/>
          </w:tcPr>
          <w:p w14:paraId="1A400A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14:paraId="676CFA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27BE2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67A76C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126" w:type="dxa"/>
            <w:tcBorders>
              <w:top w:val="single" w:color="auto" w:sz="4" w:space="0"/>
              <w:left w:val="single" w:color="auto" w:sz="4" w:space="0"/>
              <w:bottom w:val="single" w:color="auto" w:sz="4" w:space="0"/>
              <w:right w:val="single" w:color="auto" w:sz="4" w:space="0"/>
            </w:tcBorders>
            <w:vAlign w:val="center"/>
          </w:tcPr>
          <w:p w14:paraId="5A4330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防触电保护</w:t>
            </w:r>
          </w:p>
        </w:tc>
        <w:tc>
          <w:tcPr>
            <w:tcW w:w="4087" w:type="dxa"/>
            <w:tcBorders>
              <w:top w:val="single" w:color="auto" w:sz="4" w:space="0"/>
              <w:left w:val="single" w:color="auto" w:sz="4" w:space="0"/>
              <w:bottom w:val="single" w:color="auto" w:sz="4" w:space="0"/>
              <w:right w:val="single" w:color="auto" w:sz="4" w:space="0"/>
            </w:tcBorders>
            <w:vAlign w:val="center"/>
          </w:tcPr>
          <w:p w14:paraId="2F723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2019</w:t>
            </w:r>
          </w:p>
          <w:p w14:paraId="5F195A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条款10</w:t>
            </w:r>
          </w:p>
        </w:tc>
      </w:tr>
      <w:tr w14:paraId="2C59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ABB9D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126" w:type="dxa"/>
            <w:tcBorders>
              <w:top w:val="single" w:color="auto" w:sz="4" w:space="0"/>
              <w:left w:val="single" w:color="auto" w:sz="4" w:space="0"/>
              <w:bottom w:val="single" w:color="auto" w:sz="4" w:space="0"/>
              <w:right w:val="single" w:color="auto" w:sz="4" w:space="0"/>
            </w:tcBorders>
            <w:vAlign w:val="center"/>
          </w:tcPr>
          <w:p w14:paraId="524BC1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接地保护</w:t>
            </w:r>
          </w:p>
        </w:tc>
        <w:tc>
          <w:tcPr>
            <w:tcW w:w="4087" w:type="dxa"/>
            <w:tcBorders>
              <w:top w:val="single" w:color="auto" w:sz="4" w:space="0"/>
              <w:left w:val="single" w:color="auto" w:sz="4" w:space="0"/>
              <w:bottom w:val="single" w:color="auto" w:sz="4" w:space="0"/>
              <w:right w:val="single" w:color="auto" w:sz="4" w:space="0"/>
            </w:tcBorders>
            <w:vAlign w:val="center"/>
          </w:tcPr>
          <w:p w14:paraId="2EB1E7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2019</w:t>
            </w:r>
          </w:p>
          <w:p w14:paraId="4DB826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条款11</w:t>
            </w:r>
          </w:p>
        </w:tc>
      </w:tr>
      <w:tr w14:paraId="2370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7C434B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126" w:type="dxa"/>
            <w:tcBorders>
              <w:top w:val="single" w:color="auto" w:sz="4" w:space="0"/>
              <w:left w:val="single" w:color="auto" w:sz="4" w:space="0"/>
              <w:bottom w:val="single" w:color="auto" w:sz="4" w:space="0"/>
              <w:right w:val="single" w:color="auto" w:sz="4" w:space="0"/>
            </w:tcBorders>
            <w:vAlign w:val="center"/>
          </w:tcPr>
          <w:p w14:paraId="69005C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结构</w:t>
            </w:r>
          </w:p>
        </w:tc>
        <w:tc>
          <w:tcPr>
            <w:tcW w:w="4087" w:type="dxa"/>
            <w:tcBorders>
              <w:top w:val="single" w:color="auto" w:sz="4" w:space="0"/>
              <w:left w:val="single" w:color="auto" w:sz="4" w:space="0"/>
              <w:bottom w:val="single" w:color="auto" w:sz="4" w:space="0"/>
              <w:right w:val="single" w:color="auto" w:sz="4" w:space="0"/>
            </w:tcBorders>
            <w:vAlign w:val="center"/>
          </w:tcPr>
          <w:p w14:paraId="6C5082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2019</w:t>
            </w:r>
          </w:p>
          <w:p w14:paraId="2845B2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条款12</w:t>
            </w:r>
          </w:p>
        </w:tc>
      </w:tr>
      <w:tr w14:paraId="79DE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162CB9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126" w:type="dxa"/>
            <w:tcBorders>
              <w:top w:val="single" w:color="auto" w:sz="4" w:space="0"/>
              <w:left w:val="single" w:color="auto" w:sz="4" w:space="0"/>
              <w:bottom w:val="single" w:color="auto" w:sz="4" w:space="0"/>
              <w:right w:val="single" w:color="auto" w:sz="4" w:space="0"/>
            </w:tcBorders>
            <w:vAlign w:val="center"/>
          </w:tcPr>
          <w:p w14:paraId="5296AF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绝缘电阻和电气强度</w:t>
            </w:r>
          </w:p>
        </w:tc>
        <w:tc>
          <w:tcPr>
            <w:tcW w:w="4087" w:type="dxa"/>
            <w:tcBorders>
              <w:top w:val="single" w:color="auto" w:sz="4" w:space="0"/>
              <w:left w:val="single" w:color="auto" w:sz="4" w:space="0"/>
              <w:bottom w:val="single" w:color="auto" w:sz="4" w:space="0"/>
              <w:right w:val="single" w:color="auto" w:sz="4" w:space="0"/>
            </w:tcBorders>
            <w:vAlign w:val="center"/>
          </w:tcPr>
          <w:p w14:paraId="7FDF72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2019</w:t>
            </w:r>
          </w:p>
          <w:p w14:paraId="60AA7A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条款14</w:t>
            </w:r>
          </w:p>
        </w:tc>
      </w:tr>
      <w:tr w14:paraId="5AAA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4665A3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126" w:type="dxa"/>
            <w:tcBorders>
              <w:top w:val="single" w:color="auto" w:sz="4" w:space="0"/>
              <w:left w:val="single" w:color="auto" w:sz="4" w:space="0"/>
              <w:bottom w:val="single" w:color="auto" w:sz="4" w:space="0"/>
              <w:right w:val="single" w:color="auto" w:sz="4" w:space="0"/>
            </w:tcBorders>
            <w:vAlign w:val="center"/>
          </w:tcPr>
          <w:p w14:paraId="22CB87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机械强度</w:t>
            </w:r>
          </w:p>
        </w:tc>
        <w:tc>
          <w:tcPr>
            <w:tcW w:w="4087" w:type="dxa"/>
            <w:tcBorders>
              <w:top w:val="single" w:color="auto" w:sz="4" w:space="0"/>
              <w:left w:val="single" w:color="auto" w:sz="4" w:space="0"/>
              <w:bottom w:val="single" w:color="auto" w:sz="4" w:space="0"/>
              <w:right w:val="single" w:color="auto" w:sz="4" w:space="0"/>
            </w:tcBorders>
            <w:vAlign w:val="center"/>
          </w:tcPr>
          <w:p w14:paraId="3B0943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2019</w:t>
            </w:r>
          </w:p>
          <w:p w14:paraId="10344F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条款15</w:t>
            </w:r>
          </w:p>
        </w:tc>
      </w:tr>
      <w:tr w14:paraId="3B77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90C80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126" w:type="dxa"/>
            <w:tcBorders>
              <w:top w:val="single" w:color="auto" w:sz="4" w:space="0"/>
              <w:left w:val="single" w:color="auto" w:sz="4" w:space="0"/>
              <w:bottom w:val="single" w:color="auto" w:sz="4" w:space="0"/>
              <w:right w:val="single" w:color="auto" w:sz="4" w:space="0"/>
            </w:tcBorders>
            <w:vAlign w:val="center"/>
          </w:tcPr>
          <w:p w14:paraId="4895BF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耐热</w:t>
            </w:r>
          </w:p>
        </w:tc>
        <w:tc>
          <w:tcPr>
            <w:tcW w:w="4087" w:type="dxa"/>
            <w:tcBorders>
              <w:top w:val="single" w:color="auto" w:sz="4" w:space="0"/>
              <w:left w:val="single" w:color="auto" w:sz="4" w:space="0"/>
              <w:bottom w:val="single" w:color="auto" w:sz="4" w:space="0"/>
              <w:right w:val="single" w:color="auto" w:sz="4" w:space="0"/>
            </w:tcBorders>
            <w:vAlign w:val="center"/>
          </w:tcPr>
          <w:p w14:paraId="0EFB6E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2019</w:t>
            </w:r>
          </w:p>
          <w:p w14:paraId="3FB474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条款16</w:t>
            </w:r>
          </w:p>
        </w:tc>
      </w:tr>
      <w:tr w14:paraId="2F31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03C438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7</w:t>
            </w:r>
          </w:p>
        </w:tc>
        <w:tc>
          <w:tcPr>
            <w:tcW w:w="4126" w:type="dxa"/>
            <w:tcBorders>
              <w:top w:val="single" w:color="auto" w:sz="4" w:space="0"/>
              <w:left w:val="single" w:color="auto" w:sz="4" w:space="0"/>
              <w:bottom w:val="single" w:color="auto" w:sz="4" w:space="0"/>
              <w:right w:val="single" w:color="auto" w:sz="4" w:space="0"/>
            </w:tcBorders>
            <w:vAlign w:val="center"/>
          </w:tcPr>
          <w:p w14:paraId="4AB70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绝缘材料的耐非正常热和耐燃</w:t>
            </w:r>
          </w:p>
        </w:tc>
        <w:tc>
          <w:tcPr>
            <w:tcW w:w="4087" w:type="dxa"/>
            <w:tcBorders>
              <w:top w:val="single" w:color="auto" w:sz="4" w:space="0"/>
              <w:left w:val="single" w:color="auto" w:sz="4" w:space="0"/>
              <w:bottom w:val="single" w:color="auto" w:sz="4" w:space="0"/>
              <w:right w:val="single" w:color="auto" w:sz="4" w:space="0"/>
            </w:tcBorders>
            <w:vAlign w:val="center"/>
          </w:tcPr>
          <w:p w14:paraId="7E6CB6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2019</w:t>
            </w:r>
          </w:p>
          <w:p w14:paraId="678912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条款18</w:t>
            </w:r>
          </w:p>
        </w:tc>
      </w:tr>
      <w:tr w14:paraId="5964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129BF7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8</w:t>
            </w:r>
          </w:p>
        </w:tc>
        <w:tc>
          <w:tcPr>
            <w:tcW w:w="4126" w:type="dxa"/>
            <w:tcBorders>
              <w:top w:val="single" w:color="auto" w:sz="4" w:space="0"/>
              <w:left w:val="single" w:color="auto" w:sz="4" w:space="0"/>
              <w:bottom w:val="single" w:color="auto" w:sz="4" w:space="0"/>
              <w:right w:val="single" w:color="auto" w:sz="4" w:space="0"/>
            </w:tcBorders>
            <w:vAlign w:val="center"/>
          </w:tcPr>
          <w:p w14:paraId="1862813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防锈</w:t>
            </w:r>
          </w:p>
        </w:tc>
        <w:tc>
          <w:tcPr>
            <w:tcW w:w="4087" w:type="dxa"/>
            <w:tcBorders>
              <w:top w:val="single" w:color="auto" w:sz="4" w:space="0"/>
              <w:left w:val="single" w:color="auto" w:sz="4" w:space="0"/>
              <w:bottom w:val="single" w:color="auto" w:sz="4" w:space="0"/>
              <w:right w:val="single" w:color="auto" w:sz="4" w:space="0"/>
            </w:tcBorders>
            <w:vAlign w:val="center"/>
          </w:tcPr>
          <w:p w14:paraId="175607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2019</w:t>
            </w:r>
          </w:p>
          <w:p w14:paraId="29920D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条款20</w:t>
            </w:r>
          </w:p>
        </w:tc>
      </w:tr>
    </w:tbl>
    <w:p w14:paraId="629ABDD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2.2 配电箱（箱体）</w:t>
      </w:r>
    </w:p>
    <w:tbl>
      <w:tblPr>
        <w:tblStyle w:val="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5BDA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14:paraId="3738CB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4126" w:type="dxa"/>
            <w:tcBorders>
              <w:top w:val="single" w:color="auto" w:sz="4" w:space="0"/>
              <w:left w:val="single" w:color="auto" w:sz="4" w:space="0"/>
              <w:bottom w:val="single" w:color="auto" w:sz="4" w:space="0"/>
              <w:right w:val="single" w:color="auto" w:sz="4" w:space="0"/>
            </w:tcBorders>
            <w:vAlign w:val="center"/>
          </w:tcPr>
          <w:p w14:paraId="637FA4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14:paraId="57CCF0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4ECC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7B282C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126" w:type="dxa"/>
            <w:tcBorders>
              <w:top w:val="single" w:color="auto" w:sz="4" w:space="0"/>
              <w:left w:val="single" w:color="auto" w:sz="4" w:space="0"/>
              <w:bottom w:val="single" w:color="auto" w:sz="4" w:space="0"/>
              <w:right w:val="single" w:color="auto" w:sz="4" w:space="0"/>
            </w:tcBorders>
            <w:vAlign w:val="center"/>
          </w:tcPr>
          <w:p w14:paraId="398961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防触电保护</w:t>
            </w:r>
          </w:p>
        </w:tc>
        <w:tc>
          <w:tcPr>
            <w:tcW w:w="4087" w:type="dxa"/>
            <w:tcBorders>
              <w:top w:val="single" w:color="auto" w:sz="4" w:space="0"/>
              <w:left w:val="single" w:color="auto" w:sz="4" w:space="0"/>
              <w:bottom w:val="single" w:color="auto" w:sz="4" w:space="0"/>
              <w:right w:val="single" w:color="auto" w:sz="4" w:space="0"/>
            </w:tcBorders>
            <w:vAlign w:val="center"/>
          </w:tcPr>
          <w:p w14:paraId="2C9597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p w14:paraId="58A71C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17466.24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6FD8A6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条款10</w:t>
            </w:r>
          </w:p>
        </w:tc>
      </w:tr>
      <w:tr w14:paraId="031BD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F16F2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126" w:type="dxa"/>
            <w:tcBorders>
              <w:top w:val="single" w:color="auto" w:sz="4" w:space="0"/>
              <w:left w:val="single" w:color="auto" w:sz="4" w:space="0"/>
              <w:bottom w:val="single" w:color="auto" w:sz="4" w:space="0"/>
              <w:right w:val="single" w:color="auto" w:sz="4" w:space="0"/>
            </w:tcBorders>
            <w:vAlign w:val="center"/>
          </w:tcPr>
          <w:p w14:paraId="4E8CF0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接地措施</w:t>
            </w:r>
          </w:p>
        </w:tc>
        <w:tc>
          <w:tcPr>
            <w:tcW w:w="4087" w:type="dxa"/>
            <w:tcBorders>
              <w:top w:val="single" w:color="auto" w:sz="4" w:space="0"/>
              <w:left w:val="single" w:color="auto" w:sz="4" w:space="0"/>
              <w:bottom w:val="single" w:color="auto" w:sz="4" w:space="0"/>
              <w:right w:val="single" w:color="auto" w:sz="4" w:space="0"/>
            </w:tcBorders>
            <w:vAlign w:val="center"/>
          </w:tcPr>
          <w:p w14:paraId="0061C9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p w14:paraId="1F438D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17466.24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15F552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条款11</w:t>
            </w:r>
          </w:p>
        </w:tc>
      </w:tr>
      <w:tr w14:paraId="442C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771B5F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126" w:type="dxa"/>
            <w:tcBorders>
              <w:top w:val="single" w:color="auto" w:sz="4" w:space="0"/>
              <w:left w:val="single" w:color="auto" w:sz="4" w:space="0"/>
              <w:bottom w:val="single" w:color="auto" w:sz="4" w:space="0"/>
              <w:right w:val="single" w:color="auto" w:sz="4" w:space="0"/>
            </w:tcBorders>
            <w:vAlign w:val="center"/>
          </w:tcPr>
          <w:p w14:paraId="4FD80B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结构</w:t>
            </w:r>
          </w:p>
        </w:tc>
        <w:tc>
          <w:tcPr>
            <w:tcW w:w="4087" w:type="dxa"/>
            <w:tcBorders>
              <w:top w:val="single" w:color="auto" w:sz="4" w:space="0"/>
              <w:left w:val="single" w:color="auto" w:sz="4" w:space="0"/>
              <w:bottom w:val="single" w:color="auto" w:sz="4" w:space="0"/>
              <w:right w:val="single" w:color="auto" w:sz="4" w:space="0"/>
            </w:tcBorders>
            <w:vAlign w:val="center"/>
          </w:tcPr>
          <w:p w14:paraId="783B9C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p w14:paraId="7C8873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17466.24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0686A0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条款12</w:t>
            </w:r>
          </w:p>
        </w:tc>
      </w:tr>
      <w:tr w14:paraId="6F7B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44EC96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126" w:type="dxa"/>
            <w:tcBorders>
              <w:top w:val="single" w:color="auto" w:sz="4" w:space="0"/>
              <w:left w:val="single" w:color="auto" w:sz="4" w:space="0"/>
              <w:bottom w:val="single" w:color="auto" w:sz="4" w:space="0"/>
              <w:right w:val="single" w:color="auto" w:sz="4" w:space="0"/>
            </w:tcBorders>
            <w:vAlign w:val="center"/>
          </w:tcPr>
          <w:p w14:paraId="0CA46D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绝缘电阻和电气强度</w:t>
            </w:r>
          </w:p>
        </w:tc>
        <w:tc>
          <w:tcPr>
            <w:tcW w:w="4087" w:type="dxa"/>
            <w:tcBorders>
              <w:top w:val="single" w:color="auto" w:sz="4" w:space="0"/>
              <w:left w:val="single" w:color="auto" w:sz="4" w:space="0"/>
              <w:bottom w:val="single" w:color="auto" w:sz="4" w:space="0"/>
              <w:right w:val="single" w:color="auto" w:sz="4" w:space="0"/>
            </w:tcBorders>
            <w:vAlign w:val="center"/>
          </w:tcPr>
          <w:p w14:paraId="3E9C2D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p w14:paraId="1E9B6C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17466.24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1D8DDE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条款14</w:t>
            </w:r>
          </w:p>
        </w:tc>
      </w:tr>
      <w:tr w14:paraId="6C44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11E62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126" w:type="dxa"/>
            <w:tcBorders>
              <w:top w:val="single" w:color="auto" w:sz="4" w:space="0"/>
              <w:left w:val="single" w:color="auto" w:sz="4" w:space="0"/>
              <w:bottom w:val="single" w:color="auto" w:sz="4" w:space="0"/>
              <w:right w:val="single" w:color="auto" w:sz="4" w:space="0"/>
            </w:tcBorders>
            <w:vAlign w:val="center"/>
          </w:tcPr>
          <w:p w14:paraId="0EF551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机械强度</w:t>
            </w:r>
          </w:p>
        </w:tc>
        <w:tc>
          <w:tcPr>
            <w:tcW w:w="4087" w:type="dxa"/>
            <w:tcBorders>
              <w:top w:val="single" w:color="auto" w:sz="4" w:space="0"/>
              <w:left w:val="single" w:color="auto" w:sz="4" w:space="0"/>
              <w:bottom w:val="single" w:color="auto" w:sz="4" w:space="0"/>
              <w:right w:val="single" w:color="auto" w:sz="4" w:space="0"/>
            </w:tcBorders>
            <w:vAlign w:val="center"/>
          </w:tcPr>
          <w:p w14:paraId="5E3757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p w14:paraId="040765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17466.24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68C571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条款15</w:t>
            </w:r>
          </w:p>
        </w:tc>
      </w:tr>
      <w:tr w14:paraId="65B92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A31FB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126" w:type="dxa"/>
            <w:tcBorders>
              <w:top w:val="single" w:color="auto" w:sz="4" w:space="0"/>
              <w:left w:val="single" w:color="auto" w:sz="4" w:space="0"/>
              <w:bottom w:val="single" w:color="auto" w:sz="4" w:space="0"/>
              <w:right w:val="single" w:color="auto" w:sz="4" w:space="0"/>
            </w:tcBorders>
            <w:vAlign w:val="center"/>
          </w:tcPr>
          <w:p w14:paraId="21CA5F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耐热</w:t>
            </w:r>
          </w:p>
        </w:tc>
        <w:tc>
          <w:tcPr>
            <w:tcW w:w="4087" w:type="dxa"/>
            <w:tcBorders>
              <w:top w:val="single" w:color="auto" w:sz="4" w:space="0"/>
              <w:left w:val="single" w:color="auto" w:sz="4" w:space="0"/>
              <w:bottom w:val="single" w:color="auto" w:sz="4" w:space="0"/>
              <w:right w:val="single" w:color="auto" w:sz="4" w:space="0"/>
            </w:tcBorders>
            <w:vAlign w:val="center"/>
          </w:tcPr>
          <w:p w14:paraId="616166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p w14:paraId="0F0A6A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17466.24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2C2F1A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条款16</w:t>
            </w:r>
          </w:p>
        </w:tc>
      </w:tr>
      <w:tr w14:paraId="7CCD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718BABF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7</w:t>
            </w:r>
          </w:p>
        </w:tc>
        <w:tc>
          <w:tcPr>
            <w:tcW w:w="4126" w:type="dxa"/>
            <w:tcBorders>
              <w:top w:val="single" w:color="auto" w:sz="4" w:space="0"/>
              <w:left w:val="single" w:color="auto" w:sz="4" w:space="0"/>
              <w:bottom w:val="single" w:color="auto" w:sz="4" w:space="0"/>
              <w:right w:val="single" w:color="auto" w:sz="4" w:space="0"/>
            </w:tcBorders>
            <w:vAlign w:val="center"/>
          </w:tcPr>
          <w:p w14:paraId="304A7C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绝缘材料的耐非正常热、耐燃</w:t>
            </w:r>
          </w:p>
        </w:tc>
        <w:tc>
          <w:tcPr>
            <w:tcW w:w="4087" w:type="dxa"/>
            <w:tcBorders>
              <w:top w:val="single" w:color="auto" w:sz="4" w:space="0"/>
              <w:left w:val="single" w:color="auto" w:sz="4" w:space="0"/>
              <w:bottom w:val="single" w:color="auto" w:sz="4" w:space="0"/>
              <w:right w:val="single" w:color="auto" w:sz="4" w:space="0"/>
            </w:tcBorders>
            <w:vAlign w:val="center"/>
          </w:tcPr>
          <w:p w14:paraId="14D6AB6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p w14:paraId="068E5F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17466.24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7FA442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条款18</w:t>
            </w:r>
          </w:p>
        </w:tc>
      </w:tr>
      <w:tr w14:paraId="6965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0EDA6C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8</w:t>
            </w:r>
          </w:p>
        </w:tc>
        <w:tc>
          <w:tcPr>
            <w:tcW w:w="4126" w:type="dxa"/>
            <w:tcBorders>
              <w:top w:val="single" w:color="auto" w:sz="4" w:space="0"/>
              <w:left w:val="single" w:color="auto" w:sz="4" w:space="0"/>
              <w:bottom w:val="single" w:color="auto" w:sz="4" w:space="0"/>
              <w:right w:val="single" w:color="auto" w:sz="4" w:space="0"/>
            </w:tcBorders>
            <w:vAlign w:val="center"/>
          </w:tcPr>
          <w:p w14:paraId="1F4681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耐腐蚀</w:t>
            </w:r>
          </w:p>
        </w:tc>
        <w:tc>
          <w:tcPr>
            <w:tcW w:w="4087" w:type="dxa"/>
            <w:tcBorders>
              <w:top w:val="single" w:color="auto" w:sz="4" w:space="0"/>
              <w:left w:val="single" w:color="auto" w:sz="4" w:space="0"/>
              <w:bottom w:val="single" w:color="auto" w:sz="4" w:space="0"/>
              <w:right w:val="single" w:color="auto" w:sz="4" w:space="0"/>
            </w:tcBorders>
            <w:vAlign w:val="center"/>
          </w:tcPr>
          <w:p w14:paraId="7B1FC6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17466.1</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p w14:paraId="78523C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17466.24</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5F63CB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条款20</w:t>
            </w:r>
          </w:p>
        </w:tc>
      </w:tr>
    </w:tbl>
    <w:p w14:paraId="43CB7CD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执行企业标准、团体标准、地方标准的产品，检验项目参照上述内容执行。</w:t>
      </w:r>
    </w:p>
    <w:p w14:paraId="3610A30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08F0809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rPr>
        <w:t xml:space="preserve">3 </w:t>
      </w:r>
      <w:r>
        <w:rPr>
          <w:rFonts w:ascii="Times New Roman" w:hAnsi="Times New Roman" w:eastAsia="黑体"/>
          <w:color w:val="auto"/>
          <w:sz w:val="32"/>
          <w:szCs w:val="32"/>
          <w:highlight w:val="none"/>
        </w:rPr>
        <w:t>判定规则</w:t>
      </w:r>
    </w:p>
    <w:p w14:paraId="17784B0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3.1 依据标准</w:t>
      </w:r>
    </w:p>
    <w:p w14:paraId="00CF225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17466.1</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2019《家用和类似用途固定式电气装置电器附件安装盒和外壳 第1部分：通用要求》</w:t>
      </w:r>
    </w:p>
    <w:p w14:paraId="0648B66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17466.1</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2008《家用和类似用途固定式电气装置电器附件安装盒和外壳 第1部分：通用要求》</w:t>
      </w:r>
    </w:p>
    <w:p w14:paraId="525E26A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17466.24</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2017《家用和类似用途固定式电气装置的电器附件安装盒和外壳 第24部分：住宅保护装置和其</w:t>
      </w:r>
      <w:r>
        <w:rPr>
          <w:rFonts w:hint="eastAsia" w:ascii="Times New Roman" w:hAnsi="Times New Roman" w:eastAsia="仿宋_GB2312" w:cs="仿宋_GB2312"/>
          <w:color w:val="auto"/>
          <w:sz w:val="32"/>
          <w:szCs w:val="40"/>
          <w:highlight w:val="none"/>
          <w:lang w:eastAsia="zh-CN"/>
        </w:rPr>
        <w:t>他</w:t>
      </w:r>
      <w:r>
        <w:rPr>
          <w:rFonts w:hint="eastAsia" w:ascii="Times New Roman" w:hAnsi="Times New Roman" w:eastAsia="仿宋_GB2312" w:cs="仿宋_GB2312"/>
          <w:color w:val="auto"/>
          <w:sz w:val="32"/>
          <w:szCs w:val="40"/>
          <w:highlight w:val="none"/>
        </w:rPr>
        <w:t>电源功耗电器的外壳</w:t>
      </w:r>
      <w:r>
        <w:rPr>
          <w:rFonts w:hint="eastAsia" w:ascii="Times New Roman" w:hAnsi="Times New Roman" w:eastAsia="仿宋_GB2312" w:cs="仿宋_GB2312"/>
          <w:color w:val="auto"/>
          <w:sz w:val="32"/>
          <w:szCs w:val="40"/>
          <w:highlight w:val="none"/>
          <w:lang w:eastAsia="zh-CN"/>
        </w:rPr>
        <w:t>的</w:t>
      </w:r>
      <w:r>
        <w:rPr>
          <w:rFonts w:hint="eastAsia" w:ascii="Times New Roman" w:hAnsi="Times New Roman" w:eastAsia="仿宋_GB2312" w:cs="仿宋_GB2312"/>
          <w:color w:val="auto"/>
          <w:sz w:val="32"/>
          <w:szCs w:val="40"/>
          <w:highlight w:val="none"/>
        </w:rPr>
        <w:t>特殊要求》</w:t>
      </w:r>
    </w:p>
    <w:p w14:paraId="55625F9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现行有效的企业标准、团体标准、地方标准及产品明示质量要求</w:t>
      </w:r>
    </w:p>
    <w:p w14:paraId="73025BB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3.2 判定原则</w:t>
      </w:r>
    </w:p>
    <w:p w14:paraId="428BF7A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37D89EA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039DE3A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2574D0F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4B74F5B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35F2D96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s="黑体"/>
          <w:bCs/>
          <w:color w:val="auto"/>
          <w:spacing w:val="-6"/>
          <w:sz w:val="32"/>
          <w:szCs w:val="32"/>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0664C9C0">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黑体" w:cs="黑体"/>
          <w:color w:val="auto"/>
          <w:sz w:val="32"/>
          <w:szCs w:val="40"/>
          <w:highlight w:val="none"/>
        </w:rPr>
      </w:pPr>
    </w:p>
    <w:p w14:paraId="66799854">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黑体" w:cs="Times New Roman"/>
          <w:color w:val="auto"/>
          <w:sz w:val="32"/>
          <w:szCs w:val="40"/>
          <w:highlight w:val="none"/>
        </w:rPr>
      </w:pPr>
    </w:p>
    <w:sectPr>
      <w:pgSz w:w="11907" w:h="16840"/>
      <w:pgMar w:top="2098" w:right="1474" w:bottom="1701" w:left="1588" w:header="851" w:footer="1191" w:gutter="0"/>
      <w:paperSrc/>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DF576FB"/>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4</Pages>
  <Words>1002</Words>
  <Characters>1364</Characters>
  <Lines>1</Lines>
  <Paragraphs>1</Paragraphs>
  <TotalTime>157344001</TotalTime>
  <ScaleCrop>false</ScaleCrop>
  <LinksUpToDate>false</LinksUpToDate>
  <CharactersWithSpaces>1401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2026-07-09T05:57:50Z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27DCEA6E92DA40A7B708FA3F591580EF_13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