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B765C6">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方正小标宋简体" w:cs="方正小标宋简体"/>
          <w:color w:val="auto"/>
          <w:sz w:val="44"/>
          <w:szCs w:val="44"/>
          <w:highlight w:val="none"/>
        </w:rPr>
      </w:pPr>
      <w:bookmarkStart w:id="0" w:name="_GoBack"/>
      <w:bookmarkEnd w:id="0"/>
      <w:r>
        <w:rPr>
          <w:rFonts w:hint="eastAsia" w:eastAsia="方正小标宋简体" w:cs="方正小标宋简体"/>
          <w:color w:val="auto"/>
          <w:sz w:val="44"/>
          <w:szCs w:val="44"/>
          <w:highlight w:val="none"/>
          <w:lang w:val="en-US" w:eastAsia="zh-CN"/>
        </w:rPr>
        <w:t>东莞市</w:t>
      </w:r>
      <w:r>
        <w:rPr>
          <w:rFonts w:hint="eastAsia" w:ascii="Times New Roman" w:hAnsi="Times New Roman" w:eastAsia="方正小标宋简体" w:cs="方正小标宋简体"/>
          <w:color w:val="auto"/>
          <w:sz w:val="44"/>
          <w:szCs w:val="44"/>
          <w:highlight w:val="none"/>
          <w:lang w:val="en-US" w:eastAsia="zh-CN"/>
        </w:rPr>
        <w:t>绕组线</w:t>
      </w:r>
      <w:r>
        <w:rPr>
          <w:rFonts w:hint="eastAsia" w:ascii="Times New Roman" w:hAnsi="Times New Roman" w:eastAsia="方正小标宋简体" w:cs="方正小标宋简体"/>
          <w:color w:val="auto"/>
          <w:sz w:val="44"/>
          <w:szCs w:val="44"/>
          <w:highlight w:val="none"/>
        </w:rPr>
        <w:t>产品质量监督抽查实施细则</w:t>
      </w:r>
    </w:p>
    <w:p w14:paraId="5B800727">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楷体_GB2312" w:cs="楷体_GB2312"/>
          <w:color w:val="auto"/>
          <w:sz w:val="32"/>
          <w:szCs w:val="40"/>
          <w:highlight w:val="none"/>
        </w:rPr>
      </w:pPr>
      <w:r>
        <w:rPr>
          <w:rFonts w:hint="eastAsia" w:ascii="Times New Roman" w:hAnsi="Times New Roman" w:eastAsia="楷体_GB2312" w:cs="楷体_GB2312"/>
          <w:color w:val="auto"/>
          <w:sz w:val="32"/>
          <w:szCs w:val="40"/>
          <w:highlight w:val="none"/>
        </w:rPr>
        <w:t>（202</w:t>
      </w:r>
      <w:r>
        <w:rPr>
          <w:rFonts w:hint="eastAsia" w:ascii="Times New Roman" w:hAnsi="Times New Roman" w:eastAsia="楷体_GB2312" w:cs="楷体_GB2312"/>
          <w:color w:val="auto"/>
          <w:sz w:val="32"/>
          <w:szCs w:val="40"/>
          <w:highlight w:val="none"/>
          <w:lang w:val="en-US" w:eastAsia="zh-CN"/>
        </w:rPr>
        <w:t>6</w:t>
      </w:r>
      <w:r>
        <w:rPr>
          <w:rFonts w:hint="eastAsia" w:ascii="Times New Roman" w:hAnsi="Times New Roman" w:eastAsia="楷体_GB2312" w:cs="楷体_GB2312"/>
          <w:color w:val="auto"/>
          <w:sz w:val="32"/>
          <w:szCs w:val="40"/>
          <w:highlight w:val="none"/>
        </w:rPr>
        <w:t>年版）</w:t>
      </w:r>
    </w:p>
    <w:p w14:paraId="094DA10C">
      <w:pPr>
        <w:keepNext w:val="0"/>
        <w:keepLines w:val="0"/>
        <w:pageBreakBefore w:val="0"/>
        <w:widowControl w:val="0"/>
        <w:kinsoku/>
        <w:wordWrap/>
        <w:overflowPunct/>
        <w:topLinePunct w:val="0"/>
        <w:autoSpaceDE/>
        <w:autoSpaceDN/>
        <w:bidi w:val="0"/>
        <w:adjustRightInd/>
        <w:snapToGrid/>
        <w:spacing w:beforeAutospacing="0" w:afterAutospacing="0" w:line="560" w:lineRule="exact"/>
        <w:textAlignment w:val="auto"/>
        <w:rPr>
          <w:rFonts w:hint="eastAsia" w:ascii="Times New Roman" w:hAnsi="Times New Roman" w:eastAsia="仿宋_GB2312" w:cs="仿宋_GB2312"/>
          <w:color w:val="auto"/>
          <w:sz w:val="32"/>
          <w:szCs w:val="40"/>
          <w:highlight w:val="none"/>
        </w:rPr>
      </w:pPr>
    </w:p>
    <w:p w14:paraId="5CA7EBA0">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黑体" w:cs="黑体"/>
          <w:color w:val="auto"/>
          <w:sz w:val="32"/>
          <w:szCs w:val="40"/>
          <w:highlight w:val="none"/>
        </w:rPr>
      </w:pPr>
      <w:r>
        <w:rPr>
          <w:rFonts w:hint="eastAsia" w:ascii="Times New Roman" w:hAnsi="Times New Roman" w:eastAsia="黑体" w:cs="黑体"/>
          <w:color w:val="auto"/>
          <w:sz w:val="32"/>
          <w:szCs w:val="40"/>
          <w:highlight w:val="none"/>
        </w:rPr>
        <w:t>1 抽样方法</w:t>
      </w:r>
    </w:p>
    <w:p w14:paraId="66B592DB">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以随机抽样的方式在被抽样经营者的待销产品中抽取。</w:t>
      </w:r>
    </w:p>
    <w:p w14:paraId="116E85B5">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随机数一般可使用随机数表等方法产生。</w:t>
      </w:r>
    </w:p>
    <w:p w14:paraId="168E37AA">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每批次产品抽取2组样本，第1组用于检验，第2组用于备样。具体抽样数量和方法如下：</w:t>
      </w:r>
    </w:p>
    <w:p w14:paraId="5CB2F99E">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32"/>
          <w:szCs w:val="40"/>
          <w:highlight w:val="none"/>
          <w:lang w:val="en-US" w:eastAsia="zh-CN"/>
        </w:rPr>
      </w:pPr>
      <w:r>
        <w:rPr>
          <w:rFonts w:hint="eastAsia" w:ascii="Times New Roman" w:hAnsi="Times New Roman" w:eastAsia="仿宋_GB2312" w:cs="仿宋_GB2312"/>
          <w:color w:val="auto"/>
          <w:sz w:val="32"/>
          <w:szCs w:val="40"/>
          <w:highlight w:val="none"/>
          <w:lang w:val="en-US" w:eastAsia="zh-CN"/>
        </w:rPr>
        <w:t>表1 抽取样品数量</w:t>
      </w:r>
    </w:p>
    <w:tbl>
      <w:tblPr>
        <w:tblStyle w:val="10"/>
        <w:tblW w:w="50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88"/>
        <w:gridCol w:w="1684"/>
        <w:gridCol w:w="2179"/>
        <w:gridCol w:w="2179"/>
        <w:gridCol w:w="2199"/>
      </w:tblGrid>
      <w:tr w14:paraId="06537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436" w:type="pct"/>
            <w:tcBorders>
              <w:tl2br w:val="nil"/>
              <w:tr2bl w:val="nil"/>
            </w:tcBorders>
            <w:vAlign w:val="center"/>
          </w:tcPr>
          <w:p w14:paraId="1CF28E57">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b/>
                <w:bCs/>
                <w:color w:val="auto"/>
                <w:sz w:val="28"/>
                <w:szCs w:val="28"/>
                <w:highlight w:val="none"/>
                <w:lang w:bidi="ar"/>
              </w:rPr>
            </w:pPr>
            <w:r>
              <w:rPr>
                <w:rFonts w:hint="eastAsia" w:ascii="Times New Roman" w:hAnsi="Times New Roman" w:eastAsia="仿宋_GB2312" w:cs="仿宋_GB2312"/>
                <w:b/>
                <w:bCs/>
                <w:color w:val="auto"/>
                <w:sz w:val="28"/>
                <w:szCs w:val="28"/>
                <w:highlight w:val="none"/>
                <w:lang w:bidi="ar"/>
              </w:rPr>
              <w:t>序号</w:t>
            </w:r>
          </w:p>
        </w:tc>
        <w:tc>
          <w:tcPr>
            <w:tcW w:w="932" w:type="pct"/>
            <w:tcBorders>
              <w:tl2br w:val="nil"/>
              <w:tr2bl w:val="nil"/>
            </w:tcBorders>
            <w:vAlign w:val="center"/>
          </w:tcPr>
          <w:p w14:paraId="6598815E">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b/>
                <w:bCs/>
                <w:color w:val="auto"/>
                <w:sz w:val="28"/>
                <w:szCs w:val="28"/>
                <w:highlight w:val="none"/>
                <w:lang w:bidi="ar"/>
              </w:rPr>
            </w:pPr>
            <w:r>
              <w:rPr>
                <w:rFonts w:hint="eastAsia" w:ascii="Times New Roman" w:hAnsi="Times New Roman" w:eastAsia="仿宋_GB2312" w:cs="仿宋_GB2312"/>
                <w:b/>
                <w:bCs/>
                <w:color w:val="auto"/>
                <w:sz w:val="28"/>
                <w:szCs w:val="28"/>
                <w:highlight w:val="none"/>
                <w:lang w:bidi="ar"/>
              </w:rPr>
              <w:t>产品种类</w:t>
            </w:r>
          </w:p>
        </w:tc>
        <w:tc>
          <w:tcPr>
            <w:tcW w:w="1206" w:type="pct"/>
            <w:tcBorders>
              <w:tl2br w:val="nil"/>
              <w:tr2bl w:val="nil"/>
            </w:tcBorders>
            <w:vAlign w:val="center"/>
          </w:tcPr>
          <w:p w14:paraId="44F70A29">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b/>
                <w:bCs/>
                <w:color w:val="auto"/>
                <w:sz w:val="28"/>
                <w:szCs w:val="28"/>
                <w:highlight w:val="none"/>
                <w:lang w:bidi="ar"/>
              </w:rPr>
            </w:pPr>
            <w:r>
              <w:rPr>
                <w:rFonts w:hint="eastAsia" w:ascii="Times New Roman" w:hAnsi="Times New Roman" w:eastAsia="仿宋_GB2312" w:cs="仿宋_GB2312"/>
                <w:b/>
                <w:bCs/>
                <w:color w:val="auto"/>
                <w:sz w:val="28"/>
                <w:szCs w:val="28"/>
                <w:highlight w:val="none"/>
                <w:lang w:bidi="ar"/>
              </w:rPr>
              <w:t>抽样数量</w:t>
            </w:r>
          </w:p>
        </w:tc>
        <w:tc>
          <w:tcPr>
            <w:tcW w:w="1206" w:type="pct"/>
            <w:tcBorders>
              <w:tl2br w:val="nil"/>
              <w:tr2bl w:val="nil"/>
            </w:tcBorders>
            <w:vAlign w:val="center"/>
          </w:tcPr>
          <w:p w14:paraId="4A460F43">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b/>
                <w:bCs/>
                <w:color w:val="auto"/>
                <w:sz w:val="28"/>
                <w:szCs w:val="28"/>
                <w:highlight w:val="none"/>
                <w:lang w:bidi="ar"/>
              </w:rPr>
            </w:pPr>
            <w:r>
              <w:rPr>
                <w:rFonts w:hint="eastAsia" w:ascii="Times New Roman" w:hAnsi="Times New Roman" w:eastAsia="仿宋_GB2312" w:cs="仿宋_GB2312"/>
                <w:b/>
                <w:bCs/>
                <w:color w:val="auto"/>
                <w:sz w:val="28"/>
                <w:szCs w:val="28"/>
                <w:highlight w:val="none"/>
                <w:lang w:bidi="ar"/>
              </w:rPr>
              <w:t>检验样品数量</w:t>
            </w:r>
          </w:p>
        </w:tc>
        <w:tc>
          <w:tcPr>
            <w:tcW w:w="1217" w:type="pct"/>
            <w:tcBorders>
              <w:tl2br w:val="nil"/>
              <w:tr2bl w:val="nil"/>
            </w:tcBorders>
            <w:vAlign w:val="center"/>
          </w:tcPr>
          <w:p w14:paraId="05E1F71C">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b/>
                <w:bCs/>
                <w:color w:val="auto"/>
                <w:sz w:val="28"/>
                <w:szCs w:val="28"/>
                <w:highlight w:val="none"/>
                <w:lang w:bidi="ar"/>
              </w:rPr>
            </w:pPr>
            <w:r>
              <w:rPr>
                <w:rFonts w:hint="eastAsia" w:ascii="Times New Roman" w:hAnsi="Times New Roman" w:eastAsia="仿宋_GB2312" w:cs="仿宋_GB2312"/>
                <w:b/>
                <w:bCs/>
                <w:color w:val="auto"/>
                <w:sz w:val="28"/>
                <w:szCs w:val="28"/>
                <w:highlight w:val="none"/>
                <w:lang w:bidi="ar"/>
              </w:rPr>
              <w:t>备用样品数量</w:t>
            </w:r>
          </w:p>
        </w:tc>
      </w:tr>
      <w:tr w14:paraId="11CEB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436" w:type="pct"/>
            <w:tcBorders>
              <w:tl2br w:val="nil"/>
              <w:tr2bl w:val="nil"/>
            </w:tcBorders>
            <w:vAlign w:val="center"/>
          </w:tcPr>
          <w:p w14:paraId="16F70861">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bidi="ar"/>
              </w:rPr>
            </w:pPr>
            <w:r>
              <w:rPr>
                <w:rFonts w:hint="eastAsia" w:ascii="Times New Roman" w:hAnsi="Times New Roman" w:eastAsia="仿宋_GB2312" w:cs="仿宋_GB2312"/>
                <w:color w:val="auto"/>
                <w:sz w:val="28"/>
                <w:szCs w:val="28"/>
                <w:highlight w:val="none"/>
                <w:lang w:val="en-US" w:eastAsia="zh-CN" w:bidi="ar"/>
              </w:rPr>
              <w:t>1</w:t>
            </w:r>
          </w:p>
        </w:tc>
        <w:tc>
          <w:tcPr>
            <w:tcW w:w="932" w:type="pct"/>
            <w:tcBorders>
              <w:tl2br w:val="nil"/>
              <w:tr2bl w:val="nil"/>
            </w:tcBorders>
            <w:vAlign w:val="center"/>
          </w:tcPr>
          <w:p w14:paraId="3F3FD0E3">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bidi="ar"/>
              </w:rPr>
            </w:pPr>
            <w:r>
              <w:rPr>
                <w:rFonts w:hint="eastAsia" w:ascii="Times New Roman" w:hAnsi="Times New Roman" w:eastAsia="仿宋_GB2312" w:cs="仿宋_GB2312"/>
                <w:color w:val="auto"/>
                <w:sz w:val="28"/>
                <w:szCs w:val="28"/>
                <w:highlight w:val="none"/>
                <w:lang w:bidi="ar"/>
              </w:rPr>
              <w:t>绕组线</w:t>
            </w:r>
          </w:p>
        </w:tc>
        <w:tc>
          <w:tcPr>
            <w:tcW w:w="1206" w:type="pct"/>
            <w:tcBorders>
              <w:tl2br w:val="nil"/>
              <w:tr2bl w:val="nil"/>
            </w:tcBorders>
          </w:tcPr>
          <w:p w14:paraId="72F1F915">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bidi="ar"/>
              </w:rPr>
            </w:pPr>
            <w:r>
              <w:rPr>
                <w:rFonts w:hint="eastAsia" w:ascii="Times New Roman" w:hAnsi="Times New Roman" w:eastAsia="仿宋_GB2312" w:cs="仿宋_GB2312"/>
                <w:color w:val="auto"/>
                <w:sz w:val="28"/>
                <w:szCs w:val="28"/>
                <w:highlight w:val="none"/>
                <w:lang w:bidi="ar"/>
              </w:rPr>
              <w:t>不少于</w:t>
            </w:r>
            <w:r>
              <w:rPr>
                <w:rFonts w:hint="eastAsia" w:ascii="Times New Roman" w:hAnsi="Times New Roman" w:eastAsia="仿宋_GB2312" w:cs="仿宋_GB2312"/>
                <w:color w:val="auto"/>
                <w:sz w:val="28"/>
                <w:szCs w:val="28"/>
                <w:highlight w:val="none"/>
                <w:lang w:val="en-US" w:eastAsia="zh-CN" w:bidi="ar"/>
              </w:rPr>
              <w:t>6</w:t>
            </w:r>
            <w:r>
              <w:rPr>
                <w:rFonts w:hint="eastAsia" w:ascii="Times New Roman" w:hAnsi="Times New Roman" w:eastAsia="仿宋_GB2312" w:cs="仿宋_GB2312"/>
                <w:color w:val="auto"/>
                <w:sz w:val="28"/>
                <w:szCs w:val="28"/>
                <w:highlight w:val="none"/>
                <w:lang w:bidi="ar"/>
              </w:rPr>
              <w:t>00米</w:t>
            </w:r>
          </w:p>
        </w:tc>
        <w:tc>
          <w:tcPr>
            <w:tcW w:w="1206" w:type="pct"/>
            <w:tcBorders>
              <w:tl2br w:val="nil"/>
              <w:tr2bl w:val="nil"/>
            </w:tcBorders>
          </w:tcPr>
          <w:p w14:paraId="3AAF18D9">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bidi="ar"/>
              </w:rPr>
            </w:pPr>
            <w:r>
              <w:rPr>
                <w:rFonts w:hint="eastAsia" w:ascii="Times New Roman" w:hAnsi="Times New Roman" w:eastAsia="仿宋_GB2312" w:cs="仿宋_GB2312"/>
                <w:color w:val="auto"/>
                <w:sz w:val="28"/>
                <w:szCs w:val="28"/>
                <w:highlight w:val="none"/>
                <w:lang w:bidi="ar"/>
              </w:rPr>
              <w:t>不少于300米</w:t>
            </w:r>
          </w:p>
        </w:tc>
        <w:tc>
          <w:tcPr>
            <w:tcW w:w="1217" w:type="pct"/>
            <w:tcBorders>
              <w:tl2br w:val="nil"/>
              <w:tr2bl w:val="nil"/>
            </w:tcBorders>
          </w:tcPr>
          <w:p w14:paraId="47083F7F">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lang w:val="en-US" w:eastAsia="zh-CN" w:bidi="ar"/>
              </w:rPr>
            </w:pPr>
            <w:r>
              <w:rPr>
                <w:rFonts w:hint="eastAsia" w:ascii="Times New Roman" w:hAnsi="Times New Roman" w:eastAsia="仿宋_GB2312" w:cs="仿宋_GB2312"/>
                <w:color w:val="auto"/>
                <w:sz w:val="28"/>
                <w:szCs w:val="28"/>
                <w:highlight w:val="none"/>
                <w:lang w:bidi="ar"/>
              </w:rPr>
              <w:t>不少于300米</w:t>
            </w:r>
          </w:p>
        </w:tc>
      </w:tr>
    </w:tbl>
    <w:p w14:paraId="1E9487F0">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黑体" w:cs="黑体"/>
          <w:color w:val="auto"/>
          <w:sz w:val="32"/>
          <w:szCs w:val="40"/>
          <w:highlight w:val="none"/>
        </w:rPr>
      </w:pPr>
      <w:r>
        <w:rPr>
          <w:rFonts w:hint="eastAsia" w:ascii="Times New Roman" w:hAnsi="Times New Roman" w:eastAsia="黑体" w:cs="黑体"/>
          <w:color w:val="auto"/>
          <w:sz w:val="32"/>
          <w:szCs w:val="40"/>
          <w:highlight w:val="none"/>
        </w:rPr>
        <w:t>2 检验依据</w:t>
      </w:r>
    </w:p>
    <w:tbl>
      <w:tblPr>
        <w:tblStyle w:val="10"/>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
        <w:gridCol w:w="4126"/>
        <w:gridCol w:w="4087"/>
      </w:tblGrid>
      <w:tr w14:paraId="4AC64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961" w:type="dxa"/>
            <w:tcBorders>
              <w:top w:val="single" w:color="auto" w:sz="4" w:space="0"/>
              <w:left w:val="single" w:color="auto" w:sz="4" w:space="0"/>
              <w:bottom w:val="single" w:color="auto" w:sz="4" w:space="0"/>
              <w:right w:val="single" w:color="auto" w:sz="4" w:space="0"/>
            </w:tcBorders>
            <w:vAlign w:val="center"/>
          </w:tcPr>
          <w:p w14:paraId="68056C4C">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b/>
                <w:bCs/>
                <w:color w:val="auto"/>
                <w:sz w:val="28"/>
                <w:szCs w:val="28"/>
                <w:highlight w:val="none"/>
              </w:rPr>
            </w:pPr>
            <w:r>
              <w:rPr>
                <w:rFonts w:hint="eastAsia" w:ascii="Times New Roman" w:hAnsi="Times New Roman" w:eastAsia="仿宋_GB2312" w:cs="仿宋_GB2312"/>
                <w:b/>
                <w:bCs/>
                <w:color w:val="auto"/>
                <w:sz w:val="28"/>
                <w:szCs w:val="28"/>
                <w:highlight w:val="none"/>
                <w:lang w:bidi="ar"/>
              </w:rPr>
              <w:t>序号</w:t>
            </w:r>
          </w:p>
        </w:tc>
        <w:tc>
          <w:tcPr>
            <w:tcW w:w="4126" w:type="dxa"/>
            <w:tcBorders>
              <w:top w:val="single" w:color="auto" w:sz="4" w:space="0"/>
              <w:left w:val="single" w:color="auto" w:sz="4" w:space="0"/>
              <w:bottom w:val="single" w:color="auto" w:sz="4" w:space="0"/>
              <w:right w:val="single" w:color="auto" w:sz="4" w:space="0"/>
            </w:tcBorders>
            <w:vAlign w:val="center"/>
          </w:tcPr>
          <w:p w14:paraId="67F1B9BD">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b/>
                <w:bCs/>
                <w:color w:val="auto"/>
                <w:sz w:val="28"/>
                <w:szCs w:val="28"/>
                <w:highlight w:val="none"/>
              </w:rPr>
            </w:pPr>
            <w:r>
              <w:rPr>
                <w:rFonts w:hint="eastAsia" w:ascii="Times New Roman" w:hAnsi="Times New Roman" w:eastAsia="仿宋_GB2312" w:cs="仿宋_GB2312"/>
                <w:b/>
                <w:bCs/>
                <w:color w:val="auto"/>
                <w:sz w:val="28"/>
                <w:szCs w:val="28"/>
                <w:highlight w:val="none"/>
                <w:lang w:bidi="ar"/>
              </w:rPr>
              <w:t>检验项目</w:t>
            </w:r>
          </w:p>
        </w:tc>
        <w:tc>
          <w:tcPr>
            <w:tcW w:w="4087" w:type="dxa"/>
            <w:tcBorders>
              <w:top w:val="single" w:color="auto" w:sz="4" w:space="0"/>
              <w:left w:val="single" w:color="auto" w:sz="4" w:space="0"/>
              <w:bottom w:val="single" w:color="auto" w:sz="4" w:space="0"/>
              <w:right w:val="single" w:color="auto" w:sz="4" w:space="0"/>
            </w:tcBorders>
            <w:vAlign w:val="center"/>
          </w:tcPr>
          <w:p w14:paraId="73DB4236">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b/>
                <w:bCs/>
                <w:color w:val="auto"/>
                <w:sz w:val="28"/>
                <w:szCs w:val="28"/>
                <w:highlight w:val="none"/>
              </w:rPr>
            </w:pPr>
            <w:r>
              <w:rPr>
                <w:rFonts w:hint="eastAsia" w:ascii="Times New Roman" w:hAnsi="Times New Roman" w:eastAsia="仿宋_GB2312" w:cs="仿宋_GB2312"/>
                <w:b/>
                <w:bCs/>
                <w:color w:val="auto"/>
                <w:sz w:val="28"/>
                <w:szCs w:val="28"/>
                <w:highlight w:val="none"/>
                <w:lang w:bidi="ar"/>
              </w:rPr>
              <w:t>检验方法</w:t>
            </w:r>
          </w:p>
        </w:tc>
      </w:tr>
      <w:tr w14:paraId="04E2E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4272415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lang w:bidi="ar"/>
              </w:rPr>
              <w:t>1</w:t>
            </w:r>
          </w:p>
        </w:tc>
        <w:tc>
          <w:tcPr>
            <w:tcW w:w="4126" w:type="dxa"/>
            <w:tcBorders>
              <w:top w:val="single" w:color="auto" w:sz="4" w:space="0"/>
              <w:left w:val="single" w:color="auto" w:sz="4" w:space="0"/>
              <w:bottom w:val="single" w:color="auto" w:sz="4" w:space="0"/>
              <w:right w:val="single" w:color="auto" w:sz="4" w:space="0"/>
            </w:tcBorders>
            <w:vAlign w:val="center"/>
          </w:tcPr>
          <w:p w14:paraId="3AF2F3C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sz w:val="28"/>
                <w:szCs w:val="28"/>
                <w:highlight w:val="none"/>
                <w:lang w:val="en-US" w:eastAsia="zh-CN" w:bidi="ar"/>
              </w:rPr>
            </w:pPr>
            <w:r>
              <w:rPr>
                <w:rFonts w:hint="eastAsia" w:ascii="Times New Roman" w:hAnsi="Times New Roman" w:eastAsia="仿宋_GB2312" w:cs="仿宋_GB2312"/>
                <w:color w:val="auto"/>
                <w:sz w:val="28"/>
                <w:szCs w:val="28"/>
                <w:highlight w:val="none"/>
                <w:lang w:bidi="ar"/>
              </w:rPr>
              <w:t>导体直径</w:t>
            </w:r>
          </w:p>
        </w:tc>
        <w:tc>
          <w:tcPr>
            <w:tcW w:w="4087" w:type="dxa"/>
            <w:tcBorders>
              <w:top w:val="single" w:color="auto" w:sz="4" w:space="0"/>
              <w:left w:val="single" w:color="auto" w:sz="4" w:space="0"/>
              <w:bottom w:val="single" w:color="auto" w:sz="4" w:space="0"/>
              <w:right w:val="single" w:color="auto" w:sz="4" w:space="0"/>
            </w:tcBorders>
            <w:vAlign w:val="center"/>
          </w:tcPr>
          <w:p w14:paraId="5A0E7B7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kern w:val="2"/>
                <w:sz w:val="28"/>
                <w:szCs w:val="28"/>
                <w:highlight w:val="none"/>
                <w:lang w:val="en-US" w:eastAsia="zh-CN" w:bidi="ar"/>
              </w:rPr>
            </w:pPr>
            <w:r>
              <w:rPr>
                <w:rFonts w:hint="eastAsia" w:ascii="Times New Roman" w:hAnsi="Times New Roman" w:eastAsia="仿宋_GB2312" w:cs="仿宋_GB2312"/>
                <w:color w:val="auto"/>
                <w:sz w:val="28"/>
                <w:szCs w:val="28"/>
                <w:highlight w:val="none"/>
                <w:lang w:bidi="ar"/>
              </w:rPr>
              <w:t>GB/T 4074.2</w:t>
            </w:r>
            <w:r>
              <w:rPr>
                <w:rFonts w:hint="eastAsia" w:ascii="Times New Roman" w:hAnsi="Times New Roman" w:cs="仿宋_GB2312"/>
                <w:color w:val="auto"/>
                <w:sz w:val="28"/>
                <w:szCs w:val="28"/>
                <w:highlight w:val="none"/>
                <w:lang w:eastAsia="zh-CN" w:bidi="ar"/>
              </w:rPr>
              <w:t>—</w:t>
            </w:r>
            <w:r>
              <w:rPr>
                <w:rFonts w:hint="eastAsia" w:ascii="Times New Roman" w:hAnsi="Times New Roman" w:eastAsia="仿宋_GB2312" w:cs="仿宋_GB2312"/>
                <w:color w:val="auto"/>
                <w:sz w:val="28"/>
                <w:szCs w:val="28"/>
                <w:highlight w:val="none"/>
                <w:lang w:bidi="ar"/>
              </w:rPr>
              <w:t>2008</w:t>
            </w:r>
          </w:p>
        </w:tc>
      </w:tr>
      <w:tr w14:paraId="31FFF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61C1F94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lang w:bidi="ar"/>
              </w:rPr>
              <w:t>2</w:t>
            </w:r>
          </w:p>
        </w:tc>
        <w:tc>
          <w:tcPr>
            <w:tcW w:w="4126" w:type="dxa"/>
            <w:tcBorders>
              <w:top w:val="single" w:color="auto" w:sz="4" w:space="0"/>
              <w:left w:val="single" w:color="auto" w:sz="4" w:space="0"/>
              <w:bottom w:val="single" w:color="auto" w:sz="4" w:space="0"/>
              <w:right w:val="single" w:color="auto" w:sz="4" w:space="0"/>
            </w:tcBorders>
            <w:vAlign w:val="center"/>
          </w:tcPr>
          <w:p w14:paraId="01959F0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sz w:val="28"/>
                <w:szCs w:val="28"/>
                <w:highlight w:val="none"/>
                <w:lang w:val="en-US" w:eastAsia="zh-CN" w:bidi="ar"/>
              </w:rPr>
            </w:pPr>
            <w:r>
              <w:rPr>
                <w:rFonts w:hint="eastAsia" w:ascii="Times New Roman" w:hAnsi="Times New Roman" w:eastAsia="仿宋_GB2312" w:cs="仿宋_GB2312"/>
                <w:color w:val="auto"/>
                <w:sz w:val="28"/>
                <w:szCs w:val="28"/>
                <w:highlight w:val="none"/>
                <w:lang w:bidi="ar"/>
              </w:rPr>
              <w:t>导体不圆度</w:t>
            </w:r>
          </w:p>
        </w:tc>
        <w:tc>
          <w:tcPr>
            <w:tcW w:w="4087" w:type="dxa"/>
            <w:tcBorders>
              <w:top w:val="single" w:color="auto" w:sz="4" w:space="0"/>
              <w:left w:val="single" w:color="auto" w:sz="4" w:space="0"/>
              <w:bottom w:val="single" w:color="auto" w:sz="4" w:space="0"/>
              <w:right w:val="single" w:color="auto" w:sz="4" w:space="0"/>
            </w:tcBorders>
            <w:vAlign w:val="center"/>
          </w:tcPr>
          <w:p w14:paraId="27439CC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kern w:val="2"/>
                <w:sz w:val="28"/>
                <w:szCs w:val="28"/>
                <w:highlight w:val="none"/>
                <w:lang w:val="en-US" w:eastAsia="zh-CN" w:bidi="ar"/>
              </w:rPr>
            </w:pPr>
            <w:r>
              <w:rPr>
                <w:rFonts w:hint="eastAsia" w:ascii="Times New Roman" w:hAnsi="Times New Roman" w:eastAsia="仿宋_GB2312" w:cs="仿宋_GB2312"/>
                <w:color w:val="auto"/>
                <w:sz w:val="28"/>
                <w:szCs w:val="28"/>
                <w:highlight w:val="none"/>
                <w:lang w:bidi="ar"/>
              </w:rPr>
              <w:t>GB/T 4074.2</w:t>
            </w:r>
            <w:r>
              <w:rPr>
                <w:rFonts w:hint="eastAsia" w:ascii="Times New Roman" w:hAnsi="Times New Roman" w:cs="仿宋_GB2312"/>
                <w:color w:val="auto"/>
                <w:sz w:val="28"/>
                <w:szCs w:val="28"/>
                <w:highlight w:val="none"/>
                <w:lang w:eastAsia="zh-CN" w:bidi="ar"/>
              </w:rPr>
              <w:t>—</w:t>
            </w:r>
            <w:r>
              <w:rPr>
                <w:rFonts w:hint="eastAsia" w:ascii="Times New Roman" w:hAnsi="Times New Roman" w:eastAsia="仿宋_GB2312" w:cs="仿宋_GB2312"/>
                <w:color w:val="auto"/>
                <w:sz w:val="28"/>
                <w:szCs w:val="28"/>
                <w:highlight w:val="none"/>
                <w:lang w:bidi="ar"/>
              </w:rPr>
              <w:t>2008</w:t>
            </w:r>
          </w:p>
        </w:tc>
      </w:tr>
      <w:tr w14:paraId="082F0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69787E4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lang w:bidi="ar"/>
              </w:rPr>
              <w:t>3</w:t>
            </w:r>
          </w:p>
        </w:tc>
        <w:tc>
          <w:tcPr>
            <w:tcW w:w="4126" w:type="dxa"/>
            <w:tcBorders>
              <w:top w:val="single" w:color="auto" w:sz="4" w:space="0"/>
              <w:left w:val="single" w:color="auto" w:sz="4" w:space="0"/>
              <w:bottom w:val="single" w:color="auto" w:sz="4" w:space="0"/>
              <w:right w:val="single" w:color="auto" w:sz="4" w:space="0"/>
            </w:tcBorders>
            <w:vAlign w:val="center"/>
          </w:tcPr>
          <w:p w14:paraId="24CAF4A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sz w:val="28"/>
                <w:szCs w:val="28"/>
                <w:highlight w:val="none"/>
                <w:lang w:val="en-US" w:eastAsia="zh-CN" w:bidi="ar"/>
              </w:rPr>
            </w:pPr>
            <w:r>
              <w:rPr>
                <w:rFonts w:hint="eastAsia" w:ascii="Times New Roman" w:hAnsi="Times New Roman" w:eastAsia="仿宋_GB2312" w:cs="仿宋_GB2312"/>
                <w:color w:val="auto"/>
                <w:sz w:val="28"/>
                <w:szCs w:val="28"/>
                <w:highlight w:val="none"/>
                <w:lang w:bidi="ar"/>
              </w:rPr>
              <w:t>最小漆膜厚度</w:t>
            </w:r>
          </w:p>
        </w:tc>
        <w:tc>
          <w:tcPr>
            <w:tcW w:w="4087" w:type="dxa"/>
            <w:tcBorders>
              <w:top w:val="single" w:color="auto" w:sz="4" w:space="0"/>
              <w:left w:val="single" w:color="auto" w:sz="4" w:space="0"/>
              <w:bottom w:val="single" w:color="auto" w:sz="4" w:space="0"/>
              <w:right w:val="single" w:color="auto" w:sz="4" w:space="0"/>
            </w:tcBorders>
            <w:vAlign w:val="center"/>
          </w:tcPr>
          <w:p w14:paraId="767D467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kern w:val="2"/>
                <w:sz w:val="28"/>
                <w:szCs w:val="28"/>
                <w:highlight w:val="none"/>
                <w:lang w:val="en-US" w:eastAsia="zh-CN" w:bidi="ar"/>
              </w:rPr>
            </w:pPr>
            <w:r>
              <w:rPr>
                <w:rFonts w:hint="eastAsia" w:ascii="Times New Roman" w:hAnsi="Times New Roman" w:eastAsia="仿宋_GB2312" w:cs="仿宋_GB2312"/>
                <w:color w:val="auto"/>
                <w:sz w:val="28"/>
                <w:szCs w:val="28"/>
                <w:highlight w:val="none"/>
                <w:lang w:bidi="ar"/>
              </w:rPr>
              <w:t>GB/T 4074.2</w:t>
            </w:r>
            <w:r>
              <w:rPr>
                <w:rFonts w:hint="eastAsia" w:ascii="Times New Roman" w:hAnsi="Times New Roman" w:cs="仿宋_GB2312"/>
                <w:color w:val="auto"/>
                <w:sz w:val="28"/>
                <w:szCs w:val="28"/>
                <w:highlight w:val="none"/>
                <w:lang w:eastAsia="zh-CN" w:bidi="ar"/>
              </w:rPr>
              <w:t>—</w:t>
            </w:r>
            <w:r>
              <w:rPr>
                <w:rFonts w:hint="eastAsia" w:ascii="Times New Roman" w:hAnsi="Times New Roman" w:eastAsia="仿宋_GB2312" w:cs="仿宋_GB2312"/>
                <w:color w:val="auto"/>
                <w:sz w:val="28"/>
                <w:szCs w:val="28"/>
                <w:highlight w:val="none"/>
                <w:lang w:bidi="ar"/>
              </w:rPr>
              <w:t>2008</w:t>
            </w:r>
          </w:p>
        </w:tc>
      </w:tr>
      <w:tr w14:paraId="29ADB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75DC8C2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bidi="ar"/>
              </w:rPr>
              <w:t>4</w:t>
            </w:r>
          </w:p>
        </w:tc>
        <w:tc>
          <w:tcPr>
            <w:tcW w:w="4126" w:type="dxa"/>
            <w:tcBorders>
              <w:top w:val="single" w:color="auto" w:sz="4" w:space="0"/>
              <w:left w:val="single" w:color="auto" w:sz="4" w:space="0"/>
              <w:bottom w:val="single" w:color="auto" w:sz="4" w:space="0"/>
              <w:right w:val="single" w:color="auto" w:sz="4" w:space="0"/>
            </w:tcBorders>
            <w:vAlign w:val="center"/>
          </w:tcPr>
          <w:p w14:paraId="75CE7AC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sz w:val="28"/>
                <w:szCs w:val="28"/>
                <w:highlight w:val="none"/>
                <w:lang w:val="en-US" w:eastAsia="zh-CN" w:bidi="ar"/>
              </w:rPr>
            </w:pPr>
            <w:r>
              <w:rPr>
                <w:rFonts w:hint="eastAsia" w:ascii="Times New Roman" w:hAnsi="Times New Roman" w:eastAsia="仿宋_GB2312" w:cs="仿宋_GB2312"/>
                <w:color w:val="auto"/>
                <w:sz w:val="28"/>
                <w:szCs w:val="28"/>
                <w:highlight w:val="none"/>
                <w:lang w:bidi="ar"/>
              </w:rPr>
              <w:t>最小自粘层厚度</w:t>
            </w:r>
          </w:p>
        </w:tc>
        <w:tc>
          <w:tcPr>
            <w:tcW w:w="4087" w:type="dxa"/>
            <w:tcBorders>
              <w:top w:val="single" w:color="auto" w:sz="4" w:space="0"/>
              <w:left w:val="single" w:color="auto" w:sz="4" w:space="0"/>
              <w:bottom w:val="single" w:color="auto" w:sz="4" w:space="0"/>
              <w:right w:val="single" w:color="auto" w:sz="4" w:space="0"/>
            </w:tcBorders>
            <w:vAlign w:val="center"/>
          </w:tcPr>
          <w:p w14:paraId="7ACE490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kern w:val="2"/>
                <w:sz w:val="28"/>
                <w:szCs w:val="28"/>
                <w:highlight w:val="none"/>
                <w:lang w:val="en-US" w:eastAsia="zh-CN" w:bidi="ar"/>
              </w:rPr>
            </w:pPr>
            <w:r>
              <w:rPr>
                <w:rFonts w:hint="eastAsia" w:ascii="Times New Roman" w:hAnsi="Times New Roman" w:eastAsia="仿宋_GB2312" w:cs="仿宋_GB2312"/>
                <w:color w:val="auto"/>
                <w:sz w:val="28"/>
                <w:szCs w:val="28"/>
                <w:highlight w:val="none"/>
                <w:lang w:bidi="ar"/>
              </w:rPr>
              <w:t>GB/T 4074.2</w:t>
            </w:r>
            <w:r>
              <w:rPr>
                <w:rFonts w:hint="eastAsia" w:ascii="Times New Roman" w:hAnsi="Times New Roman" w:cs="仿宋_GB2312"/>
                <w:color w:val="auto"/>
                <w:sz w:val="28"/>
                <w:szCs w:val="28"/>
                <w:highlight w:val="none"/>
                <w:lang w:eastAsia="zh-CN" w:bidi="ar"/>
              </w:rPr>
              <w:t>—</w:t>
            </w:r>
            <w:r>
              <w:rPr>
                <w:rFonts w:hint="eastAsia" w:ascii="Times New Roman" w:hAnsi="Times New Roman" w:eastAsia="仿宋_GB2312" w:cs="仿宋_GB2312"/>
                <w:color w:val="auto"/>
                <w:sz w:val="28"/>
                <w:szCs w:val="28"/>
                <w:highlight w:val="none"/>
                <w:lang w:bidi="ar"/>
              </w:rPr>
              <w:t>2008</w:t>
            </w:r>
          </w:p>
        </w:tc>
      </w:tr>
      <w:tr w14:paraId="7824B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37E059D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bidi="ar"/>
              </w:rPr>
              <w:t>5</w:t>
            </w:r>
          </w:p>
        </w:tc>
        <w:tc>
          <w:tcPr>
            <w:tcW w:w="4126" w:type="dxa"/>
            <w:tcBorders>
              <w:top w:val="single" w:color="auto" w:sz="4" w:space="0"/>
              <w:left w:val="single" w:color="auto" w:sz="4" w:space="0"/>
              <w:bottom w:val="single" w:color="auto" w:sz="4" w:space="0"/>
              <w:right w:val="single" w:color="auto" w:sz="4" w:space="0"/>
            </w:tcBorders>
            <w:vAlign w:val="center"/>
          </w:tcPr>
          <w:p w14:paraId="23D5B83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sz w:val="28"/>
                <w:szCs w:val="28"/>
                <w:highlight w:val="none"/>
                <w:lang w:val="en-US" w:eastAsia="zh-CN" w:bidi="ar"/>
              </w:rPr>
            </w:pPr>
            <w:r>
              <w:rPr>
                <w:rFonts w:hint="eastAsia" w:ascii="Times New Roman" w:hAnsi="Times New Roman" w:eastAsia="仿宋_GB2312" w:cs="仿宋_GB2312"/>
                <w:color w:val="auto"/>
                <w:sz w:val="28"/>
                <w:szCs w:val="28"/>
                <w:highlight w:val="none"/>
                <w:lang w:bidi="ar"/>
              </w:rPr>
              <w:t>最大外径</w:t>
            </w:r>
          </w:p>
        </w:tc>
        <w:tc>
          <w:tcPr>
            <w:tcW w:w="4087" w:type="dxa"/>
            <w:tcBorders>
              <w:top w:val="single" w:color="auto" w:sz="4" w:space="0"/>
              <w:left w:val="single" w:color="auto" w:sz="4" w:space="0"/>
              <w:bottom w:val="single" w:color="auto" w:sz="4" w:space="0"/>
              <w:right w:val="single" w:color="auto" w:sz="4" w:space="0"/>
            </w:tcBorders>
            <w:vAlign w:val="center"/>
          </w:tcPr>
          <w:p w14:paraId="736A682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kern w:val="2"/>
                <w:sz w:val="28"/>
                <w:szCs w:val="28"/>
                <w:highlight w:val="none"/>
                <w:lang w:val="en-US" w:eastAsia="zh-CN" w:bidi="ar"/>
              </w:rPr>
            </w:pPr>
            <w:r>
              <w:rPr>
                <w:rFonts w:hint="eastAsia" w:ascii="Times New Roman" w:hAnsi="Times New Roman" w:eastAsia="仿宋_GB2312" w:cs="仿宋_GB2312"/>
                <w:color w:val="auto"/>
                <w:sz w:val="28"/>
                <w:szCs w:val="28"/>
                <w:highlight w:val="none"/>
                <w:lang w:bidi="ar"/>
              </w:rPr>
              <w:t>GB/T 4074.2</w:t>
            </w:r>
            <w:r>
              <w:rPr>
                <w:rFonts w:hint="eastAsia" w:ascii="Times New Roman" w:hAnsi="Times New Roman" w:cs="仿宋_GB2312"/>
                <w:color w:val="auto"/>
                <w:sz w:val="28"/>
                <w:szCs w:val="28"/>
                <w:highlight w:val="none"/>
                <w:lang w:eastAsia="zh-CN" w:bidi="ar"/>
              </w:rPr>
              <w:t>—</w:t>
            </w:r>
            <w:r>
              <w:rPr>
                <w:rFonts w:hint="eastAsia" w:ascii="Times New Roman" w:hAnsi="Times New Roman" w:eastAsia="仿宋_GB2312" w:cs="仿宋_GB2312"/>
                <w:color w:val="auto"/>
                <w:sz w:val="28"/>
                <w:szCs w:val="28"/>
                <w:highlight w:val="none"/>
                <w:lang w:bidi="ar"/>
              </w:rPr>
              <w:t>2008</w:t>
            </w:r>
          </w:p>
        </w:tc>
      </w:tr>
      <w:tr w14:paraId="3AE4B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136ECFD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bidi="ar"/>
              </w:rPr>
              <w:t>6</w:t>
            </w:r>
          </w:p>
        </w:tc>
        <w:tc>
          <w:tcPr>
            <w:tcW w:w="4126" w:type="dxa"/>
            <w:tcBorders>
              <w:top w:val="single" w:color="auto" w:sz="4" w:space="0"/>
              <w:left w:val="single" w:color="auto" w:sz="4" w:space="0"/>
              <w:bottom w:val="single" w:color="auto" w:sz="4" w:space="0"/>
              <w:right w:val="single" w:color="auto" w:sz="4" w:space="0"/>
            </w:tcBorders>
            <w:vAlign w:val="center"/>
          </w:tcPr>
          <w:p w14:paraId="3B49116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sz w:val="28"/>
                <w:szCs w:val="28"/>
                <w:highlight w:val="none"/>
                <w:lang w:val="en-US" w:eastAsia="zh-CN" w:bidi="ar"/>
              </w:rPr>
            </w:pPr>
            <w:r>
              <w:rPr>
                <w:rFonts w:hint="eastAsia" w:ascii="Times New Roman" w:hAnsi="Times New Roman" w:eastAsia="仿宋_GB2312" w:cs="仿宋_GB2312"/>
                <w:color w:val="auto"/>
                <w:sz w:val="28"/>
                <w:szCs w:val="28"/>
                <w:highlight w:val="none"/>
                <w:lang w:bidi="ar"/>
              </w:rPr>
              <w:t>电阻</w:t>
            </w:r>
          </w:p>
        </w:tc>
        <w:tc>
          <w:tcPr>
            <w:tcW w:w="4087" w:type="dxa"/>
            <w:tcBorders>
              <w:top w:val="single" w:color="auto" w:sz="4" w:space="0"/>
              <w:left w:val="single" w:color="auto" w:sz="4" w:space="0"/>
              <w:bottom w:val="single" w:color="auto" w:sz="4" w:space="0"/>
              <w:right w:val="single" w:color="auto" w:sz="4" w:space="0"/>
            </w:tcBorders>
            <w:vAlign w:val="center"/>
          </w:tcPr>
          <w:p w14:paraId="1CAA346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kern w:val="2"/>
                <w:sz w:val="28"/>
                <w:szCs w:val="28"/>
                <w:highlight w:val="none"/>
                <w:lang w:val="en-US" w:eastAsia="zh-CN" w:bidi="ar"/>
              </w:rPr>
            </w:pPr>
            <w:r>
              <w:rPr>
                <w:rFonts w:hint="eastAsia" w:ascii="Times New Roman" w:hAnsi="Times New Roman" w:eastAsia="仿宋_GB2312" w:cs="仿宋_GB2312"/>
                <w:color w:val="auto"/>
                <w:sz w:val="28"/>
                <w:szCs w:val="28"/>
                <w:highlight w:val="none"/>
                <w:lang w:bidi="ar"/>
              </w:rPr>
              <w:t>GB/T 4074.5</w:t>
            </w:r>
            <w:r>
              <w:rPr>
                <w:rFonts w:hint="eastAsia" w:ascii="Times New Roman" w:hAnsi="Times New Roman" w:cs="仿宋_GB2312"/>
                <w:color w:val="auto"/>
                <w:sz w:val="28"/>
                <w:szCs w:val="28"/>
                <w:highlight w:val="none"/>
                <w:lang w:eastAsia="zh-CN" w:bidi="ar"/>
              </w:rPr>
              <w:t>—</w:t>
            </w:r>
            <w:r>
              <w:rPr>
                <w:rFonts w:hint="eastAsia" w:ascii="Times New Roman" w:hAnsi="Times New Roman" w:eastAsia="仿宋_GB2312" w:cs="仿宋_GB2312"/>
                <w:color w:val="auto"/>
                <w:sz w:val="28"/>
                <w:szCs w:val="28"/>
                <w:highlight w:val="none"/>
                <w:lang w:bidi="ar"/>
              </w:rPr>
              <w:t>2008</w:t>
            </w:r>
          </w:p>
        </w:tc>
      </w:tr>
      <w:tr w14:paraId="5AB55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66858E5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bidi="ar"/>
              </w:rPr>
              <w:t>7</w:t>
            </w:r>
          </w:p>
        </w:tc>
        <w:tc>
          <w:tcPr>
            <w:tcW w:w="4126" w:type="dxa"/>
            <w:tcBorders>
              <w:top w:val="single" w:color="auto" w:sz="4" w:space="0"/>
              <w:left w:val="single" w:color="auto" w:sz="4" w:space="0"/>
              <w:bottom w:val="single" w:color="auto" w:sz="4" w:space="0"/>
              <w:right w:val="single" w:color="auto" w:sz="4" w:space="0"/>
            </w:tcBorders>
            <w:vAlign w:val="center"/>
          </w:tcPr>
          <w:p w14:paraId="1EC680E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sz w:val="28"/>
                <w:szCs w:val="28"/>
                <w:highlight w:val="none"/>
                <w:lang w:val="en-US" w:eastAsia="zh-CN" w:bidi="ar"/>
              </w:rPr>
            </w:pPr>
            <w:r>
              <w:rPr>
                <w:rFonts w:hint="eastAsia" w:ascii="Times New Roman" w:hAnsi="Times New Roman" w:eastAsia="仿宋_GB2312" w:cs="仿宋_GB2312"/>
                <w:color w:val="auto"/>
                <w:sz w:val="28"/>
                <w:szCs w:val="28"/>
                <w:highlight w:val="none"/>
                <w:lang w:bidi="ar"/>
              </w:rPr>
              <w:t>伸长率</w:t>
            </w:r>
          </w:p>
        </w:tc>
        <w:tc>
          <w:tcPr>
            <w:tcW w:w="4087" w:type="dxa"/>
            <w:tcBorders>
              <w:top w:val="single" w:color="auto" w:sz="4" w:space="0"/>
              <w:left w:val="single" w:color="auto" w:sz="4" w:space="0"/>
              <w:bottom w:val="single" w:color="auto" w:sz="4" w:space="0"/>
              <w:right w:val="single" w:color="auto" w:sz="4" w:space="0"/>
            </w:tcBorders>
            <w:vAlign w:val="center"/>
          </w:tcPr>
          <w:p w14:paraId="1FDB90E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kern w:val="2"/>
                <w:sz w:val="28"/>
                <w:szCs w:val="28"/>
                <w:highlight w:val="none"/>
                <w:lang w:val="en-US" w:eastAsia="zh-CN" w:bidi="ar"/>
              </w:rPr>
            </w:pPr>
            <w:r>
              <w:rPr>
                <w:rFonts w:hint="eastAsia" w:ascii="Times New Roman" w:hAnsi="Times New Roman" w:eastAsia="仿宋_GB2312" w:cs="仿宋_GB2312"/>
                <w:color w:val="auto"/>
                <w:sz w:val="28"/>
                <w:szCs w:val="28"/>
                <w:highlight w:val="none"/>
                <w:lang w:bidi="ar"/>
              </w:rPr>
              <w:t>GB/T 4074.3</w:t>
            </w:r>
            <w:r>
              <w:rPr>
                <w:rFonts w:hint="eastAsia" w:ascii="Times New Roman" w:hAnsi="Times New Roman" w:cs="仿宋_GB2312"/>
                <w:color w:val="auto"/>
                <w:sz w:val="28"/>
                <w:szCs w:val="28"/>
                <w:highlight w:val="none"/>
                <w:lang w:eastAsia="zh-CN" w:bidi="ar"/>
              </w:rPr>
              <w:t>—</w:t>
            </w:r>
            <w:r>
              <w:rPr>
                <w:rFonts w:hint="eastAsia" w:ascii="Times New Roman" w:hAnsi="Times New Roman" w:eastAsia="仿宋_GB2312" w:cs="仿宋_GB2312"/>
                <w:color w:val="auto"/>
                <w:sz w:val="28"/>
                <w:szCs w:val="28"/>
                <w:highlight w:val="none"/>
                <w:lang w:bidi="ar"/>
              </w:rPr>
              <w:t>2008</w:t>
            </w:r>
          </w:p>
        </w:tc>
      </w:tr>
      <w:tr w14:paraId="0EF61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267280D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bidi="ar"/>
              </w:rPr>
              <w:t>8</w:t>
            </w:r>
          </w:p>
        </w:tc>
        <w:tc>
          <w:tcPr>
            <w:tcW w:w="4126" w:type="dxa"/>
            <w:tcBorders>
              <w:top w:val="single" w:color="auto" w:sz="4" w:space="0"/>
              <w:left w:val="single" w:color="auto" w:sz="4" w:space="0"/>
              <w:bottom w:val="single" w:color="auto" w:sz="4" w:space="0"/>
              <w:right w:val="single" w:color="auto" w:sz="4" w:space="0"/>
            </w:tcBorders>
            <w:vAlign w:val="center"/>
          </w:tcPr>
          <w:p w14:paraId="4193FD2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sz w:val="28"/>
                <w:szCs w:val="28"/>
                <w:highlight w:val="none"/>
                <w:lang w:val="en-US" w:eastAsia="zh-CN" w:bidi="ar"/>
              </w:rPr>
            </w:pPr>
            <w:r>
              <w:rPr>
                <w:rFonts w:hint="eastAsia" w:ascii="Times New Roman" w:hAnsi="Times New Roman" w:eastAsia="仿宋_GB2312" w:cs="仿宋_GB2312"/>
                <w:color w:val="auto"/>
                <w:sz w:val="28"/>
                <w:szCs w:val="28"/>
                <w:highlight w:val="none"/>
                <w:lang w:bidi="ar"/>
              </w:rPr>
              <w:t>回弹性</w:t>
            </w:r>
          </w:p>
        </w:tc>
        <w:tc>
          <w:tcPr>
            <w:tcW w:w="4087" w:type="dxa"/>
            <w:tcBorders>
              <w:top w:val="single" w:color="auto" w:sz="4" w:space="0"/>
              <w:left w:val="single" w:color="auto" w:sz="4" w:space="0"/>
              <w:bottom w:val="single" w:color="auto" w:sz="4" w:space="0"/>
              <w:right w:val="single" w:color="auto" w:sz="4" w:space="0"/>
            </w:tcBorders>
            <w:vAlign w:val="center"/>
          </w:tcPr>
          <w:p w14:paraId="5CA4268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kern w:val="2"/>
                <w:sz w:val="28"/>
                <w:szCs w:val="28"/>
                <w:highlight w:val="none"/>
                <w:lang w:val="en-US" w:eastAsia="zh-CN" w:bidi="ar"/>
              </w:rPr>
            </w:pPr>
            <w:r>
              <w:rPr>
                <w:rFonts w:hint="eastAsia" w:ascii="Times New Roman" w:hAnsi="Times New Roman" w:eastAsia="仿宋_GB2312" w:cs="仿宋_GB2312"/>
                <w:color w:val="auto"/>
                <w:sz w:val="28"/>
                <w:szCs w:val="28"/>
                <w:highlight w:val="none"/>
                <w:lang w:bidi="ar"/>
              </w:rPr>
              <w:t>GB/T 4074.3</w:t>
            </w:r>
            <w:r>
              <w:rPr>
                <w:rFonts w:hint="eastAsia" w:ascii="Times New Roman" w:hAnsi="Times New Roman" w:cs="仿宋_GB2312"/>
                <w:color w:val="auto"/>
                <w:sz w:val="28"/>
                <w:szCs w:val="28"/>
                <w:highlight w:val="none"/>
                <w:lang w:eastAsia="zh-CN" w:bidi="ar"/>
              </w:rPr>
              <w:t>—</w:t>
            </w:r>
            <w:r>
              <w:rPr>
                <w:rFonts w:hint="eastAsia" w:ascii="Times New Roman" w:hAnsi="Times New Roman" w:eastAsia="仿宋_GB2312" w:cs="仿宋_GB2312"/>
                <w:color w:val="auto"/>
                <w:sz w:val="28"/>
                <w:szCs w:val="28"/>
                <w:highlight w:val="none"/>
                <w:lang w:bidi="ar"/>
              </w:rPr>
              <w:t>2008</w:t>
            </w:r>
          </w:p>
        </w:tc>
      </w:tr>
      <w:tr w14:paraId="142B4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019FB7B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bidi="ar"/>
              </w:rPr>
              <w:t>9</w:t>
            </w:r>
          </w:p>
        </w:tc>
        <w:tc>
          <w:tcPr>
            <w:tcW w:w="4126" w:type="dxa"/>
            <w:tcBorders>
              <w:top w:val="single" w:color="auto" w:sz="4" w:space="0"/>
              <w:left w:val="single" w:color="auto" w:sz="4" w:space="0"/>
              <w:bottom w:val="single" w:color="auto" w:sz="4" w:space="0"/>
              <w:right w:val="single" w:color="auto" w:sz="4" w:space="0"/>
            </w:tcBorders>
            <w:vAlign w:val="center"/>
          </w:tcPr>
          <w:p w14:paraId="7DB5D02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sz w:val="28"/>
                <w:szCs w:val="28"/>
                <w:highlight w:val="none"/>
                <w:lang w:val="en-US" w:eastAsia="zh-CN" w:bidi="ar"/>
              </w:rPr>
            </w:pPr>
            <w:r>
              <w:rPr>
                <w:rFonts w:hint="eastAsia" w:ascii="Times New Roman" w:hAnsi="Times New Roman" w:eastAsia="仿宋_GB2312" w:cs="仿宋_GB2312"/>
                <w:color w:val="auto"/>
                <w:sz w:val="28"/>
                <w:szCs w:val="28"/>
                <w:highlight w:val="none"/>
                <w:lang w:bidi="ar"/>
              </w:rPr>
              <w:t>圆棒卷绕试验</w:t>
            </w:r>
          </w:p>
        </w:tc>
        <w:tc>
          <w:tcPr>
            <w:tcW w:w="4087" w:type="dxa"/>
            <w:tcBorders>
              <w:top w:val="single" w:color="auto" w:sz="4" w:space="0"/>
              <w:left w:val="single" w:color="auto" w:sz="4" w:space="0"/>
              <w:bottom w:val="single" w:color="auto" w:sz="4" w:space="0"/>
              <w:right w:val="single" w:color="auto" w:sz="4" w:space="0"/>
            </w:tcBorders>
            <w:vAlign w:val="center"/>
          </w:tcPr>
          <w:p w14:paraId="13E6E55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kern w:val="2"/>
                <w:sz w:val="28"/>
                <w:szCs w:val="28"/>
                <w:highlight w:val="none"/>
                <w:lang w:val="en-US" w:eastAsia="zh-CN" w:bidi="ar"/>
              </w:rPr>
            </w:pPr>
            <w:r>
              <w:rPr>
                <w:rFonts w:hint="eastAsia" w:ascii="Times New Roman" w:hAnsi="Times New Roman" w:eastAsia="仿宋_GB2312" w:cs="仿宋_GB2312"/>
                <w:color w:val="auto"/>
                <w:sz w:val="28"/>
                <w:szCs w:val="28"/>
                <w:highlight w:val="none"/>
                <w:lang w:bidi="ar"/>
              </w:rPr>
              <w:t>GB/T 4074.3</w:t>
            </w:r>
            <w:r>
              <w:rPr>
                <w:rFonts w:hint="eastAsia" w:ascii="Times New Roman" w:hAnsi="Times New Roman" w:cs="仿宋_GB2312"/>
                <w:color w:val="auto"/>
                <w:sz w:val="28"/>
                <w:szCs w:val="28"/>
                <w:highlight w:val="none"/>
                <w:lang w:eastAsia="zh-CN" w:bidi="ar"/>
              </w:rPr>
              <w:t>—</w:t>
            </w:r>
            <w:r>
              <w:rPr>
                <w:rFonts w:hint="eastAsia" w:ascii="Times New Roman" w:hAnsi="Times New Roman" w:eastAsia="仿宋_GB2312" w:cs="仿宋_GB2312"/>
                <w:color w:val="auto"/>
                <w:sz w:val="28"/>
                <w:szCs w:val="28"/>
                <w:highlight w:val="none"/>
                <w:lang w:bidi="ar"/>
              </w:rPr>
              <w:t>2008</w:t>
            </w:r>
          </w:p>
        </w:tc>
      </w:tr>
      <w:tr w14:paraId="21E57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11738F7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bidi="ar"/>
              </w:rPr>
              <w:t>10</w:t>
            </w:r>
          </w:p>
        </w:tc>
        <w:tc>
          <w:tcPr>
            <w:tcW w:w="4126" w:type="dxa"/>
            <w:tcBorders>
              <w:top w:val="single" w:color="auto" w:sz="4" w:space="0"/>
              <w:left w:val="single" w:color="auto" w:sz="4" w:space="0"/>
              <w:bottom w:val="single" w:color="auto" w:sz="4" w:space="0"/>
              <w:right w:val="single" w:color="auto" w:sz="4" w:space="0"/>
            </w:tcBorders>
            <w:vAlign w:val="center"/>
          </w:tcPr>
          <w:p w14:paraId="2E6E843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sz w:val="28"/>
                <w:szCs w:val="28"/>
                <w:highlight w:val="none"/>
                <w:lang w:val="en-US" w:eastAsia="zh-CN" w:bidi="ar"/>
              </w:rPr>
            </w:pPr>
            <w:r>
              <w:rPr>
                <w:rFonts w:hint="eastAsia" w:ascii="Times New Roman" w:hAnsi="Times New Roman" w:eastAsia="仿宋_GB2312" w:cs="仿宋_GB2312"/>
                <w:color w:val="auto"/>
                <w:sz w:val="28"/>
                <w:szCs w:val="28"/>
                <w:highlight w:val="none"/>
                <w:lang w:bidi="ar"/>
              </w:rPr>
              <w:t>拉伸试验</w:t>
            </w:r>
          </w:p>
        </w:tc>
        <w:tc>
          <w:tcPr>
            <w:tcW w:w="4087" w:type="dxa"/>
            <w:tcBorders>
              <w:top w:val="single" w:color="auto" w:sz="4" w:space="0"/>
              <w:left w:val="single" w:color="auto" w:sz="4" w:space="0"/>
              <w:bottom w:val="single" w:color="auto" w:sz="4" w:space="0"/>
              <w:right w:val="single" w:color="auto" w:sz="4" w:space="0"/>
            </w:tcBorders>
            <w:vAlign w:val="center"/>
          </w:tcPr>
          <w:p w14:paraId="732FE25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kern w:val="2"/>
                <w:sz w:val="28"/>
                <w:szCs w:val="28"/>
                <w:highlight w:val="none"/>
                <w:lang w:val="en-US" w:eastAsia="zh-CN" w:bidi="ar"/>
              </w:rPr>
            </w:pPr>
            <w:r>
              <w:rPr>
                <w:rFonts w:hint="eastAsia" w:ascii="Times New Roman" w:hAnsi="Times New Roman" w:eastAsia="仿宋_GB2312" w:cs="仿宋_GB2312"/>
                <w:color w:val="auto"/>
                <w:sz w:val="28"/>
                <w:szCs w:val="28"/>
                <w:highlight w:val="none"/>
                <w:lang w:bidi="ar"/>
              </w:rPr>
              <w:t>GB/T 4074.3</w:t>
            </w:r>
            <w:r>
              <w:rPr>
                <w:rFonts w:hint="eastAsia" w:ascii="Times New Roman" w:hAnsi="Times New Roman" w:cs="仿宋_GB2312"/>
                <w:color w:val="auto"/>
                <w:sz w:val="28"/>
                <w:szCs w:val="28"/>
                <w:highlight w:val="none"/>
                <w:lang w:eastAsia="zh-CN" w:bidi="ar"/>
              </w:rPr>
              <w:t>—</w:t>
            </w:r>
            <w:r>
              <w:rPr>
                <w:rFonts w:hint="eastAsia" w:ascii="Times New Roman" w:hAnsi="Times New Roman" w:eastAsia="仿宋_GB2312" w:cs="仿宋_GB2312"/>
                <w:color w:val="auto"/>
                <w:sz w:val="28"/>
                <w:szCs w:val="28"/>
                <w:highlight w:val="none"/>
                <w:lang w:bidi="ar"/>
              </w:rPr>
              <w:t>2008</w:t>
            </w:r>
          </w:p>
        </w:tc>
      </w:tr>
      <w:tr w14:paraId="283DC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2B2450D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bidi="ar"/>
              </w:rPr>
              <w:t>11</w:t>
            </w:r>
          </w:p>
        </w:tc>
        <w:tc>
          <w:tcPr>
            <w:tcW w:w="4126" w:type="dxa"/>
            <w:tcBorders>
              <w:top w:val="single" w:color="auto" w:sz="4" w:space="0"/>
              <w:left w:val="single" w:color="auto" w:sz="4" w:space="0"/>
              <w:bottom w:val="single" w:color="auto" w:sz="4" w:space="0"/>
              <w:right w:val="single" w:color="auto" w:sz="4" w:space="0"/>
            </w:tcBorders>
            <w:vAlign w:val="center"/>
          </w:tcPr>
          <w:p w14:paraId="5D6CE2E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sz w:val="28"/>
                <w:szCs w:val="28"/>
                <w:highlight w:val="none"/>
                <w:lang w:val="en-US" w:eastAsia="zh-CN" w:bidi="ar"/>
              </w:rPr>
            </w:pPr>
            <w:r>
              <w:rPr>
                <w:rFonts w:hint="eastAsia" w:ascii="Times New Roman" w:hAnsi="Times New Roman" w:eastAsia="仿宋_GB2312" w:cs="仿宋_GB2312"/>
                <w:color w:val="auto"/>
                <w:sz w:val="28"/>
                <w:szCs w:val="28"/>
                <w:highlight w:val="none"/>
                <w:lang w:bidi="ar"/>
              </w:rPr>
              <w:t>急拉断试验</w:t>
            </w:r>
          </w:p>
        </w:tc>
        <w:tc>
          <w:tcPr>
            <w:tcW w:w="4087" w:type="dxa"/>
            <w:tcBorders>
              <w:top w:val="single" w:color="auto" w:sz="4" w:space="0"/>
              <w:left w:val="single" w:color="auto" w:sz="4" w:space="0"/>
              <w:bottom w:val="single" w:color="auto" w:sz="4" w:space="0"/>
              <w:right w:val="single" w:color="auto" w:sz="4" w:space="0"/>
            </w:tcBorders>
            <w:vAlign w:val="center"/>
          </w:tcPr>
          <w:p w14:paraId="3828418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kern w:val="2"/>
                <w:sz w:val="28"/>
                <w:szCs w:val="28"/>
                <w:highlight w:val="none"/>
                <w:lang w:val="en-US" w:eastAsia="zh-CN" w:bidi="ar"/>
              </w:rPr>
            </w:pPr>
            <w:r>
              <w:rPr>
                <w:rFonts w:hint="eastAsia" w:ascii="Times New Roman" w:hAnsi="Times New Roman" w:eastAsia="仿宋_GB2312" w:cs="仿宋_GB2312"/>
                <w:color w:val="auto"/>
                <w:sz w:val="28"/>
                <w:szCs w:val="28"/>
                <w:highlight w:val="none"/>
                <w:lang w:bidi="ar"/>
              </w:rPr>
              <w:t>GB/T 4074.3</w:t>
            </w:r>
            <w:r>
              <w:rPr>
                <w:rFonts w:hint="eastAsia" w:ascii="Times New Roman" w:hAnsi="Times New Roman" w:cs="仿宋_GB2312"/>
                <w:color w:val="auto"/>
                <w:sz w:val="28"/>
                <w:szCs w:val="28"/>
                <w:highlight w:val="none"/>
                <w:lang w:eastAsia="zh-CN" w:bidi="ar"/>
              </w:rPr>
              <w:t>—</w:t>
            </w:r>
            <w:r>
              <w:rPr>
                <w:rFonts w:hint="eastAsia" w:ascii="Times New Roman" w:hAnsi="Times New Roman" w:eastAsia="仿宋_GB2312" w:cs="仿宋_GB2312"/>
                <w:color w:val="auto"/>
                <w:sz w:val="28"/>
                <w:szCs w:val="28"/>
                <w:highlight w:val="none"/>
                <w:lang w:bidi="ar"/>
              </w:rPr>
              <w:t>2008</w:t>
            </w:r>
          </w:p>
        </w:tc>
      </w:tr>
      <w:tr w14:paraId="7751B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6E643B6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bidi="ar"/>
              </w:rPr>
              <w:t>12</w:t>
            </w:r>
          </w:p>
        </w:tc>
        <w:tc>
          <w:tcPr>
            <w:tcW w:w="4126" w:type="dxa"/>
            <w:tcBorders>
              <w:top w:val="single" w:color="auto" w:sz="4" w:space="0"/>
              <w:left w:val="single" w:color="auto" w:sz="4" w:space="0"/>
              <w:bottom w:val="single" w:color="auto" w:sz="4" w:space="0"/>
              <w:right w:val="single" w:color="auto" w:sz="4" w:space="0"/>
            </w:tcBorders>
            <w:vAlign w:val="center"/>
          </w:tcPr>
          <w:p w14:paraId="685A884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sz w:val="28"/>
                <w:szCs w:val="28"/>
                <w:highlight w:val="none"/>
                <w:lang w:val="en-US" w:eastAsia="zh-CN" w:bidi="ar"/>
              </w:rPr>
            </w:pPr>
            <w:r>
              <w:rPr>
                <w:rFonts w:hint="eastAsia" w:ascii="Times New Roman" w:hAnsi="Times New Roman" w:eastAsia="仿宋_GB2312" w:cs="仿宋_GB2312"/>
                <w:color w:val="auto"/>
                <w:sz w:val="28"/>
                <w:szCs w:val="28"/>
                <w:highlight w:val="none"/>
                <w:lang w:bidi="ar"/>
              </w:rPr>
              <w:t>剥离试验</w:t>
            </w:r>
          </w:p>
        </w:tc>
        <w:tc>
          <w:tcPr>
            <w:tcW w:w="4087" w:type="dxa"/>
            <w:tcBorders>
              <w:top w:val="single" w:color="auto" w:sz="4" w:space="0"/>
              <w:left w:val="single" w:color="auto" w:sz="4" w:space="0"/>
              <w:bottom w:val="single" w:color="auto" w:sz="4" w:space="0"/>
              <w:right w:val="single" w:color="auto" w:sz="4" w:space="0"/>
            </w:tcBorders>
            <w:vAlign w:val="center"/>
          </w:tcPr>
          <w:p w14:paraId="10080C2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kern w:val="2"/>
                <w:sz w:val="28"/>
                <w:szCs w:val="28"/>
                <w:highlight w:val="none"/>
                <w:lang w:val="en-US" w:eastAsia="zh-CN" w:bidi="ar"/>
              </w:rPr>
            </w:pPr>
            <w:r>
              <w:rPr>
                <w:rFonts w:hint="eastAsia" w:ascii="Times New Roman" w:hAnsi="Times New Roman" w:eastAsia="仿宋_GB2312" w:cs="仿宋_GB2312"/>
                <w:color w:val="auto"/>
                <w:sz w:val="28"/>
                <w:szCs w:val="28"/>
                <w:highlight w:val="none"/>
                <w:lang w:bidi="ar"/>
              </w:rPr>
              <w:t>GB/T 4074.3</w:t>
            </w:r>
            <w:r>
              <w:rPr>
                <w:rFonts w:hint="eastAsia" w:ascii="Times New Roman" w:hAnsi="Times New Roman" w:cs="仿宋_GB2312"/>
                <w:color w:val="auto"/>
                <w:sz w:val="28"/>
                <w:szCs w:val="28"/>
                <w:highlight w:val="none"/>
                <w:lang w:eastAsia="zh-CN" w:bidi="ar"/>
              </w:rPr>
              <w:t>—</w:t>
            </w:r>
            <w:r>
              <w:rPr>
                <w:rFonts w:hint="eastAsia" w:ascii="Times New Roman" w:hAnsi="Times New Roman" w:eastAsia="仿宋_GB2312" w:cs="仿宋_GB2312"/>
                <w:color w:val="auto"/>
                <w:sz w:val="28"/>
                <w:szCs w:val="28"/>
                <w:highlight w:val="none"/>
                <w:lang w:bidi="ar"/>
              </w:rPr>
              <w:t>2008</w:t>
            </w:r>
          </w:p>
        </w:tc>
      </w:tr>
      <w:tr w14:paraId="0D9C8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0A55201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bidi="ar"/>
              </w:rPr>
              <w:t>13</w:t>
            </w:r>
          </w:p>
        </w:tc>
        <w:tc>
          <w:tcPr>
            <w:tcW w:w="4126" w:type="dxa"/>
            <w:tcBorders>
              <w:top w:val="single" w:color="auto" w:sz="4" w:space="0"/>
              <w:left w:val="single" w:color="auto" w:sz="4" w:space="0"/>
              <w:bottom w:val="single" w:color="auto" w:sz="4" w:space="0"/>
              <w:right w:val="single" w:color="auto" w:sz="4" w:space="0"/>
            </w:tcBorders>
            <w:vAlign w:val="center"/>
          </w:tcPr>
          <w:p w14:paraId="1C2B31F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sz w:val="28"/>
                <w:szCs w:val="28"/>
                <w:highlight w:val="none"/>
                <w:lang w:val="en-US" w:eastAsia="zh-CN" w:bidi="ar"/>
              </w:rPr>
            </w:pPr>
            <w:r>
              <w:rPr>
                <w:rFonts w:hint="eastAsia" w:ascii="Times New Roman" w:hAnsi="Times New Roman" w:eastAsia="仿宋_GB2312" w:cs="仿宋_GB2312"/>
                <w:color w:val="auto"/>
                <w:sz w:val="28"/>
                <w:szCs w:val="28"/>
                <w:highlight w:val="none"/>
                <w:lang w:bidi="ar"/>
              </w:rPr>
              <w:t>热冲击</w:t>
            </w:r>
          </w:p>
        </w:tc>
        <w:tc>
          <w:tcPr>
            <w:tcW w:w="4087" w:type="dxa"/>
            <w:tcBorders>
              <w:top w:val="single" w:color="auto" w:sz="4" w:space="0"/>
              <w:left w:val="single" w:color="auto" w:sz="4" w:space="0"/>
              <w:bottom w:val="single" w:color="auto" w:sz="4" w:space="0"/>
              <w:right w:val="single" w:color="auto" w:sz="4" w:space="0"/>
            </w:tcBorders>
            <w:vAlign w:val="center"/>
          </w:tcPr>
          <w:p w14:paraId="43C33B9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kern w:val="2"/>
                <w:sz w:val="28"/>
                <w:szCs w:val="28"/>
                <w:highlight w:val="none"/>
                <w:lang w:val="en-US" w:eastAsia="zh-CN" w:bidi="ar"/>
              </w:rPr>
            </w:pPr>
            <w:r>
              <w:rPr>
                <w:rFonts w:hint="eastAsia" w:ascii="Times New Roman" w:hAnsi="Times New Roman" w:eastAsia="仿宋_GB2312" w:cs="仿宋_GB2312"/>
                <w:color w:val="auto"/>
                <w:sz w:val="28"/>
                <w:szCs w:val="28"/>
                <w:highlight w:val="none"/>
                <w:lang w:bidi="ar"/>
              </w:rPr>
              <w:t>GB/T 4074.6</w:t>
            </w:r>
            <w:r>
              <w:rPr>
                <w:rFonts w:hint="eastAsia" w:ascii="Times New Roman" w:hAnsi="Times New Roman" w:cs="仿宋_GB2312"/>
                <w:color w:val="auto"/>
                <w:sz w:val="28"/>
                <w:szCs w:val="28"/>
                <w:highlight w:val="none"/>
                <w:lang w:eastAsia="zh-CN" w:bidi="ar"/>
              </w:rPr>
              <w:t>—</w:t>
            </w:r>
            <w:r>
              <w:rPr>
                <w:rFonts w:hint="eastAsia" w:ascii="Times New Roman" w:hAnsi="Times New Roman" w:eastAsia="仿宋_GB2312" w:cs="仿宋_GB2312"/>
                <w:color w:val="auto"/>
                <w:sz w:val="28"/>
                <w:szCs w:val="28"/>
                <w:highlight w:val="none"/>
                <w:lang w:bidi="ar"/>
              </w:rPr>
              <w:t>2008</w:t>
            </w:r>
          </w:p>
        </w:tc>
      </w:tr>
      <w:tr w14:paraId="151CD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3D1D58A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bidi="ar"/>
              </w:rPr>
              <w:t>14</w:t>
            </w:r>
          </w:p>
        </w:tc>
        <w:tc>
          <w:tcPr>
            <w:tcW w:w="4126" w:type="dxa"/>
            <w:tcBorders>
              <w:top w:val="single" w:color="auto" w:sz="4" w:space="0"/>
              <w:left w:val="single" w:color="auto" w:sz="4" w:space="0"/>
              <w:bottom w:val="single" w:color="auto" w:sz="4" w:space="0"/>
              <w:right w:val="single" w:color="auto" w:sz="4" w:space="0"/>
            </w:tcBorders>
            <w:vAlign w:val="center"/>
          </w:tcPr>
          <w:p w14:paraId="413D6BC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sz w:val="28"/>
                <w:szCs w:val="28"/>
                <w:highlight w:val="none"/>
                <w:lang w:val="en-US" w:eastAsia="zh-CN" w:bidi="ar"/>
              </w:rPr>
            </w:pPr>
            <w:r>
              <w:rPr>
                <w:rFonts w:hint="eastAsia" w:ascii="Times New Roman" w:hAnsi="Times New Roman" w:eastAsia="仿宋_GB2312" w:cs="仿宋_GB2312"/>
                <w:color w:val="auto"/>
                <w:sz w:val="28"/>
                <w:szCs w:val="28"/>
                <w:highlight w:val="none"/>
                <w:lang w:bidi="ar"/>
              </w:rPr>
              <w:t>软化击穿</w:t>
            </w:r>
          </w:p>
        </w:tc>
        <w:tc>
          <w:tcPr>
            <w:tcW w:w="4087" w:type="dxa"/>
            <w:tcBorders>
              <w:top w:val="single" w:color="auto" w:sz="4" w:space="0"/>
              <w:left w:val="single" w:color="auto" w:sz="4" w:space="0"/>
              <w:bottom w:val="single" w:color="auto" w:sz="4" w:space="0"/>
              <w:right w:val="single" w:color="auto" w:sz="4" w:space="0"/>
            </w:tcBorders>
            <w:vAlign w:val="center"/>
          </w:tcPr>
          <w:p w14:paraId="4613F95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kern w:val="2"/>
                <w:sz w:val="28"/>
                <w:szCs w:val="28"/>
                <w:highlight w:val="none"/>
                <w:lang w:val="en-US" w:eastAsia="zh-CN" w:bidi="ar"/>
              </w:rPr>
            </w:pPr>
            <w:r>
              <w:rPr>
                <w:rFonts w:hint="eastAsia" w:ascii="Times New Roman" w:hAnsi="Times New Roman" w:eastAsia="仿宋_GB2312" w:cs="仿宋_GB2312"/>
                <w:color w:val="auto"/>
                <w:sz w:val="28"/>
                <w:szCs w:val="28"/>
                <w:highlight w:val="none"/>
                <w:lang w:bidi="ar"/>
              </w:rPr>
              <w:t>GB/T 4074.6</w:t>
            </w:r>
            <w:r>
              <w:rPr>
                <w:rFonts w:hint="eastAsia" w:ascii="Times New Roman" w:hAnsi="Times New Roman" w:cs="仿宋_GB2312"/>
                <w:color w:val="auto"/>
                <w:sz w:val="28"/>
                <w:szCs w:val="28"/>
                <w:highlight w:val="none"/>
                <w:lang w:eastAsia="zh-CN" w:bidi="ar"/>
              </w:rPr>
              <w:t>—</w:t>
            </w:r>
            <w:r>
              <w:rPr>
                <w:rFonts w:hint="eastAsia" w:ascii="Times New Roman" w:hAnsi="Times New Roman" w:eastAsia="仿宋_GB2312" w:cs="仿宋_GB2312"/>
                <w:color w:val="auto"/>
                <w:sz w:val="28"/>
                <w:szCs w:val="28"/>
                <w:highlight w:val="none"/>
                <w:lang w:bidi="ar"/>
              </w:rPr>
              <w:t>2008</w:t>
            </w:r>
          </w:p>
        </w:tc>
      </w:tr>
      <w:tr w14:paraId="018E1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32C9029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bidi="ar"/>
              </w:rPr>
              <w:t>15</w:t>
            </w:r>
          </w:p>
        </w:tc>
        <w:tc>
          <w:tcPr>
            <w:tcW w:w="4126" w:type="dxa"/>
            <w:tcBorders>
              <w:top w:val="single" w:color="auto" w:sz="4" w:space="0"/>
              <w:left w:val="single" w:color="auto" w:sz="4" w:space="0"/>
              <w:bottom w:val="single" w:color="auto" w:sz="4" w:space="0"/>
              <w:right w:val="single" w:color="auto" w:sz="4" w:space="0"/>
            </w:tcBorders>
            <w:vAlign w:val="center"/>
          </w:tcPr>
          <w:p w14:paraId="5CACF95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sz w:val="28"/>
                <w:szCs w:val="28"/>
                <w:highlight w:val="none"/>
                <w:lang w:val="en-US" w:eastAsia="zh-CN" w:bidi="ar"/>
              </w:rPr>
            </w:pPr>
            <w:r>
              <w:rPr>
                <w:rFonts w:hint="eastAsia" w:ascii="Times New Roman" w:hAnsi="Times New Roman" w:eastAsia="仿宋_GB2312" w:cs="仿宋_GB2312"/>
                <w:color w:val="auto"/>
                <w:sz w:val="28"/>
                <w:szCs w:val="28"/>
                <w:highlight w:val="none"/>
                <w:lang w:bidi="ar"/>
              </w:rPr>
              <w:t>耐刮</w:t>
            </w:r>
          </w:p>
        </w:tc>
        <w:tc>
          <w:tcPr>
            <w:tcW w:w="4087" w:type="dxa"/>
            <w:tcBorders>
              <w:top w:val="single" w:color="auto" w:sz="4" w:space="0"/>
              <w:left w:val="single" w:color="auto" w:sz="4" w:space="0"/>
              <w:bottom w:val="single" w:color="auto" w:sz="4" w:space="0"/>
              <w:right w:val="single" w:color="auto" w:sz="4" w:space="0"/>
            </w:tcBorders>
            <w:vAlign w:val="center"/>
          </w:tcPr>
          <w:p w14:paraId="0C2BCDD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kern w:val="2"/>
                <w:sz w:val="28"/>
                <w:szCs w:val="28"/>
                <w:highlight w:val="none"/>
                <w:lang w:val="en-US" w:eastAsia="zh-CN" w:bidi="ar"/>
              </w:rPr>
            </w:pPr>
            <w:r>
              <w:rPr>
                <w:rFonts w:hint="eastAsia" w:ascii="Times New Roman" w:hAnsi="Times New Roman" w:eastAsia="仿宋_GB2312" w:cs="仿宋_GB2312"/>
                <w:color w:val="auto"/>
                <w:sz w:val="28"/>
                <w:szCs w:val="28"/>
                <w:highlight w:val="none"/>
                <w:lang w:bidi="ar"/>
              </w:rPr>
              <w:t>GB/T 4074.3</w:t>
            </w:r>
            <w:r>
              <w:rPr>
                <w:rFonts w:hint="eastAsia" w:ascii="Times New Roman" w:hAnsi="Times New Roman" w:cs="仿宋_GB2312"/>
                <w:color w:val="auto"/>
                <w:sz w:val="28"/>
                <w:szCs w:val="28"/>
                <w:highlight w:val="none"/>
                <w:lang w:eastAsia="zh-CN" w:bidi="ar"/>
              </w:rPr>
              <w:t>—</w:t>
            </w:r>
            <w:r>
              <w:rPr>
                <w:rFonts w:hint="eastAsia" w:ascii="Times New Roman" w:hAnsi="Times New Roman" w:eastAsia="仿宋_GB2312" w:cs="仿宋_GB2312"/>
                <w:color w:val="auto"/>
                <w:sz w:val="28"/>
                <w:szCs w:val="28"/>
                <w:highlight w:val="none"/>
                <w:lang w:bidi="ar"/>
              </w:rPr>
              <w:t>2008</w:t>
            </w:r>
          </w:p>
        </w:tc>
      </w:tr>
      <w:tr w14:paraId="6CD39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08EDEEE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bidi="ar"/>
              </w:rPr>
              <w:t>16</w:t>
            </w:r>
          </w:p>
        </w:tc>
        <w:tc>
          <w:tcPr>
            <w:tcW w:w="4126" w:type="dxa"/>
            <w:tcBorders>
              <w:top w:val="single" w:color="auto" w:sz="4" w:space="0"/>
              <w:left w:val="single" w:color="auto" w:sz="4" w:space="0"/>
              <w:bottom w:val="single" w:color="auto" w:sz="4" w:space="0"/>
              <w:right w:val="single" w:color="auto" w:sz="4" w:space="0"/>
            </w:tcBorders>
            <w:vAlign w:val="center"/>
          </w:tcPr>
          <w:p w14:paraId="0D333AC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sz w:val="28"/>
                <w:szCs w:val="28"/>
                <w:highlight w:val="none"/>
                <w:lang w:val="en-US" w:eastAsia="zh-CN" w:bidi="ar"/>
              </w:rPr>
            </w:pPr>
            <w:r>
              <w:rPr>
                <w:rFonts w:hint="eastAsia" w:ascii="Times New Roman" w:hAnsi="Times New Roman" w:eastAsia="仿宋_GB2312" w:cs="仿宋_GB2312"/>
                <w:color w:val="auto"/>
                <w:sz w:val="28"/>
                <w:szCs w:val="28"/>
                <w:highlight w:val="none"/>
                <w:lang w:bidi="ar"/>
              </w:rPr>
              <w:t>耐溶剂</w:t>
            </w:r>
          </w:p>
        </w:tc>
        <w:tc>
          <w:tcPr>
            <w:tcW w:w="4087" w:type="dxa"/>
            <w:tcBorders>
              <w:top w:val="single" w:color="auto" w:sz="4" w:space="0"/>
              <w:left w:val="single" w:color="auto" w:sz="4" w:space="0"/>
              <w:bottom w:val="single" w:color="auto" w:sz="4" w:space="0"/>
              <w:right w:val="single" w:color="auto" w:sz="4" w:space="0"/>
            </w:tcBorders>
            <w:vAlign w:val="center"/>
          </w:tcPr>
          <w:p w14:paraId="0EF9598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kern w:val="2"/>
                <w:sz w:val="28"/>
                <w:szCs w:val="28"/>
                <w:highlight w:val="none"/>
                <w:lang w:val="en-US" w:eastAsia="zh-CN" w:bidi="ar"/>
              </w:rPr>
            </w:pPr>
            <w:r>
              <w:rPr>
                <w:rFonts w:hint="eastAsia" w:ascii="Times New Roman" w:hAnsi="Times New Roman" w:eastAsia="仿宋_GB2312" w:cs="仿宋_GB2312"/>
                <w:color w:val="auto"/>
                <w:sz w:val="28"/>
                <w:szCs w:val="28"/>
                <w:highlight w:val="none"/>
                <w:lang w:bidi="ar"/>
              </w:rPr>
              <w:t>GB/T 4074.4</w:t>
            </w:r>
            <w:r>
              <w:rPr>
                <w:rFonts w:hint="eastAsia" w:ascii="Times New Roman" w:hAnsi="Times New Roman" w:cs="仿宋_GB2312"/>
                <w:color w:val="auto"/>
                <w:sz w:val="28"/>
                <w:szCs w:val="28"/>
                <w:highlight w:val="none"/>
                <w:lang w:eastAsia="zh-CN" w:bidi="ar"/>
              </w:rPr>
              <w:t>—</w:t>
            </w:r>
            <w:r>
              <w:rPr>
                <w:rFonts w:hint="eastAsia" w:ascii="Times New Roman" w:hAnsi="Times New Roman" w:eastAsia="仿宋_GB2312" w:cs="仿宋_GB2312"/>
                <w:color w:val="auto"/>
                <w:sz w:val="28"/>
                <w:szCs w:val="28"/>
                <w:highlight w:val="none"/>
                <w:lang w:bidi="ar"/>
              </w:rPr>
              <w:t>2008</w:t>
            </w:r>
          </w:p>
        </w:tc>
      </w:tr>
      <w:tr w14:paraId="6B07A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79080D7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bidi="ar"/>
              </w:rPr>
              <w:t>17</w:t>
            </w:r>
          </w:p>
        </w:tc>
        <w:tc>
          <w:tcPr>
            <w:tcW w:w="4126" w:type="dxa"/>
            <w:tcBorders>
              <w:top w:val="single" w:color="auto" w:sz="4" w:space="0"/>
              <w:left w:val="single" w:color="auto" w:sz="4" w:space="0"/>
              <w:bottom w:val="single" w:color="auto" w:sz="4" w:space="0"/>
              <w:right w:val="single" w:color="auto" w:sz="4" w:space="0"/>
            </w:tcBorders>
            <w:vAlign w:val="center"/>
          </w:tcPr>
          <w:p w14:paraId="231CC15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sz w:val="28"/>
                <w:szCs w:val="28"/>
                <w:highlight w:val="none"/>
                <w:lang w:val="en-US" w:eastAsia="zh-CN" w:bidi="ar"/>
              </w:rPr>
            </w:pPr>
            <w:r>
              <w:rPr>
                <w:rFonts w:hint="eastAsia" w:ascii="Times New Roman" w:hAnsi="Times New Roman" w:eastAsia="仿宋_GB2312" w:cs="仿宋_GB2312"/>
                <w:color w:val="auto"/>
                <w:sz w:val="28"/>
                <w:szCs w:val="28"/>
                <w:highlight w:val="none"/>
                <w:lang w:bidi="ar"/>
              </w:rPr>
              <w:t>室温下击穿电压</w:t>
            </w:r>
          </w:p>
        </w:tc>
        <w:tc>
          <w:tcPr>
            <w:tcW w:w="4087" w:type="dxa"/>
            <w:tcBorders>
              <w:top w:val="single" w:color="auto" w:sz="4" w:space="0"/>
              <w:left w:val="single" w:color="auto" w:sz="4" w:space="0"/>
              <w:bottom w:val="single" w:color="auto" w:sz="4" w:space="0"/>
              <w:right w:val="single" w:color="auto" w:sz="4" w:space="0"/>
            </w:tcBorders>
            <w:vAlign w:val="center"/>
          </w:tcPr>
          <w:p w14:paraId="51525C7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kern w:val="2"/>
                <w:sz w:val="28"/>
                <w:szCs w:val="28"/>
                <w:highlight w:val="none"/>
                <w:lang w:val="en-US" w:eastAsia="zh-CN" w:bidi="ar"/>
              </w:rPr>
            </w:pPr>
            <w:r>
              <w:rPr>
                <w:rFonts w:hint="eastAsia" w:ascii="Times New Roman" w:hAnsi="Times New Roman" w:eastAsia="仿宋_GB2312" w:cs="仿宋_GB2312"/>
                <w:color w:val="auto"/>
                <w:sz w:val="28"/>
                <w:szCs w:val="28"/>
                <w:highlight w:val="none"/>
                <w:lang w:bidi="ar"/>
              </w:rPr>
              <w:t>GB/T 4074.5</w:t>
            </w:r>
            <w:r>
              <w:rPr>
                <w:rFonts w:hint="eastAsia" w:ascii="Times New Roman" w:hAnsi="Times New Roman" w:cs="仿宋_GB2312"/>
                <w:color w:val="auto"/>
                <w:sz w:val="28"/>
                <w:szCs w:val="28"/>
                <w:highlight w:val="none"/>
                <w:lang w:eastAsia="zh-CN" w:bidi="ar"/>
              </w:rPr>
              <w:t>—</w:t>
            </w:r>
            <w:r>
              <w:rPr>
                <w:rFonts w:hint="eastAsia" w:ascii="Times New Roman" w:hAnsi="Times New Roman" w:eastAsia="仿宋_GB2312" w:cs="仿宋_GB2312"/>
                <w:color w:val="auto"/>
                <w:sz w:val="28"/>
                <w:szCs w:val="28"/>
                <w:highlight w:val="none"/>
                <w:lang w:bidi="ar"/>
              </w:rPr>
              <w:t>2008</w:t>
            </w:r>
          </w:p>
        </w:tc>
      </w:tr>
      <w:tr w14:paraId="05098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751A7ED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bidi="ar"/>
              </w:rPr>
              <w:t>18</w:t>
            </w:r>
          </w:p>
        </w:tc>
        <w:tc>
          <w:tcPr>
            <w:tcW w:w="4126" w:type="dxa"/>
            <w:tcBorders>
              <w:top w:val="single" w:color="auto" w:sz="4" w:space="0"/>
              <w:left w:val="single" w:color="auto" w:sz="4" w:space="0"/>
              <w:bottom w:val="single" w:color="auto" w:sz="4" w:space="0"/>
              <w:right w:val="single" w:color="auto" w:sz="4" w:space="0"/>
            </w:tcBorders>
            <w:vAlign w:val="center"/>
          </w:tcPr>
          <w:p w14:paraId="23A5960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sz w:val="28"/>
                <w:szCs w:val="28"/>
                <w:highlight w:val="none"/>
                <w:lang w:val="en-US" w:eastAsia="zh-CN" w:bidi="ar"/>
              </w:rPr>
            </w:pPr>
            <w:r>
              <w:rPr>
                <w:rFonts w:hint="eastAsia" w:ascii="Times New Roman" w:hAnsi="Times New Roman" w:eastAsia="仿宋_GB2312" w:cs="仿宋_GB2312"/>
                <w:color w:val="auto"/>
                <w:sz w:val="28"/>
                <w:szCs w:val="28"/>
                <w:highlight w:val="none"/>
                <w:lang w:bidi="ar"/>
              </w:rPr>
              <w:t>漆膜连续性</w:t>
            </w:r>
          </w:p>
        </w:tc>
        <w:tc>
          <w:tcPr>
            <w:tcW w:w="4087" w:type="dxa"/>
            <w:tcBorders>
              <w:top w:val="single" w:color="auto" w:sz="4" w:space="0"/>
              <w:left w:val="single" w:color="auto" w:sz="4" w:space="0"/>
              <w:bottom w:val="single" w:color="auto" w:sz="4" w:space="0"/>
              <w:right w:val="single" w:color="auto" w:sz="4" w:space="0"/>
            </w:tcBorders>
            <w:vAlign w:val="center"/>
          </w:tcPr>
          <w:p w14:paraId="570CD76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kern w:val="2"/>
                <w:sz w:val="28"/>
                <w:szCs w:val="28"/>
                <w:highlight w:val="none"/>
                <w:lang w:val="en-US" w:eastAsia="zh-CN" w:bidi="ar"/>
              </w:rPr>
            </w:pPr>
            <w:r>
              <w:rPr>
                <w:rFonts w:hint="eastAsia" w:ascii="Times New Roman" w:hAnsi="Times New Roman" w:eastAsia="仿宋_GB2312" w:cs="仿宋_GB2312"/>
                <w:color w:val="auto"/>
                <w:sz w:val="28"/>
                <w:szCs w:val="28"/>
                <w:highlight w:val="none"/>
                <w:lang w:bidi="ar"/>
              </w:rPr>
              <w:t>GB/T 4074.5</w:t>
            </w:r>
            <w:r>
              <w:rPr>
                <w:rFonts w:hint="eastAsia" w:ascii="Times New Roman" w:hAnsi="Times New Roman" w:cs="仿宋_GB2312"/>
                <w:color w:val="auto"/>
                <w:sz w:val="28"/>
                <w:szCs w:val="28"/>
                <w:highlight w:val="none"/>
                <w:lang w:eastAsia="zh-CN" w:bidi="ar"/>
              </w:rPr>
              <w:t>—</w:t>
            </w:r>
            <w:r>
              <w:rPr>
                <w:rFonts w:hint="eastAsia" w:ascii="Times New Roman" w:hAnsi="Times New Roman" w:eastAsia="仿宋_GB2312" w:cs="仿宋_GB2312"/>
                <w:color w:val="auto"/>
                <w:sz w:val="28"/>
                <w:szCs w:val="28"/>
                <w:highlight w:val="none"/>
                <w:lang w:bidi="ar"/>
              </w:rPr>
              <w:t>2008</w:t>
            </w:r>
          </w:p>
        </w:tc>
      </w:tr>
      <w:tr w14:paraId="20CAA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36A6C7D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bidi="ar"/>
              </w:rPr>
              <w:t>19</w:t>
            </w:r>
          </w:p>
        </w:tc>
        <w:tc>
          <w:tcPr>
            <w:tcW w:w="4126" w:type="dxa"/>
            <w:tcBorders>
              <w:top w:val="single" w:color="auto" w:sz="4" w:space="0"/>
              <w:left w:val="single" w:color="auto" w:sz="4" w:space="0"/>
              <w:bottom w:val="single" w:color="auto" w:sz="4" w:space="0"/>
              <w:right w:val="single" w:color="auto" w:sz="4" w:space="0"/>
            </w:tcBorders>
            <w:vAlign w:val="center"/>
          </w:tcPr>
          <w:p w14:paraId="1F37FE8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sz w:val="28"/>
                <w:szCs w:val="28"/>
                <w:highlight w:val="none"/>
                <w:lang w:val="en-US" w:eastAsia="zh-CN" w:bidi="ar"/>
              </w:rPr>
            </w:pPr>
            <w:r>
              <w:rPr>
                <w:rFonts w:hint="eastAsia" w:ascii="Times New Roman" w:hAnsi="Times New Roman" w:eastAsia="仿宋_GB2312" w:cs="仿宋_GB2312"/>
                <w:color w:val="auto"/>
                <w:sz w:val="28"/>
                <w:szCs w:val="28"/>
                <w:highlight w:val="none"/>
                <w:lang w:bidi="ar"/>
              </w:rPr>
              <w:t>直焊性</w:t>
            </w:r>
          </w:p>
        </w:tc>
        <w:tc>
          <w:tcPr>
            <w:tcW w:w="4087" w:type="dxa"/>
            <w:tcBorders>
              <w:top w:val="single" w:color="auto" w:sz="4" w:space="0"/>
              <w:left w:val="single" w:color="auto" w:sz="4" w:space="0"/>
              <w:bottom w:val="single" w:color="auto" w:sz="4" w:space="0"/>
              <w:right w:val="single" w:color="auto" w:sz="4" w:space="0"/>
            </w:tcBorders>
            <w:vAlign w:val="center"/>
          </w:tcPr>
          <w:p w14:paraId="77C2274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kern w:val="2"/>
                <w:sz w:val="28"/>
                <w:szCs w:val="28"/>
                <w:highlight w:val="none"/>
                <w:lang w:val="en-US" w:eastAsia="zh-CN" w:bidi="ar"/>
              </w:rPr>
            </w:pPr>
            <w:r>
              <w:rPr>
                <w:rFonts w:hint="eastAsia" w:ascii="Times New Roman" w:hAnsi="Times New Roman" w:eastAsia="仿宋_GB2312" w:cs="仿宋_GB2312"/>
                <w:color w:val="auto"/>
                <w:sz w:val="28"/>
                <w:szCs w:val="28"/>
                <w:highlight w:val="none"/>
                <w:lang w:bidi="ar"/>
              </w:rPr>
              <w:t>GB/T 4074.4</w:t>
            </w:r>
            <w:r>
              <w:rPr>
                <w:rFonts w:hint="eastAsia" w:ascii="Times New Roman" w:hAnsi="Times New Roman" w:cs="仿宋_GB2312"/>
                <w:color w:val="auto"/>
                <w:sz w:val="28"/>
                <w:szCs w:val="28"/>
                <w:highlight w:val="none"/>
                <w:lang w:eastAsia="zh-CN" w:bidi="ar"/>
              </w:rPr>
              <w:t>—</w:t>
            </w:r>
            <w:r>
              <w:rPr>
                <w:rFonts w:hint="eastAsia" w:ascii="Times New Roman" w:hAnsi="Times New Roman" w:eastAsia="仿宋_GB2312" w:cs="仿宋_GB2312"/>
                <w:color w:val="auto"/>
                <w:sz w:val="28"/>
                <w:szCs w:val="28"/>
                <w:highlight w:val="none"/>
                <w:lang w:bidi="ar"/>
              </w:rPr>
              <w:t>2008</w:t>
            </w:r>
          </w:p>
        </w:tc>
      </w:tr>
      <w:tr w14:paraId="6A156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6BA79D7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bidi="ar"/>
              </w:rPr>
              <w:t>20</w:t>
            </w:r>
          </w:p>
        </w:tc>
        <w:tc>
          <w:tcPr>
            <w:tcW w:w="4126" w:type="dxa"/>
            <w:tcBorders>
              <w:top w:val="single" w:color="auto" w:sz="4" w:space="0"/>
              <w:left w:val="single" w:color="auto" w:sz="4" w:space="0"/>
              <w:bottom w:val="single" w:color="auto" w:sz="4" w:space="0"/>
              <w:right w:val="single" w:color="auto" w:sz="4" w:space="0"/>
            </w:tcBorders>
            <w:vAlign w:val="center"/>
          </w:tcPr>
          <w:p w14:paraId="4B3ACCA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sz w:val="28"/>
                <w:szCs w:val="28"/>
                <w:highlight w:val="none"/>
                <w:lang w:val="en-US" w:eastAsia="zh-CN" w:bidi="ar"/>
              </w:rPr>
            </w:pPr>
            <w:r>
              <w:rPr>
                <w:rFonts w:hint="eastAsia" w:ascii="Times New Roman" w:hAnsi="Times New Roman" w:eastAsia="仿宋_GB2312" w:cs="仿宋_GB2312"/>
                <w:color w:val="auto"/>
                <w:sz w:val="28"/>
                <w:szCs w:val="28"/>
                <w:highlight w:val="none"/>
                <w:lang w:bidi="ar"/>
              </w:rPr>
              <w:t>热黏合</w:t>
            </w:r>
          </w:p>
        </w:tc>
        <w:tc>
          <w:tcPr>
            <w:tcW w:w="4087" w:type="dxa"/>
            <w:tcBorders>
              <w:top w:val="single" w:color="auto" w:sz="4" w:space="0"/>
              <w:left w:val="single" w:color="auto" w:sz="4" w:space="0"/>
              <w:bottom w:val="single" w:color="auto" w:sz="4" w:space="0"/>
              <w:right w:val="single" w:color="auto" w:sz="4" w:space="0"/>
            </w:tcBorders>
            <w:vAlign w:val="center"/>
          </w:tcPr>
          <w:p w14:paraId="010F65F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auto"/>
                <w:kern w:val="2"/>
                <w:sz w:val="28"/>
                <w:szCs w:val="28"/>
                <w:highlight w:val="none"/>
                <w:lang w:val="en-US" w:eastAsia="zh-CN" w:bidi="ar"/>
              </w:rPr>
            </w:pPr>
            <w:r>
              <w:rPr>
                <w:rFonts w:hint="eastAsia" w:ascii="Times New Roman" w:hAnsi="Times New Roman" w:eastAsia="仿宋_GB2312" w:cs="仿宋_GB2312"/>
                <w:color w:val="auto"/>
                <w:sz w:val="28"/>
                <w:szCs w:val="28"/>
                <w:highlight w:val="none"/>
                <w:lang w:bidi="ar"/>
              </w:rPr>
              <w:t>GB/T 4074.3</w:t>
            </w:r>
            <w:r>
              <w:rPr>
                <w:rFonts w:hint="eastAsia" w:ascii="Times New Roman" w:hAnsi="Times New Roman" w:cs="仿宋_GB2312"/>
                <w:color w:val="auto"/>
                <w:sz w:val="28"/>
                <w:szCs w:val="28"/>
                <w:highlight w:val="none"/>
                <w:lang w:eastAsia="zh-CN" w:bidi="ar"/>
              </w:rPr>
              <w:t>—</w:t>
            </w:r>
            <w:r>
              <w:rPr>
                <w:rFonts w:hint="eastAsia" w:ascii="Times New Roman" w:hAnsi="Times New Roman" w:eastAsia="仿宋_GB2312" w:cs="仿宋_GB2312"/>
                <w:color w:val="auto"/>
                <w:sz w:val="28"/>
                <w:szCs w:val="28"/>
                <w:highlight w:val="none"/>
                <w:lang w:bidi="ar"/>
              </w:rPr>
              <w:t>2008</w:t>
            </w:r>
          </w:p>
        </w:tc>
      </w:tr>
    </w:tbl>
    <w:p w14:paraId="1D080B0E">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执行企业标准、团体标准、地方标准的产品，检验项目参照上述内容执行。</w:t>
      </w:r>
    </w:p>
    <w:p w14:paraId="1EF30B7F">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凡是注日期的文件，其随后所有的修改单（不包括勘误的内容）或修订版不适用于本细则。凡是不注日期的文件，其最新版本适用于本细则。</w:t>
      </w:r>
    </w:p>
    <w:p w14:paraId="17348F04">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黑体" w:cs="黑体"/>
          <w:color w:val="auto"/>
          <w:sz w:val="32"/>
          <w:szCs w:val="40"/>
          <w:highlight w:val="none"/>
        </w:rPr>
      </w:pPr>
      <w:r>
        <w:rPr>
          <w:rFonts w:hint="eastAsia" w:ascii="Times New Roman" w:hAnsi="Times New Roman" w:eastAsia="黑体" w:cs="黑体"/>
          <w:color w:val="auto"/>
          <w:sz w:val="32"/>
          <w:szCs w:val="40"/>
          <w:highlight w:val="none"/>
        </w:rPr>
        <w:t>3 判定规则</w:t>
      </w:r>
    </w:p>
    <w:p w14:paraId="3410B55B">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楷体_GB2312" w:cs="楷体_GB2312"/>
          <w:color w:val="auto"/>
          <w:sz w:val="32"/>
          <w:szCs w:val="40"/>
          <w:highlight w:val="none"/>
        </w:rPr>
      </w:pPr>
      <w:r>
        <w:rPr>
          <w:rFonts w:hint="eastAsia" w:ascii="Times New Roman" w:hAnsi="Times New Roman" w:eastAsia="楷体_GB2312" w:cs="楷体_GB2312"/>
          <w:color w:val="auto"/>
          <w:sz w:val="32"/>
          <w:szCs w:val="40"/>
          <w:highlight w:val="none"/>
        </w:rPr>
        <w:t>3.1</w:t>
      </w:r>
      <w:r>
        <w:rPr>
          <w:rFonts w:hint="eastAsia" w:ascii="Times New Roman" w:hAnsi="Times New Roman" w:eastAsia="楷体_GB2312" w:cs="楷体_GB2312"/>
          <w:color w:val="auto"/>
          <w:sz w:val="32"/>
          <w:szCs w:val="40"/>
          <w:highlight w:val="none"/>
          <w:lang w:val="en-US" w:eastAsia="zh-CN"/>
        </w:rPr>
        <w:t xml:space="preserve"> </w:t>
      </w:r>
      <w:r>
        <w:rPr>
          <w:rFonts w:hint="eastAsia" w:ascii="Times New Roman" w:hAnsi="Times New Roman" w:eastAsia="楷体_GB2312" w:cs="楷体_GB2312"/>
          <w:color w:val="auto"/>
          <w:sz w:val="32"/>
          <w:szCs w:val="40"/>
          <w:highlight w:val="none"/>
        </w:rPr>
        <w:t>依据标准</w:t>
      </w:r>
    </w:p>
    <w:p w14:paraId="6EC6CF6C">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GB/T 6109.1</w:t>
      </w:r>
      <w:r>
        <w:rPr>
          <w:rFonts w:hint="eastAsia" w:ascii="Times New Roman" w:hAnsi="Times New Roman" w:cs="仿宋_GB2312"/>
          <w:color w:val="auto"/>
          <w:sz w:val="32"/>
          <w:szCs w:val="40"/>
          <w:highlight w:val="none"/>
          <w:lang w:eastAsia="zh-CN"/>
        </w:rPr>
        <w:t>—</w:t>
      </w:r>
      <w:r>
        <w:rPr>
          <w:rFonts w:hint="eastAsia" w:ascii="Times New Roman" w:hAnsi="Times New Roman" w:eastAsia="仿宋_GB2312" w:cs="仿宋_GB2312"/>
          <w:color w:val="auto"/>
          <w:sz w:val="32"/>
          <w:szCs w:val="40"/>
          <w:highlight w:val="none"/>
        </w:rPr>
        <w:t>2008《漆包圆绕组线 第1部分：一般规定》</w:t>
      </w:r>
    </w:p>
    <w:p w14:paraId="241736DF">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GB/T 6109.2</w:t>
      </w:r>
      <w:r>
        <w:rPr>
          <w:rFonts w:hint="eastAsia" w:ascii="Times New Roman" w:hAnsi="Times New Roman" w:cs="仿宋_GB2312"/>
          <w:color w:val="auto"/>
          <w:sz w:val="32"/>
          <w:szCs w:val="40"/>
          <w:highlight w:val="none"/>
          <w:lang w:eastAsia="zh-CN"/>
        </w:rPr>
        <w:t>—</w:t>
      </w:r>
      <w:r>
        <w:rPr>
          <w:rFonts w:hint="eastAsia" w:ascii="Times New Roman" w:hAnsi="Times New Roman" w:eastAsia="仿宋_GB2312" w:cs="仿宋_GB2312"/>
          <w:color w:val="auto"/>
          <w:sz w:val="32"/>
          <w:szCs w:val="40"/>
          <w:highlight w:val="none"/>
        </w:rPr>
        <w:t>2008《漆包圆绕组线 第2部分：155 级聚酯漆包铜圆线》</w:t>
      </w:r>
    </w:p>
    <w:p w14:paraId="13CF6C70">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GB/T 6109.3</w:t>
      </w:r>
      <w:r>
        <w:rPr>
          <w:rFonts w:hint="eastAsia" w:ascii="Times New Roman" w:hAnsi="Times New Roman" w:cs="仿宋_GB2312"/>
          <w:color w:val="auto"/>
          <w:sz w:val="32"/>
          <w:szCs w:val="40"/>
          <w:highlight w:val="none"/>
          <w:lang w:eastAsia="zh-CN"/>
        </w:rPr>
        <w:t>—</w:t>
      </w:r>
      <w:r>
        <w:rPr>
          <w:rFonts w:hint="eastAsia" w:ascii="Times New Roman" w:hAnsi="Times New Roman" w:eastAsia="仿宋_GB2312" w:cs="仿宋_GB2312"/>
          <w:color w:val="auto"/>
          <w:sz w:val="32"/>
          <w:szCs w:val="40"/>
          <w:highlight w:val="none"/>
        </w:rPr>
        <w:t>2008《漆包圆绕组线 第3部分：120 级缩醛漆包铜圆线》</w:t>
      </w:r>
    </w:p>
    <w:p w14:paraId="0C57D635">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GB/T 6109.4</w:t>
      </w:r>
      <w:r>
        <w:rPr>
          <w:rFonts w:hint="eastAsia" w:ascii="Times New Roman" w:hAnsi="Times New Roman" w:cs="仿宋_GB2312"/>
          <w:color w:val="auto"/>
          <w:sz w:val="32"/>
          <w:szCs w:val="40"/>
          <w:highlight w:val="none"/>
          <w:lang w:eastAsia="zh-CN"/>
        </w:rPr>
        <w:t>—</w:t>
      </w:r>
      <w:r>
        <w:rPr>
          <w:rFonts w:hint="eastAsia" w:ascii="Times New Roman" w:hAnsi="Times New Roman" w:eastAsia="仿宋_GB2312" w:cs="仿宋_GB2312"/>
          <w:color w:val="auto"/>
          <w:sz w:val="32"/>
          <w:szCs w:val="40"/>
          <w:highlight w:val="none"/>
        </w:rPr>
        <w:t>2008《漆包圆绕组线 第4部分：130 级直焊聚氨酯漆包铜圆线》</w:t>
      </w:r>
    </w:p>
    <w:p w14:paraId="2A29CCA9">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GB/T 6109.5</w:t>
      </w:r>
      <w:r>
        <w:rPr>
          <w:rFonts w:hint="eastAsia" w:ascii="Times New Roman" w:hAnsi="Times New Roman" w:cs="仿宋_GB2312"/>
          <w:color w:val="auto"/>
          <w:sz w:val="32"/>
          <w:szCs w:val="40"/>
          <w:highlight w:val="none"/>
          <w:lang w:eastAsia="zh-CN"/>
        </w:rPr>
        <w:t>—</w:t>
      </w:r>
      <w:r>
        <w:rPr>
          <w:rFonts w:hint="eastAsia" w:ascii="Times New Roman" w:hAnsi="Times New Roman" w:eastAsia="仿宋_GB2312" w:cs="仿宋_GB2312"/>
          <w:color w:val="auto"/>
          <w:sz w:val="32"/>
          <w:szCs w:val="40"/>
          <w:highlight w:val="none"/>
        </w:rPr>
        <w:t>2008《漆包圆绕组线 第5部分：180 级聚酯亚胺漆包铜圆线》</w:t>
      </w:r>
    </w:p>
    <w:p w14:paraId="22B4559A">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GB/T 6109.6</w:t>
      </w:r>
      <w:r>
        <w:rPr>
          <w:rFonts w:hint="eastAsia" w:ascii="Times New Roman" w:hAnsi="Times New Roman" w:cs="仿宋_GB2312"/>
          <w:color w:val="auto"/>
          <w:sz w:val="32"/>
          <w:szCs w:val="40"/>
          <w:highlight w:val="none"/>
          <w:lang w:eastAsia="zh-CN"/>
        </w:rPr>
        <w:t>—</w:t>
      </w:r>
      <w:r>
        <w:rPr>
          <w:rFonts w:hint="eastAsia" w:ascii="Times New Roman" w:hAnsi="Times New Roman" w:eastAsia="仿宋_GB2312" w:cs="仿宋_GB2312"/>
          <w:color w:val="auto"/>
          <w:sz w:val="32"/>
          <w:szCs w:val="40"/>
          <w:highlight w:val="none"/>
        </w:rPr>
        <w:t>2008《漆包圆绕组线 第6部分：220 级聚酰亚胺漆包铜圆线》</w:t>
      </w:r>
    </w:p>
    <w:p w14:paraId="127E9893">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GB/T 6109.7</w:t>
      </w:r>
      <w:r>
        <w:rPr>
          <w:rFonts w:hint="eastAsia" w:ascii="Times New Roman" w:hAnsi="Times New Roman" w:cs="仿宋_GB2312"/>
          <w:color w:val="auto"/>
          <w:sz w:val="32"/>
          <w:szCs w:val="40"/>
          <w:highlight w:val="none"/>
          <w:lang w:eastAsia="zh-CN"/>
        </w:rPr>
        <w:t>—</w:t>
      </w:r>
      <w:r>
        <w:rPr>
          <w:rFonts w:hint="eastAsia" w:ascii="Times New Roman" w:hAnsi="Times New Roman" w:eastAsia="仿宋_GB2312" w:cs="仿宋_GB2312"/>
          <w:color w:val="auto"/>
          <w:sz w:val="32"/>
          <w:szCs w:val="40"/>
          <w:highlight w:val="none"/>
        </w:rPr>
        <w:t>2008《漆包圆绕组线 第7部分：130L 级聚酯漆包铜圆线》</w:t>
      </w:r>
    </w:p>
    <w:p w14:paraId="163B485C">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GB/T 6109.9</w:t>
      </w:r>
      <w:r>
        <w:rPr>
          <w:rFonts w:hint="eastAsia" w:ascii="Times New Roman" w:hAnsi="Times New Roman" w:cs="仿宋_GB2312"/>
          <w:color w:val="auto"/>
          <w:sz w:val="32"/>
          <w:szCs w:val="40"/>
          <w:highlight w:val="none"/>
          <w:lang w:eastAsia="zh-CN"/>
        </w:rPr>
        <w:t>—</w:t>
      </w:r>
      <w:r>
        <w:rPr>
          <w:rFonts w:hint="eastAsia" w:ascii="Times New Roman" w:hAnsi="Times New Roman" w:eastAsia="仿宋_GB2312" w:cs="仿宋_GB2312"/>
          <w:color w:val="auto"/>
          <w:sz w:val="32"/>
          <w:szCs w:val="40"/>
          <w:highlight w:val="none"/>
        </w:rPr>
        <w:t>2008《漆包圆绕组线 第9部分：130 级聚酰胺复合直焊聚氨酯漆包铜圆线》</w:t>
      </w:r>
    </w:p>
    <w:p w14:paraId="102F1D43">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GB/T 6109.10</w:t>
      </w:r>
      <w:r>
        <w:rPr>
          <w:rFonts w:hint="eastAsia" w:ascii="Times New Roman" w:hAnsi="Times New Roman" w:cs="仿宋_GB2312"/>
          <w:color w:val="auto"/>
          <w:sz w:val="32"/>
          <w:szCs w:val="40"/>
          <w:highlight w:val="none"/>
          <w:lang w:eastAsia="zh-CN"/>
        </w:rPr>
        <w:t>—</w:t>
      </w:r>
      <w:r>
        <w:rPr>
          <w:rFonts w:hint="eastAsia" w:ascii="Times New Roman" w:hAnsi="Times New Roman" w:eastAsia="仿宋_GB2312" w:cs="仿宋_GB2312"/>
          <w:color w:val="auto"/>
          <w:sz w:val="32"/>
          <w:szCs w:val="40"/>
          <w:highlight w:val="none"/>
        </w:rPr>
        <w:t>2008《漆包圆绕组线 第10部分：155 级直焊聚氨酯漆包铜圆线》</w:t>
      </w:r>
    </w:p>
    <w:p w14:paraId="4BDFAA10">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GB/T 6109.11</w:t>
      </w:r>
      <w:r>
        <w:rPr>
          <w:rFonts w:hint="eastAsia" w:ascii="Times New Roman" w:hAnsi="Times New Roman" w:cs="仿宋_GB2312"/>
          <w:color w:val="auto"/>
          <w:sz w:val="32"/>
          <w:szCs w:val="40"/>
          <w:highlight w:val="none"/>
          <w:lang w:eastAsia="zh-CN"/>
        </w:rPr>
        <w:t>—</w:t>
      </w:r>
      <w:r>
        <w:rPr>
          <w:rFonts w:hint="eastAsia" w:ascii="Times New Roman" w:hAnsi="Times New Roman" w:eastAsia="仿宋_GB2312" w:cs="仿宋_GB2312"/>
          <w:color w:val="auto"/>
          <w:sz w:val="32"/>
          <w:szCs w:val="40"/>
          <w:highlight w:val="none"/>
        </w:rPr>
        <w:t>2008《漆包圆绕组线 第11部分：155 级聚酰胺复合直焊聚氨酯漆包铜圆线》</w:t>
      </w:r>
    </w:p>
    <w:p w14:paraId="56FC2FB1">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GB/T 6109.12</w:t>
      </w:r>
      <w:r>
        <w:rPr>
          <w:rFonts w:hint="eastAsia" w:ascii="Times New Roman" w:hAnsi="Times New Roman" w:cs="仿宋_GB2312"/>
          <w:color w:val="auto"/>
          <w:sz w:val="32"/>
          <w:szCs w:val="40"/>
          <w:highlight w:val="none"/>
          <w:lang w:eastAsia="zh-CN"/>
        </w:rPr>
        <w:t>—</w:t>
      </w:r>
      <w:r>
        <w:rPr>
          <w:rFonts w:hint="eastAsia" w:ascii="Times New Roman" w:hAnsi="Times New Roman" w:eastAsia="仿宋_GB2312" w:cs="仿宋_GB2312"/>
          <w:color w:val="auto"/>
          <w:sz w:val="32"/>
          <w:szCs w:val="40"/>
          <w:highlight w:val="none"/>
        </w:rPr>
        <w:t>2008《漆包圆绕组线 第12部分：180 级聚酰胺复合聚酯或聚酯亚胺漆包铜圆线》</w:t>
      </w:r>
    </w:p>
    <w:p w14:paraId="783788CB">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GB/T 6109.13</w:t>
      </w:r>
      <w:r>
        <w:rPr>
          <w:rFonts w:hint="eastAsia" w:ascii="Times New Roman" w:hAnsi="Times New Roman" w:cs="仿宋_GB2312"/>
          <w:color w:val="auto"/>
          <w:sz w:val="32"/>
          <w:szCs w:val="40"/>
          <w:highlight w:val="none"/>
          <w:lang w:eastAsia="zh-CN"/>
        </w:rPr>
        <w:t>—</w:t>
      </w:r>
      <w:r>
        <w:rPr>
          <w:rFonts w:hint="eastAsia" w:ascii="Times New Roman" w:hAnsi="Times New Roman" w:eastAsia="仿宋_GB2312" w:cs="仿宋_GB2312"/>
          <w:color w:val="auto"/>
          <w:sz w:val="32"/>
          <w:szCs w:val="40"/>
          <w:highlight w:val="none"/>
        </w:rPr>
        <w:t>2008《漆包圆绕组线第13部分：180 级直焊聚酯亚胺漆包铜圆线》</w:t>
      </w:r>
    </w:p>
    <w:p w14:paraId="36E5ADA1">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GB/T 6109.14</w:t>
      </w:r>
      <w:r>
        <w:rPr>
          <w:rFonts w:hint="eastAsia" w:ascii="Times New Roman" w:hAnsi="Times New Roman" w:cs="仿宋_GB2312"/>
          <w:color w:val="auto"/>
          <w:sz w:val="32"/>
          <w:szCs w:val="40"/>
          <w:highlight w:val="none"/>
          <w:lang w:eastAsia="zh-CN"/>
        </w:rPr>
        <w:t>—</w:t>
      </w:r>
      <w:r>
        <w:rPr>
          <w:rFonts w:hint="eastAsia" w:ascii="Times New Roman" w:hAnsi="Times New Roman" w:eastAsia="仿宋_GB2312" w:cs="仿宋_GB2312"/>
          <w:color w:val="auto"/>
          <w:sz w:val="32"/>
          <w:szCs w:val="40"/>
          <w:highlight w:val="none"/>
        </w:rPr>
        <w:t>2008《漆包圆绕组线第14部分：200 级聚酰胺酰亚胺漆包铜圆线》</w:t>
      </w:r>
    </w:p>
    <w:p w14:paraId="2F577D95">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GB/T 6109.15</w:t>
      </w:r>
      <w:r>
        <w:rPr>
          <w:rFonts w:hint="eastAsia" w:ascii="Times New Roman" w:hAnsi="Times New Roman" w:cs="仿宋_GB2312"/>
          <w:color w:val="auto"/>
          <w:sz w:val="32"/>
          <w:szCs w:val="40"/>
          <w:highlight w:val="none"/>
          <w:lang w:eastAsia="zh-CN"/>
        </w:rPr>
        <w:t>—</w:t>
      </w:r>
      <w:r>
        <w:rPr>
          <w:rFonts w:hint="eastAsia" w:ascii="Times New Roman" w:hAnsi="Times New Roman" w:eastAsia="仿宋_GB2312" w:cs="仿宋_GB2312"/>
          <w:color w:val="auto"/>
          <w:sz w:val="32"/>
          <w:szCs w:val="40"/>
          <w:highlight w:val="none"/>
        </w:rPr>
        <w:t>2008《漆包圆绕组线第15部分：130 级自粘性直焊聚氨酯漆包铜圆线》</w:t>
      </w:r>
    </w:p>
    <w:p w14:paraId="434A569D">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GB/T 6109.16</w:t>
      </w:r>
      <w:r>
        <w:rPr>
          <w:rFonts w:hint="eastAsia" w:ascii="Times New Roman" w:hAnsi="Times New Roman" w:cs="仿宋_GB2312"/>
          <w:color w:val="auto"/>
          <w:sz w:val="32"/>
          <w:szCs w:val="40"/>
          <w:highlight w:val="none"/>
          <w:lang w:eastAsia="zh-CN"/>
        </w:rPr>
        <w:t>—</w:t>
      </w:r>
      <w:r>
        <w:rPr>
          <w:rFonts w:hint="eastAsia" w:ascii="Times New Roman" w:hAnsi="Times New Roman" w:eastAsia="仿宋_GB2312" w:cs="仿宋_GB2312"/>
          <w:color w:val="auto"/>
          <w:sz w:val="32"/>
          <w:szCs w:val="40"/>
          <w:highlight w:val="none"/>
        </w:rPr>
        <w:t>2008《漆包圆绕组线第16部分：155 级自粘性直焊聚氨酯漆包铜圆线》</w:t>
      </w:r>
    </w:p>
    <w:p w14:paraId="0B278E8F">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GB/T 6109.17</w:t>
      </w:r>
      <w:r>
        <w:rPr>
          <w:rFonts w:hint="eastAsia" w:ascii="Times New Roman" w:hAnsi="Times New Roman" w:cs="仿宋_GB2312"/>
          <w:color w:val="auto"/>
          <w:sz w:val="32"/>
          <w:szCs w:val="40"/>
          <w:highlight w:val="none"/>
          <w:lang w:eastAsia="zh-CN"/>
        </w:rPr>
        <w:t>—</w:t>
      </w:r>
      <w:r>
        <w:rPr>
          <w:rFonts w:hint="eastAsia" w:ascii="Times New Roman" w:hAnsi="Times New Roman" w:eastAsia="仿宋_GB2312" w:cs="仿宋_GB2312"/>
          <w:color w:val="auto"/>
          <w:sz w:val="32"/>
          <w:szCs w:val="40"/>
          <w:highlight w:val="none"/>
        </w:rPr>
        <w:t>2008《漆包圆绕组线第17部分：180 级自粘性直焊聚酯亚胺漆包铜圆线》</w:t>
      </w:r>
    </w:p>
    <w:p w14:paraId="1D7628D4">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GB/T 6109.18</w:t>
      </w:r>
      <w:r>
        <w:rPr>
          <w:rFonts w:hint="eastAsia" w:ascii="Times New Roman" w:hAnsi="Times New Roman" w:cs="仿宋_GB2312"/>
          <w:color w:val="auto"/>
          <w:sz w:val="32"/>
          <w:szCs w:val="40"/>
          <w:highlight w:val="none"/>
          <w:lang w:eastAsia="zh-CN"/>
        </w:rPr>
        <w:t>—</w:t>
      </w:r>
      <w:r>
        <w:rPr>
          <w:rFonts w:hint="eastAsia" w:ascii="Times New Roman" w:hAnsi="Times New Roman" w:eastAsia="仿宋_GB2312" w:cs="仿宋_GB2312"/>
          <w:color w:val="auto"/>
          <w:sz w:val="32"/>
          <w:szCs w:val="40"/>
          <w:highlight w:val="none"/>
        </w:rPr>
        <w:t>2008《漆包圆绕组线第18部分：180 级 自粘性 聚酯 亚胺漆包 铜圆线》</w:t>
      </w:r>
    </w:p>
    <w:p w14:paraId="1F164064">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GB/T 6109.19</w:t>
      </w:r>
      <w:r>
        <w:rPr>
          <w:rFonts w:hint="eastAsia" w:ascii="Times New Roman" w:hAnsi="Times New Roman" w:cs="仿宋_GB2312"/>
          <w:color w:val="auto"/>
          <w:sz w:val="32"/>
          <w:szCs w:val="40"/>
          <w:highlight w:val="none"/>
          <w:lang w:eastAsia="zh-CN"/>
        </w:rPr>
        <w:t>—</w:t>
      </w:r>
      <w:r>
        <w:rPr>
          <w:rFonts w:hint="eastAsia" w:ascii="Times New Roman" w:hAnsi="Times New Roman" w:eastAsia="仿宋_GB2312" w:cs="仿宋_GB2312"/>
          <w:color w:val="auto"/>
          <w:sz w:val="32"/>
          <w:szCs w:val="40"/>
          <w:highlight w:val="none"/>
        </w:rPr>
        <w:t>2008《漆包圆绕组线第19部分：200 级自粘性聚酰胺酰亚胺复合聚酯或聚酯亚胺漆包铜圆线》</w:t>
      </w:r>
    </w:p>
    <w:p w14:paraId="2FF009DC">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GB/T 6109.20</w:t>
      </w:r>
      <w:r>
        <w:rPr>
          <w:rFonts w:hint="eastAsia" w:ascii="Times New Roman" w:hAnsi="Times New Roman" w:cs="仿宋_GB2312"/>
          <w:color w:val="auto"/>
          <w:sz w:val="32"/>
          <w:szCs w:val="40"/>
          <w:highlight w:val="none"/>
          <w:lang w:eastAsia="zh-CN"/>
        </w:rPr>
        <w:t>—</w:t>
      </w:r>
      <w:r>
        <w:rPr>
          <w:rFonts w:hint="eastAsia" w:ascii="Times New Roman" w:hAnsi="Times New Roman" w:eastAsia="仿宋_GB2312" w:cs="仿宋_GB2312"/>
          <w:color w:val="auto"/>
          <w:sz w:val="32"/>
          <w:szCs w:val="40"/>
          <w:highlight w:val="none"/>
        </w:rPr>
        <w:t>2008《漆包圆绕组线第20部分：200 级聚酰胺酰亚胺复合聚酯或聚酯亚胺漆包铜圆线》</w:t>
      </w:r>
    </w:p>
    <w:p w14:paraId="7C96FB7C">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GB/T 6109.21</w:t>
      </w:r>
      <w:r>
        <w:rPr>
          <w:rFonts w:hint="eastAsia" w:ascii="Times New Roman" w:hAnsi="Times New Roman" w:cs="仿宋_GB2312"/>
          <w:color w:val="auto"/>
          <w:sz w:val="32"/>
          <w:szCs w:val="40"/>
          <w:highlight w:val="none"/>
          <w:lang w:eastAsia="zh-CN"/>
        </w:rPr>
        <w:t>—</w:t>
      </w:r>
      <w:r>
        <w:rPr>
          <w:rFonts w:hint="eastAsia" w:ascii="Times New Roman" w:hAnsi="Times New Roman" w:eastAsia="仿宋_GB2312" w:cs="仿宋_GB2312"/>
          <w:color w:val="auto"/>
          <w:sz w:val="32"/>
          <w:szCs w:val="40"/>
          <w:highlight w:val="none"/>
        </w:rPr>
        <w:t>2008《漆包圆绕组线第21部分：200 级聚酯－酰胺－亚胺漆包铜圆线》</w:t>
      </w:r>
    </w:p>
    <w:p w14:paraId="566ED868">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GB/T 6109.22</w:t>
      </w:r>
      <w:r>
        <w:rPr>
          <w:rFonts w:hint="eastAsia" w:ascii="Times New Roman" w:hAnsi="Times New Roman" w:cs="仿宋_GB2312"/>
          <w:color w:val="auto"/>
          <w:sz w:val="32"/>
          <w:szCs w:val="40"/>
          <w:highlight w:val="none"/>
          <w:lang w:eastAsia="zh-CN"/>
        </w:rPr>
        <w:t>—</w:t>
      </w:r>
      <w:r>
        <w:rPr>
          <w:rFonts w:hint="eastAsia" w:ascii="Times New Roman" w:hAnsi="Times New Roman" w:eastAsia="仿宋_GB2312" w:cs="仿宋_GB2312"/>
          <w:color w:val="auto"/>
          <w:sz w:val="32"/>
          <w:szCs w:val="40"/>
          <w:highlight w:val="none"/>
        </w:rPr>
        <w:t>2008《漆包圆绕组线第22部分：240 级芳族聚酰亚胺漆包铜圆线》</w:t>
      </w:r>
    </w:p>
    <w:p w14:paraId="62312086">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eastAsia" w:ascii="Times New Roman" w:hAnsi="Times New Roman" w:eastAsia="仿宋_GB2312" w:cs="仿宋_GB2312"/>
          <w:color w:val="auto"/>
          <w:sz w:val="32"/>
          <w:szCs w:val="40"/>
          <w:highlight w:val="none"/>
          <w:lang w:eastAsia="zh-CN"/>
        </w:rPr>
      </w:pPr>
      <w:r>
        <w:rPr>
          <w:rFonts w:hint="eastAsia" w:ascii="Times New Roman" w:hAnsi="Times New Roman" w:eastAsia="仿宋_GB2312" w:cs="仿宋_GB2312"/>
          <w:color w:val="auto"/>
          <w:sz w:val="32"/>
          <w:szCs w:val="40"/>
          <w:highlight w:val="none"/>
        </w:rPr>
        <w:t>GB/T 6109.23</w:t>
      </w:r>
      <w:r>
        <w:rPr>
          <w:rFonts w:hint="eastAsia" w:ascii="Times New Roman" w:hAnsi="Times New Roman" w:cs="仿宋_GB2312"/>
          <w:color w:val="auto"/>
          <w:sz w:val="32"/>
          <w:szCs w:val="40"/>
          <w:highlight w:val="none"/>
          <w:lang w:eastAsia="zh-CN"/>
        </w:rPr>
        <w:t>—</w:t>
      </w:r>
      <w:r>
        <w:rPr>
          <w:rFonts w:hint="eastAsia" w:ascii="Times New Roman" w:hAnsi="Times New Roman" w:eastAsia="仿宋_GB2312" w:cs="仿宋_GB2312"/>
          <w:color w:val="auto"/>
          <w:sz w:val="32"/>
          <w:szCs w:val="40"/>
          <w:highlight w:val="none"/>
        </w:rPr>
        <w:t>2008《漆包圆绕组线第23部分：180 级直焊聚氨酯漆包铜圆线》</w:t>
      </w:r>
    </w:p>
    <w:p w14:paraId="1359922E">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现行有效的企业标准、团体标准、地方标准及产品明示质量要求</w:t>
      </w:r>
    </w:p>
    <w:p w14:paraId="213E91BA">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楷体_GB2312" w:cs="楷体_GB2312"/>
          <w:color w:val="auto"/>
          <w:sz w:val="32"/>
          <w:szCs w:val="40"/>
          <w:highlight w:val="none"/>
        </w:rPr>
      </w:pPr>
      <w:r>
        <w:rPr>
          <w:rFonts w:hint="eastAsia" w:ascii="Times New Roman" w:hAnsi="Times New Roman" w:eastAsia="楷体_GB2312" w:cs="楷体_GB2312"/>
          <w:color w:val="auto"/>
          <w:sz w:val="32"/>
          <w:szCs w:val="40"/>
          <w:highlight w:val="none"/>
        </w:rPr>
        <w:t>3.2</w:t>
      </w:r>
      <w:r>
        <w:rPr>
          <w:rFonts w:hint="eastAsia" w:ascii="Times New Roman" w:hAnsi="Times New Roman" w:eastAsia="楷体_GB2312" w:cs="楷体_GB2312"/>
          <w:color w:val="auto"/>
          <w:sz w:val="32"/>
          <w:szCs w:val="40"/>
          <w:highlight w:val="none"/>
          <w:lang w:val="en-US" w:eastAsia="zh-CN"/>
        </w:rPr>
        <w:t xml:space="preserve"> </w:t>
      </w:r>
      <w:r>
        <w:rPr>
          <w:rFonts w:hint="eastAsia" w:ascii="Times New Roman" w:hAnsi="Times New Roman" w:eastAsia="楷体_GB2312" w:cs="楷体_GB2312"/>
          <w:color w:val="auto"/>
          <w:sz w:val="32"/>
          <w:szCs w:val="40"/>
          <w:highlight w:val="none"/>
        </w:rPr>
        <w:t>判定原则</w:t>
      </w:r>
    </w:p>
    <w:p w14:paraId="77E54250">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经检验，检验项目全部合格，判定为被抽查产品所检项目未发现不合格；检验项目中任一项或一项以上不合格，判定为被抽查产品不合格。</w:t>
      </w:r>
    </w:p>
    <w:p w14:paraId="09B64D25">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若被检产品明示的质量要求高于本细则中检验项目依据的标准要求时，应按被检产品明示的质量要求判定。</w:t>
      </w:r>
    </w:p>
    <w:p w14:paraId="6330114D">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若被检产品明示的质量要求低于本细则中检验项目依据的强制性标准要求时，应按照强制性标准要求判定。</w:t>
      </w:r>
    </w:p>
    <w:p w14:paraId="51EFA8F8">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若被检产品明示的质量要求低于或包含本细则中检验项目依据的推荐性标准要求时，应以被检产品明示的质量要求判定。</w:t>
      </w:r>
    </w:p>
    <w:p w14:paraId="2A0E4E73">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若被检产品明示的质量要求缺少本细则中检验项目依据的强制性标准要求时，应按照强制性标准要求判定。</w:t>
      </w:r>
    </w:p>
    <w:p w14:paraId="314CC399">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eastAsia" w:ascii="Times New Roman" w:hAnsi="Times New Roman" w:eastAsia="仿宋_GB2312"/>
          <w:color w:val="auto"/>
          <w:highlight w:val="none"/>
          <w:lang w:eastAsia="zh-CN"/>
        </w:rPr>
      </w:pPr>
      <w:r>
        <w:rPr>
          <w:rFonts w:hint="eastAsia" w:ascii="Times New Roman" w:hAnsi="Times New Roman" w:eastAsia="仿宋_GB2312" w:cs="仿宋_GB2312"/>
          <w:color w:val="auto"/>
          <w:sz w:val="32"/>
          <w:szCs w:val="40"/>
          <w:highlight w:val="none"/>
        </w:rPr>
        <w:t>若被检产品明示的质量要求缺少本细则中检验项目依据的推荐性标准要求时，该项目不参与判定。</w:t>
      </w:r>
    </w:p>
    <w:p w14:paraId="40C5AB5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color w:val="auto"/>
          <w:highlight w:val="none"/>
        </w:rPr>
      </w:pPr>
    </w:p>
    <w:p w14:paraId="3E56D58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color w:val="auto"/>
          <w:highlight w:val="none"/>
        </w:rPr>
      </w:pPr>
    </w:p>
    <w:sectPr>
      <w:pgSz w:w="11907" w:h="16840"/>
      <w:pgMar w:top="2098" w:right="1474" w:bottom="1701" w:left="1588" w:header="851" w:footer="1191" w:gutter="0"/>
      <w:pgNumType w:fmt="decimal"/>
      <w:cols w:space="708" w:num="1"/>
      <w:rtlGutter w:val="0"/>
      <w:docGrid w:type="linesAndChars" w:linePitch="592"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doNotDisplayPageBoundaries w:val="1"/>
  <w:gutterAtTop/>
  <w:documentProtection w:edit="readOnly" w:enforcement="0"/>
  <w:defaultTabStop w:val="425"/>
  <w:drawingGridHorizontalSpacing w:val="158"/>
  <w:drawingGridVerticalSpacing w:val="296"/>
  <w:doNotShadeFormData w:val="1"/>
  <w:noPunctuationKerning w:val="1"/>
  <w:characterSpacingControl w:val="compressPunctuation"/>
  <w:noLineBreaksAfter w:lang="zh-CN" w:val="([{·‘“〈《「『【〔〖（．［｛￡￥"/>
  <w:noLineBreaksBefore w:lang="zh-CN" w:val="!),.:;?]}¨·ˇˉ―‖’”…∶、。〃々〉》」』】〕〗！＂＇），．：；？］｀｜｝～￠"/>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B88"/>
    <w:rsid w:val="00014828"/>
    <w:rsid w:val="00156031"/>
    <w:rsid w:val="00184CE6"/>
    <w:rsid w:val="002212CC"/>
    <w:rsid w:val="00302F24"/>
    <w:rsid w:val="003A6288"/>
    <w:rsid w:val="003B259C"/>
    <w:rsid w:val="003C498A"/>
    <w:rsid w:val="00431583"/>
    <w:rsid w:val="005756B3"/>
    <w:rsid w:val="00592B81"/>
    <w:rsid w:val="005B7B88"/>
    <w:rsid w:val="00657BD1"/>
    <w:rsid w:val="00701CFD"/>
    <w:rsid w:val="00772E1B"/>
    <w:rsid w:val="00781DB8"/>
    <w:rsid w:val="007A5E2E"/>
    <w:rsid w:val="007C0522"/>
    <w:rsid w:val="007C0FA0"/>
    <w:rsid w:val="008E4AA1"/>
    <w:rsid w:val="008F79D8"/>
    <w:rsid w:val="00916826"/>
    <w:rsid w:val="00945968"/>
    <w:rsid w:val="00960D0D"/>
    <w:rsid w:val="00962673"/>
    <w:rsid w:val="009B235A"/>
    <w:rsid w:val="00A556D7"/>
    <w:rsid w:val="00A815D6"/>
    <w:rsid w:val="00AE0D5E"/>
    <w:rsid w:val="00B235FB"/>
    <w:rsid w:val="00BC4F05"/>
    <w:rsid w:val="00C365A6"/>
    <w:rsid w:val="00C710C8"/>
    <w:rsid w:val="00C917C9"/>
    <w:rsid w:val="00DC0BD1"/>
    <w:rsid w:val="00E56C68"/>
    <w:rsid w:val="00E83BD4"/>
    <w:rsid w:val="00E92B89"/>
    <w:rsid w:val="00EB4657"/>
    <w:rsid w:val="00F00B0D"/>
    <w:rsid w:val="01A1079C"/>
    <w:rsid w:val="027E1964"/>
    <w:rsid w:val="041B45C8"/>
    <w:rsid w:val="04BC6A35"/>
    <w:rsid w:val="053E7EBA"/>
    <w:rsid w:val="05856340"/>
    <w:rsid w:val="06432F20"/>
    <w:rsid w:val="07235BC1"/>
    <w:rsid w:val="073D6060"/>
    <w:rsid w:val="079C505E"/>
    <w:rsid w:val="07D87B7D"/>
    <w:rsid w:val="07F46EE0"/>
    <w:rsid w:val="084416A8"/>
    <w:rsid w:val="086E2E87"/>
    <w:rsid w:val="086F35C8"/>
    <w:rsid w:val="091C74D8"/>
    <w:rsid w:val="09444925"/>
    <w:rsid w:val="096447C8"/>
    <w:rsid w:val="09CC1A64"/>
    <w:rsid w:val="0AD53DD3"/>
    <w:rsid w:val="0AEA2F37"/>
    <w:rsid w:val="0B7347E2"/>
    <w:rsid w:val="0B9F6D1F"/>
    <w:rsid w:val="0CBE5E64"/>
    <w:rsid w:val="0D310E43"/>
    <w:rsid w:val="0D614E7F"/>
    <w:rsid w:val="0DDB39D6"/>
    <w:rsid w:val="0E856AF0"/>
    <w:rsid w:val="0F6B46CF"/>
    <w:rsid w:val="0F9B4C0E"/>
    <w:rsid w:val="0FB571D5"/>
    <w:rsid w:val="10D80231"/>
    <w:rsid w:val="11BF04BA"/>
    <w:rsid w:val="12836D6B"/>
    <w:rsid w:val="130138BF"/>
    <w:rsid w:val="13C96B91"/>
    <w:rsid w:val="13FA596E"/>
    <w:rsid w:val="14333E72"/>
    <w:rsid w:val="147932EB"/>
    <w:rsid w:val="15495FF5"/>
    <w:rsid w:val="15DD6598"/>
    <w:rsid w:val="15EB3E34"/>
    <w:rsid w:val="16216330"/>
    <w:rsid w:val="162912DC"/>
    <w:rsid w:val="167E747B"/>
    <w:rsid w:val="185F15B7"/>
    <w:rsid w:val="1890313D"/>
    <w:rsid w:val="193E0318"/>
    <w:rsid w:val="1994748F"/>
    <w:rsid w:val="1A376B87"/>
    <w:rsid w:val="1A5C71FF"/>
    <w:rsid w:val="1A99507C"/>
    <w:rsid w:val="1AB36561"/>
    <w:rsid w:val="1B996256"/>
    <w:rsid w:val="1D012A8E"/>
    <w:rsid w:val="1D056901"/>
    <w:rsid w:val="1D721AAC"/>
    <w:rsid w:val="1DAC5769"/>
    <w:rsid w:val="1EBD7D0C"/>
    <w:rsid w:val="1ECB45A2"/>
    <w:rsid w:val="1F980D5B"/>
    <w:rsid w:val="1FC30982"/>
    <w:rsid w:val="20234AC9"/>
    <w:rsid w:val="216A6F17"/>
    <w:rsid w:val="221F6C19"/>
    <w:rsid w:val="23200223"/>
    <w:rsid w:val="232748D0"/>
    <w:rsid w:val="23473E55"/>
    <w:rsid w:val="24B42465"/>
    <w:rsid w:val="25163F37"/>
    <w:rsid w:val="253B0B07"/>
    <w:rsid w:val="256E0893"/>
    <w:rsid w:val="25985147"/>
    <w:rsid w:val="25B52B59"/>
    <w:rsid w:val="26E200D1"/>
    <w:rsid w:val="274E4091"/>
    <w:rsid w:val="27592570"/>
    <w:rsid w:val="27FD4CC3"/>
    <w:rsid w:val="27FF772E"/>
    <w:rsid w:val="287936F7"/>
    <w:rsid w:val="28826F91"/>
    <w:rsid w:val="28D82090"/>
    <w:rsid w:val="291B4288"/>
    <w:rsid w:val="2C687FA0"/>
    <w:rsid w:val="2C9613F9"/>
    <w:rsid w:val="2E9E75BF"/>
    <w:rsid w:val="2F174188"/>
    <w:rsid w:val="2F2458BE"/>
    <w:rsid w:val="2F517F93"/>
    <w:rsid w:val="2F6720C5"/>
    <w:rsid w:val="30834AED"/>
    <w:rsid w:val="31102E48"/>
    <w:rsid w:val="31447BE1"/>
    <w:rsid w:val="32A33D70"/>
    <w:rsid w:val="340E4974"/>
    <w:rsid w:val="341E6BB6"/>
    <w:rsid w:val="37115FDB"/>
    <w:rsid w:val="37144563"/>
    <w:rsid w:val="38524B29"/>
    <w:rsid w:val="3925095F"/>
    <w:rsid w:val="39456A32"/>
    <w:rsid w:val="39635633"/>
    <w:rsid w:val="39D95CDA"/>
    <w:rsid w:val="39E812B8"/>
    <w:rsid w:val="3A2B6C29"/>
    <w:rsid w:val="3BCD1C28"/>
    <w:rsid w:val="3C736FE9"/>
    <w:rsid w:val="3D20589F"/>
    <w:rsid w:val="3D912420"/>
    <w:rsid w:val="3DE87AD1"/>
    <w:rsid w:val="3FEF3843"/>
    <w:rsid w:val="3FF22824"/>
    <w:rsid w:val="402579EF"/>
    <w:rsid w:val="40AE5AE3"/>
    <w:rsid w:val="418160E7"/>
    <w:rsid w:val="41A7234A"/>
    <w:rsid w:val="41C10054"/>
    <w:rsid w:val="41EC24D3"/>
    <w:rsid w:val="41FC67D2"/>
    <w:rsid w:val="42520A34"/>
    <w:rsid w:val="42AB766E"/>
    <w:rsid w:val="44096B34"/>
    <w:rsid w:val="45325696"/>
    <w:rsid w:val="45513DF0"/>
    <w:rsid w:val="459776EA"/>
    <w:rsid w:val="45E30CC2"/>
    <w:rsid w:val="47342AA3"/>
    <w:rsid w:val="47BA1797"/>
    <w:rsid w:val="4932582C"/>
    <w:rsid w:val="496D6B7A"/>
    <w:rsid w:val="4AB467A0"/>
    <w:rsid w:val="4C061047"/>
    <w:rsid w:val="4C7B3EBD"/>
    <w:rsid w:val="4C8E7B69"/>
    <w:rsid w:val="4EA32DF5"/>
    <w:rsid w:val="4FD41305"/>
    <w:rsid w:val="4FD846E5"/>
    <w:rsid w:val="50CB6455"/>
    <w:rsid w:val="522107C7"/>
    <w:rsid w:val="527728CF"/>
    <w:rsid w:val="529A56E5"/>
    <w:rsid w:val="52EA2216"/>
    <w:rsid w:val="533D7221"/>
    <w:rsid w:val="542F126D"/>
    <w:rsid w:val="543D4F4A"/>
    <w:rsid w:val="545C7631"/>
    <w:rsid w:val="55337340"/>
    <w:rsid w:val="578D5C8D"/>
    <w:rsid w:val="58132276"/>
    <w:rsid w:val="58C96821"/>
    <w:rsid w:val="59451F20"/>
    <w:rsid w:val="5999137D"/>
    <w:rsid w:val="59EC333F"/>
    <w:rsid w:val="5C384CFF"/>
    <w:rsid w:val="5C505101"/>
    <w:rsid w:val="5E01252F"/>
    <w:rsid w:val="5E0516D4"/>
    <w:rsid w:val="5E4009F6"/>
    <w:rsid w:val="5E59557E"/>
    <w:rsid w:val="5F245B8C"/>
    <w:rsid w:val="5F432E56"/>
    <w:rsid w:val="5F6B10F1"/>
    <w:rsid w:val="5F6E2E8A"/>
    <w:rsid w:val="5F925673"/>
    <w:rsid w:val="5F9A1412"/>
    <w:rsid w:val="5FA016B7"/>
    <w:rsid w:val="5FD54DA6"/>
    <w:rsid w:val="60334A70"/>
    <w:rsid w:val="61992351"/>
    <w:rsid w:val="62A33EE9"/>
    <w:rsid w:val="62EE6255"/>
    <w:rsid w:val="63C347C1"/>
    <w:rsid w:val="640E2967"/>
    <w:rsid w:val="657F507F"/>
    <w:rsid w:val="660B02F6"/>
    <w:rsid w:val="660E5D3D"/>
    <w:rsid w:val="66705A4E"/>
    <w:rsid w:val="66757D4D"/>
    <w:rsid w:val="66D151D1"/>
    <w:rsid w:val="67041B93"/>
    <w:rsid w:val="68490412"/>
    <w:rsid w:val="68B539CC"/>
    <w:rsid w:val="69B97B02"/>
    <w:rsid w:val="69BF4BE5"/>
    <w:rsid w:val="69D05495"/>
    <w:rsid w:val="6A162576"/>
    <w:rsid w:val="6A1D632D"/>
    <w:rsid w:val="6A204CEB"/>
    <w:rsid w:val="6BBF5F61"/>
    <w:rsid w:val="6BE90990"/>
    <w:rsid w:val="6CB24EA6"/>
    <w:rsid w:val="6D5A21D9"/>
    <w:rsid w:val="6ED16876"/>
    <w:rsid w:val="6F411350"/>
    <w:rsid w:val="6FA6511A"/>
    <w:rsid w:val="71B714C2"/>
    <w:rsid w:val="72135F89"/>
    <w:rsid w:val="72BA23DD"/>
    <w:rsid w:val="735F08BF"/>
    <w:rsid w:val="73621BBF"/>
    <w:rsid w:val="73DC5D2F"/>
    <w:rsid w:val="74C12055"/>
    <w:rsid w:val="74C50E20"/>
    <w:rsid w:val="74D317F8"/>
    <w:rsid w:val="74DA7262"/>
    <w:rsid w:val="75EA08FF"/>
    <w:rsid w:val="792D5E2C"/>
    <w:rsid w:val="793E3593"/>
    <w:rsid w:val="7A670DD8"/>
    <w:rsid w:val="7C2F522D"/>
    <w:rsid w:val="7DA24632"/>
    <w:rsid w:val="7F235CB7"/>
    <w:rsid w:val="7F513DD4"/>
    <w:rsid w:val="7FCA688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jc w:val="center"/>
      <w:outlineLvl w:val="0"/>
    </w:pPr>
    <w:rPr>
      <w:rFonts w:ascii="方正小标宋简体" w:eastAsia="方正小标宋简体"/>
      <w:kern w:val="44"/>
      <w:sz w:val="38"/>
    </w:rPr>
  </w:style>
  <w:style w:type="paragraph" w:styleId="3">
    <w:name w:val="heading 2"/>
    <w:basedOn w:val="1"/>
    <w:next w:val="1"/>
    <w:qFormat/>
    <w:uiPriority w:val="0"/>
    <w:pPr>
      <w:keepNext/>
      <w:keepLines/>
      <w:spacing w:line="600" w:lineRule="exact"/>
      <w:outlineLvl w:val="1"/>
    </w:pPr>
    <w:rPr>
      <w:rFonts w:ascii="Arial" w:hAnsi="Arial" w:eastAsia="黑体"/>
      <w:sz w:val="30"/>
    </w:rPr>
  </w:style>
  <w:style w:type="paragraph" w:styleId="4">
    <w:name w:val="heading 3"/>
    <w:basedOn w:val="1"/>
    <w:next w:val="1"/>
    <w:qFormat/>
    <w:uiPriority w:val="0"/>
    <w:pPr>
      <w:keepNext/>
      <w:keepLines/>
      <w:spacing w:line="600" w:lineRule="exact"/>
      <w:outlineLvl w:val="2"/>
    </w:pPr>
    <w:rPr>
      <w:rFonts w:eastAsia="楷体_GB2312"/>
      <w:b/>
      <w:sz w:val="30"/>
    </w:rPr>
  </w:style>
  <w:style w:type="character" w:default="1" w:styleId="12">
    <w:name w:val="Default Paragraph Font"/>
    <w:uiPriority w:val="0"/>
  </w:style>
  <w:style w:type="table" w:default="1" w:styleId="10">
    <w:name w:val="Normal Table"/>
    <w:semiHidden/>
    <w:uiPriority w:val="0"/>
    <w:tblPr>
      <w:tblCellMar>
        <w:top w:w="0" w:type="dxa"/>
        <w:left w:w="108" w:type="dxa"/>
        <w:bottom w:w="0" w:type="dxa"/>
        <w:right w:w="108" w:type="dxa"/>
      </w:tblCellMar>
    </w:tblPr>
  </w:style>
  <w:style w:type="paragraph" w:styleId="5">
    <w:name w:val="Date"/>
    <w:basedOn w:val="1"/>
    <w:next w:val="1"/>
    <w:qFormat/>
    <w:uiPriority w:val="0"/>
    <w:pPr>
      <w:spacing w:line="600" w:lineRule="exact"/>
      <w:ind w:left="4253" w:leftChars="0"/>
    </w:pPr>
    <w:rPr>
      <w:sz w:val="30"/>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spacing w:line="240" w:lineRule="atLeast"/>
      <w:jc w:val="center"/>
    </w:pPr>
    <w:rPr>
      <w:sz w:val="18"/>
    </w:rPr>
  </w:style>
  <w:style w:type="paragraph" w:styleId="8">
    <w:name w:val="Signature"/>
    <w:basedOn w:val="1"/>
    <w:qFormat/>
    <w:uiPriority w:val="0"/>
    <w:pPr>
      <w:spacing w:line="600" w:lineRule="exact"/>
      <w:ind w:left="4253" w:leftChars="0"/>
    </w:pPr>
    <w:rPr>
      <w:sz w:val="30"/>
    </w:rPr>
  </w:style>
  <w:style w:type="paragraph" w:styleId="9">
    <w:name w:val="toc 2"/>
    <w:basedOn w:val="1"/>
    <w:next w:val="1"/>
    <w:qFormat/>
    <w:uiPriority w:val="0"/>
    <w:pPr>
      <w:ind w:left="420" w:leftChars="200"/>
    </w:pPr>
  </w:style>
  <w:style w:type="table" w:styleId="11">
    <w:name w:val="Table Grid"/>
    <w:unhideWhenUsed/>
    <w:qFormat/>
    <w:uiPriority w:val="99"/>
    <w:rPr>
      <w:rFonts w:ascii="Calibri" w:hAnsi="Calibri"/>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13">
    <w:name w:val="page number"/>
    <w:basedOn w:val="12"/>
    <w:qFormat/>
    <w:uiPriority w:val="0"/>
  </w:style>
  <w:style w:type="character" w:customStyle="1" w:styleId="14">
    <w:name w:val="font111"/>
    <w:basedOn w:val="12"/>
    <w:qFormat/>
    <w:uiPriority w:val="0"/>
    <w:rPr>
      <w:rFonts w:hint="eastAsia" w:ascii="仿宋" w:hAnsi="仿宋" w:eastAsia="仿宋" w:cs="仿宋"/>
      <w:color w:val="000000"/>
      <w:sz w:val="28"/>
      <w:szCs w:val="28"/>
      <w:u w:val="none"/>
    </w:rPr>
  </w:style>
  <w:style w:type="paragraph" w:customStyle="1" w:styleId="15">
    <w:name w:val="主题词"/>
    <w:basedOn w:val="1"/>
    <w:qFormat/>
    <w:uiPriority w:val="0"/>
    <w:pPr>
      <w:spacing w:after="156" w:afterLines="50" w:afterAutospacing="0"/>
    </w:pPr>
    <w:rPr>
      <w:rFonts w:eastAsia="方正小标宋简体"/>
    </w:rPr>
  </w:style>
  <w:style w:type="table" w:customStyle="1" w:styleId="16">
    <w:name w:val="Table Grid_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table" w:customStyle="1" w:styleId="17">
    <w:name w:val="Table Normal"/>
    <w:qFormat/>
    <w:uiPriority w:val="0"/>
    <w:tblPr>
      <w:tblCellMar>
        <w:top w:w="0" w:type="dxa"/>
        <w:left w:w="0" w:type="dxa"/>
        <w:bottom w:w="0" w:type="dxa"/>
        <w:right w:w="0" w:type="dxa"/>
      </w:tblCellMar>
    </w:tblPr>
  </w:style>
  <w:style w:type="table" w:customStyle="1" w:styleId="18">
    <w:name w:val="Table Grid_0_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A4.dot</Template>
  <Company>gdgsj</Company>
  <Pages>5</Pages>
  <Words>1473</Words>
  <Characters>2031</Characters>
  <Lines>1</Lines>
  <Paragraphs>1</Paragraphs>
  <TotalTime>157344000</TotalTime>
  <ScaleCrop>false</ScaleCrop>
  <LinksUpToDate>false</LinksUpToDate>
  <CharactersWithSpaces>2115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2018-10-22T03:28:00Z</dcterms:created>
  <dc:creator>Administrator</dc:creator>
  <cp:lastModifiedBy>cui</cp:lastModifiedBy>
  <cp:lastPrinted>2022-06-08T02:39:00Z</cp:lastPrinted>
  <dcterms:modified xsi:type="dcterms:W3CDTF">2026-07-09T06:22:33Z</dcterms:modified>
  <dc:title>广东省市场监督管理局</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D0164548017049D0A214BCA9F9D5F720_13</vt:lpwstr>
  </property>
  <property fmtid="{D5CDD505-2E9C-101B-9397-08002B2CF9AE}" pid="3" name="KSOProductBuildVer">
    <vt:lpwstr>2052-12.1.0.26895</vt:lpwstr>
  </property>
  <property fmtid="{D5CDD505-2E9C-101B-9397-08002B2CF9AE}" pid="4" name="KSOTemplateDocerSaveRecord">
    <vt:lpwstr>eyJoZGlkIjoiMDk3M2U0ZDQ4YzMyZDhlMTI3OWMwYjE2N2QwMmUxMGEiLCJ1c2VySWQiOiI0Mjk3ODY0MzAifQ==</vt:lpwstr>
  </property>
</Properties>
</file>